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2EF83">
      <w:pPr>
        <w:jc w:val="center"/>
        <w:rPr>
          <w:rFonts w:hint="eastAsia"/>
          <w:b/>
          <w:bCs/>
          <w:sz w:val="28"/>
          <w:szCs w:val="28"/>
          <w:lang w:val="en-US" w:eastAsia="zh-CN"/>
        </w:rPr>
      </w:pPr>
      <w:r>
        <w:rPr>
          <w:rFonts w:hint="eastAsia"/>
          <w:b/>
          <w:bCs/>
          <w:sz w:val="28"/>
          <w:szCs w:val="28"/>
          <w:lang w:val="en-US" w:eastAsia="zh-CN"/>
        </w:rPr>
        <w:t>HW1-OBJECT DETECTION 報告</w:t>
      </w:r>
    </w:p>
    <w:p w14:paraId="40B41FF0">
      <w:pPr>
        <w:jc w:val="center"/>
        <w:rPr>
          <w:rFonts w:hint="eastAsia"/>
          <w:b/>
          <w:bCs/>
          <w:sz w:val="28"/>
          <w:szCs w:val="28"/>
          <w:lang w:val="en-US" w:eastAsia="zh-CN"/>
        </w:rPr>
      </w:pPr>
    </w:p>
    <w:p w14:paraId="45F703B8">
      <w:pPr>
        <w:rPr>
          <w:sz w:val="28"/>
          <w:szCs w:val="28"/>
        </w:rPr>
      </w:pPr>
      <w:r>
        <w:rPr>
          <w:sz w:val="28"/>
          <w:szCs w:val="28"/>
        </w:rPr>
        <w:t>1. Model Description</w:t>
      </w:r>
    </w:p>
    <w:p w14:paraId="2E9CDC60">
      <w:pPr>
        <w:ind w:firstLine="420" w:firstLineChars="0"/>
        <w:rPr>
          <w:sz w:val="18"/>
          <w:szCs w:val="18"/>
        </w:rPr>
      </w:pPr>
      <w:r>
        <w:rPr>
          <w:sz w:val="18"/>
          <w:szCs w:val="18"/>
        </w:rPr>
        <w:t>本專案採用 Ultralytics YOLOv11n 作為目標偵測模型，以 yolo11n.yaml 從零初始化訓練（非載入預訓練權重），並在推論階段使用訓練得到的 best.pt 完成測試集偵測與 Kaggle 風格提交檔生成。輸入解析度設定為 640×640。</w:t>
      </w:r>
    </w:p>
    <w:p w14:paraId="3A514654">
      <w:pPr>
        <w:rPr>
          <w:sz w:val="18"/>
          <w:szCs w:val="18"/>
        </w:rPr>
      </w:pPr>
    </w:p>
    <w:p w14:paraId="3528058B">
      <w:pPr>
        <w:rPr>
          <w:sz w:val="18"/>
          <w:szCs w:val="18"/>
        </w:rPr>
      </w:pPr>
      <w:r>
        <w:rPr>
          <w:sz w:val="18"/>
          <w:szCs w:val="18"/>
        </w:rPr>
        <w:t>Backbone：C2f/Conv 疊層 + SPPF（多尺度池化）</w:t>
      </w:r>
    </w:p>
    <w:p w14:paraId="73466F8C">
      <w:pPr>
        <w:rPr>
          <w:sz w:val="18"/>
          <w:szCs w:val="18"/>
        </w:rPr>
      </w:pPr>
      <w:r>
        <w:rPr>
          <w:sz w:val="18"/>
          <w:szCs w:val="18"/>
        </w:rPr>
        <w:t>Neck：PAN</w:t>
      </w:r>
      <w:r>
        <w:rPr>
          <w:sz w:val="18"/>
          <w:szCs w:val="18"/>
        </w:rPr>
        <w:noBreakHyphen/>
      </w:r>
      <w:r>
        <w:rPr>
          <w:sz w:val="18"/>
          <w:szCs w:val="18"/>
        </w:rPr>
        <w:t>FPN 自頂向下／自底向上融合，強化多尺度特徵</w:t>
      </w:r>
    </w:p>
    <w:p w14:paraId="654DCD90">
      <w:pPr>
        <w:rPr>
          <w:sz w:val="18"/>
          <w:szCs w:val="18"/>
        </w:rPr>
      </w:pPr>
      <w:r>
        <w:rPr>
          <w:sz w:val="18"/>
          <w:szCs w:val="18"/>
        </w:rPr>
        <w:t>Head：解耦頭（分類／回歸分支）+ DFL（Distribution Focal Loss）以提升邊界框回歸精度</w:t>
      </w:r>
    </w:p>
    <w:p w14:paraId="1BE3DB2A">
      <w:pPr>
        <w:rPr>
          <w:sz w:val="18"/>
          <w:szCs w:val="18"/>
        </w:rPr>
      </w:pPr>
      <w:r>
        <w:rPr>
          <w:sz w:val="18"/>
          <w:szCs w:val="18"/>
        </w:rPr>
        <w:t>Post</w:t>
      </w:r>
      <w:r>
        <w:rPr>
          <w:sz w:val="18"/>
          <w:szCs w:val="18"/>
        </w:rPr>
        <w:noBreakHyphen/>
      </w:r>
      <w:r>
        <w:rPr>
          <w:sz w:val="18"/>
          <w:szCs w:val="18"/>
        </w:rPr>
        <w:t>process：NMS（非極大值抑制）</w:t>
      </w:r>
    </w:p>
    <w:p w14:paraId="6993B040">
      <w:pPr>
        <w:rPr/>
      </w:pPr>
      <w:r>
        <w:rPr>
          <w:sz w:val="18"/>
          <w:szCs w:val="18"/>
        </w:rPr>
        <w:t>架構示意圖：</w:t>
      </w:r>
    </w:p>
    <w:p w14:paraId="30B4C70A">
      <w:pPr>
        <w:rPr/>
      </w:pPr>
    </w:p>
    <w:p w14:paraId="16968FA9">
      <w:pPr>
        <w:numPr>
          <w:ilvl w:val="0"/>
          <w:numId w:val="1"/>
        </w:numPr>
        <w:rPr>
          <w:sz w:val="28"/>
          <w:szCs w:val="28"/>
        </w:rPr>
      </w:pPr>
      <w:r>
        <w:rPr>
          <w:sz w:val="28"/>
          <w:szCs w:val="28"/>
        </w:rPr>
        <w:t>Implementation Details</w:t>
      </w:r>
    </w:p>
    <w:p w14:paraId="6C45D288">
      <w:pPr>
        <w:rPr/>
      </w:pPr>
      <w:r>
        <w:t>2.1 資料與前處理</w:t>
      </w:r>
    </w:p>
    <w:p w14:paraId="4C6B20DE">
      <w:pPr>
        <w:ind w:firstLine="420" w:firstLineChars="0"/>
        <w:rPr>
          <w:sz w:val="18"/>
          <w:szCs w:val="18"/>
        </w:rPr>
      </w:pPr>
      <w:r>
        <w:rPr>
          <w:rFonts w:hint="eastAsia"/>
          <w:sz w:val="18"/>
          <w:szCs w:val="18"/>
          <w:lang w:val="en-US" w:eastAsia="zh-CN"/>
        </w:rPr>
        <w:t>程式</w:t>
      </w:r>
      <w:r>
        <w:rPr>
          <w:sz w:val="18"/>
          <w:szCs w:val="18"/>
        </w:rPr>
        <w:t>首先把原始資料（data/train/img/, data/train/gt.txt, data/test/img/）轉為 YOLO 可讀格式（data_yolo/）：</w:t>
      </w:r>
    </w:p>
    <w:p w14:paraId="1182A648">
      <w:pPr>
        <w:ind w:firstLine="420" w:firstLineChars="0"/>
        <w:rPr>
          <w:sz w:val="18"/>
          <w:szCs w:val="18"/>
        </w:rPr>
      </w:pPr>
      <w:r>
        <w:rPr>
          <w:sz w:val="18"/>
          <w:szCs w:val="18"/>
        </w:rPr>
        <w:t>gt.txt 格式：frame_id, l, t, w, h（像素座標）。</w:t>
      </w:r>
    </w:p>
    <w:p w14:paraId="10D3A772">
      <w:pPr>
        <w:ind w:firstLine="420" w:firstLineChars="0"/>
        <w:rPr>
          <w:sz w:val="18"/>
          <w:szCs w:val="18"/>
        </w:rPr>
      </w:pPr>
    </w:p>
    <w:p w14:paraId="40BAB09D">
      <w:pPr>
        <w:ind w:firstLine="420" w:firstLineChars="0"/>
        <w:rPr>
          <w:sz w:val="18"/>
          <w:szCs w:val="18"/>
        </w:rPr>
      </w:pPr>
      <w:r>
        <w:rPr>
          <w:sz w:val="18"/>
          <w:szCs w:val="18"/>
        </w:rPr>
        <w:t>影像匹配：</w:t>
      </w:r>
    </w:p>
    <w:p w14:paraId="330F70DB">
      <w:pPr>
        <w:ind w:firstLine="420" w:firstLineChars="0"/>
        <w:rPr>
          <w:sz w:val="18"/>
          <w:szCs w:val="18"/>
        </w:rPr>
      </w:pPr>
      <w:r>
        <w:rPr>
          <w:sz w:val="18"/>
          <w:szCs w:val="18"/>
        </w:rPr>
        <w:t>透過 smart_find_image_by_frame_id(...) 以 零填充／檔名數字抽取 等多策略匹配 frame_id → 圖檔，極大降低命名不一致導致的漏配。</w:t>
      </w:r>
    </w:p>
    <w:p w14:paraId="637F2586">
      <w:pPr>
        <w:ind w:firstLine="420" w:firstLineChars="0"/>
        <w:rPr>
          <w:sz w:val="18"/>
          <w:szCs w:val="18"/>
        </w:rPr>
      </w:pPr>
    </w:p>
    <w:p w14:paraId="4C5AEC3D">
      <w:pPr>
        <w:ind w:firstLine="420" w:firstLineChars="0"/>
        <w:rPr>
          <w:sz w:val="18"/>
          <w:szCs w:val="18"/>
        </w:rPr>
      </w:pPr>
      <w:r>
        <w:rPr>
          <w:sz w:val="18"/>
          <w:szCs w:val="18"/>
        </w:rPr>
        <w:t>座標轉換：</w:t>
      </w:r>
    </w:p>
    <w:p w14:paraId="4793F65A">
      <w:pPr>
        <w:ind w:firstLine="420" w:firstLineChars="0"/>
        <w:rPr>
          <w:sz w:val="18"/>
          <w:szCs w:val="18"/>
        </w:rPr>
      </w:pPr>
      <w:r>
        <w:rPr>
          <w:sz w:val="18"/>
          <w:szCs w:val="18"/>
        </w:rPr>
        <w:t>(l,t,w,h) → YOLO 正規化格式 (cx/W, cy/H, w/W, h/H)，並在邊界外做裁剪保護；MAKE_EMPTY_LABEL_FOR_NOBOX=True 可為無框圖也建立空標籤檔（利於訓練穩定）。</w:t>
      </w:r>
    </w:p>
    <w:p w14:paraId="3491E472">
      <w:pPr>
        <w:ind w:firstLine="420" w:firstLineChars="0"/>
        <w:rPr>
          <w:sz w:val="18"/>
          <w:szCs w:val="18"/>
        </w:rPr>
      </w:pPr>
    </w:p>
    <w:p w14:paraId="57A86E4B">
      <w:pPr>
        <w:ind w:firstLine="420" w:firstLineChars="0"/>
        <w:rPr>
          <w:sz w:val="18"/>
          <w:szCs w:val="18"/>
        </w:rPr>
      </w:pPr>
      <w:r>
        <w:rPr>
          <w:sz w:val="18"/>
          <w:szCs w:val="18"/>
        </w:rPr>
        <w:t>資料切分：</w:t>
      </w:r>
    </w:p>
    <w:p w14:paraId="08E0F237">
      <w:pPr>
        <w:ind w:firstLine="420" w:firstLineChars="0"/>
        <w:rPr>
          <w:sz w:val="18"/>
          <w:szCs w:val="18"/>
        </w:rPr>
      </w:pPr>
      <w:r>
        <w:rPr>
          <w:sz w:val="18"/>
          <w:szCs w:val="18"/>
        </w:rPr>
        <w:t>VAL_RATIO=0.10，RANDOM_SEED=42，隨機切分 train/val；並將 test 影像複製至 images/test/。</w:t>
      </w:r>
    </w:p>
    <w:p w14:paraId="6A7B3F87">
      <w:pPr>
        <w:ind w:firstLine="420" w:firstLineChars="0"/>
        <w:rPr>
          <w:sz w:val="18"/>
          <w:szCs w:val="18"/>
        </w:rPr>
      </w:pPr>
    </w:p>
    <w:p w14:paraId="4AADCF4C">
      <w:pPr>
        <w:ind w:firstLine="420" w:firstLineChars="0"/>
        <w:rPr>
          <w:sz w:val="18"/>
          <w:szCs w:val="18"/>
        </w:rPr>
      </w:pPr>
      <w:r>
        <w:rPr>
          <w:sz w:val="18"/>
          <w:szCs w:val="18"/>
        </w:rPr>
        <w:t>產出：</w:t>
      </w:r>
    </w:p>
    <w:p w14:paraId="2EF8DE97">
      <w:pPr>
        <w:ind w:firstLine="420" w:firstLineChars="0"/>
        <w:rPr>
          <w:sz w:val="18"/>
          <w:szCs w:val="18"/>
        </w:rPr>
      </w:pPr>
      <w:r>
        <w:rPr>
          <w:sz w:val="18"/>
          <w:szCs w:val="18"/>
        </w:rPr>
        <w:t>data_yolo/images/{train,val,test}/、data_yolo/labels/{train,val}/</w:t>
      </w:r>
    </w:p>
    <w:p w14:paraId="49BF2C4E">
      <w:pPr>
        <w:ind w:firstLine="420" w:firstLineChars="0"/>
        <w:rPr>
          <w:sz w:val="18"/>
          <w:szCs w:val="18"/>
        </w:rPr>
      </w:pPr>
      <w:r>
        <w:rPr>
          <w:sz w:val="18"/>
          <w:szCs w:val="18"/>
        </w:rPr>
        <w:t>data_yolo/dataset.yaml（路徑與類別名 names: {0: "object"}）</w:t>
      </w:r>
    </w:p>
    <w:p w14:paraId="023F93C5">
      <w:pPr>
        <w:ind w:firstLine="420" w:firstLineChars="0"/>
        <w:rPr>
          <w:rFonts w:hint="eastAsia"/>
          <w:sz w:val="18"/>
          <w:szCs w:val="18"/>
        </w:rPr>
      </w:pPr>
    </w:p>
    <w:p w14:paraId="0C13EA89">
      <w:pPr>
        <w:ind w:firstLine="420" w:firstLineChars="0"/>
        <w:rPr>
          <w:sz w:val="18"/>
          <w:szCs w:val="18"/>
        </w:rPr>
      </w:pPr>
      <w:r>
        <w:rPr>
          <w:rFonts w:hint="eastAsia"/>
          <w:sz w:val="18"/>
          <w:szCs w:val="18"/>
        </w:rPr>
        <w:t>前處理：Ultralytics 於 Dataset pipeline 內自動完成 Letterbox 到 640×640、像素正規化與通道處理（BGR→RGB）。</w:t>
      </w:r>
    </w:p>
    <w:p w14:paraId="083E62D5">
      <w:pPr>
        <w:rPr/>
      </w:pPr>
    </w:p>
    <w:p w14:paraId="128A731D">
      <w:pPr>
        <w:rPr>
          <w:rFonts w:hint="default" w:ascii="Consolas" w:hAnsi="Consolas" w:eastAsia="Consolas" w:cs="Consolas"/>
          <w:b w:val="0"/>
          <w:bCs w:val="0"/>
          <w:color w:val="CCCCCC"/>
          <w:kern w:val="0"/>
          <w:sz w:val="16"/>
          <w:szCs w:val="16"/>
          <w:shd w:val="clear" w:fill="1F1F1F"/>
          <w:lang w:val="en-US" w:eastAsia="zh-CN" w:bidi="ar"/>
        </w:rPr>
      </w:pPr>
      <w:r>
        <w:t>2.2 訓練設定</w:t>
      </w:r>
    </w:p>
    <w:p w14:paraId="2E314566">
      <w:r>
        <w:drawing>
          <wp:inline distT="0" distB="0" distL="114300" distR="114300">
            <wp:extent cx="1986280" cy="2510155"/>
            <wp:effectExtent l="0" t="0" r="7620" b="4445"/>
            <wp:docPr id="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1"/>
                    <pic:cNvPicPr>
                      <a:picLocks noChangeAspect="1"/>
                    </pic:cNvPicPr>
                  </pic:nvPicPr>
                  <pic:blipFill>
                    <a:blip r:embed="rId4"/>
                    <a:stretch>
                      <a:fillRect/>
                    </a:stretch>
                  </pic:blipFill>
                  <pic:spPr>
                    <a:xfrm>
                      <a:off x="0" y="0"/>
                      <a:ext cx="1986280" cy="2510155"/>
                    </a:xfrm>
                    <a:prstGeom prst="rect">
                      <a:avLst/>
                    </a:prstGeom>
                    <a:noFill/>
                    <a:ln>
                      <a:noFill/>
                    </a:ln>
                  </pic:spPr>
                </pic:pic>
              </a:graphicData>
            </a:graphic>
          </wp:inline>
        </w:drawing>
      </w:r>
    </w:p>
    <w:p w14:paraId="6DDAC3E9">
      <w:pPr>
        <w:ind w:firstLine="420" w:firstLineChars="0"/>
        <w:rPr>
          <w:sz w:val="18"/>
          <w:szCs w:val="18"/>
        </w:rPr>
      </w:pPr>
      <w:r>
        <w:rPr>
          <w:sz w:val="18"/>
          <w:szCs w:val="18"/>
        </w:rPr>
        <w:t>主要超參數與</w:t>
      </w:r>
    </w:p>
    <w:p w14:paraId="5D2FAE04">
      <w:pPr>
        <w:rPr>
          <w:rFonts w:hint="eastAsia"/>
        </w:rPr>
      </w:pPr>
    </w:p>
    <w:p w14:paraId="3B6B9DF7">
      <w:r>
        <w:t>2.3 驗證與推論</w:t>
      </w:r>
    </w:p>
    <w:p w14:paraId="2BABAB52">
      <w:pPr>
        <w:ind w:firstLine="420" w:firstLineChars="0"/>
        <w:rPr>
          <w:rFonts w:hint="eastAsia"/>
          <w:sz w:val="18"/>
          <w:szCs w:val="18"/>
          <w:lang w:val="en-US" w:eastAsia="zh-CN"/>
        </w:rPr>
      </w:pPr>
      <w:r>
        <w:rPr>
          <w:rFonts w:hint="eastAsia"/>
          <w:sz w:val="18"/>
          <w:szCs w:val="18"/>
          <w:lang w:val="en-US" w:eastAsia="zh-CN"/>
        </w:rPr>
        <w:t>驗證：</w:t>
      </w:r>
    </w:p>
    <w:p w14:paraId="5BE98852">
      <w:pPr>
        <w:rPr/>
      </w:pPr>
      <w:r>
        <w:drawing>
          <wp:inline distT="0" distB="0" distL="114300" distR="114300">
            <wp:extent cx="3924300" cy="1145540"/>
            <wp:effectExtent l="0" t="0" r="0" b="10160"/>
            <wp:docPr id="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2"/>
                    <pic:cNvPicPr>
                      <a:picLocks noChangeAspect="1"/>
                    </pic:cNvPicPr>
                  </pic:nvPicPr>
                  <pic:blipFill>
                    <a:blip r:embed="rId5"/>
                    <a:stretch>
                      <a:fillRect/>
                    </a:stretch>
                  </pic:blipFill>
                  <pic:spPr>
                    <a:xfrm>
                      <a:off x="0" y="0"/>
                      <a:ext cx="3924300" cy="1145540"/>
                    </a:xfrm>
                    <a:prstGeom prst="rect">
                      <a:avLst/>
                    </a:prstGeom>
                    <a:noFill/>
                    <a:ln>
                      <a:noFill/>
                    </a:ln>
                  </pic:spPr>
                </pic:pic>
              </a:graphicData>
            </a:graphic>
          </wp:inline>
        </w:drawing>
      </w:r>
    </w:p>
    <w:p w14:paraId="484B3FDE">
      <w:pPr>
        <w:ind w:firstLine="420" w:firstLineChars="0"/>
        <w:rPr/>
      </w:pPr>
      <w:r>
        <w:rPr>
          <w:sz w:val="18"/>
          <w:szCs w:val="18"/>
        </w:rPr>
        <w:t>Ultralytics 會在 runs/detect/val* 產生相應輸出（曲線圖、混淆矩陣等）</w:t>
      </w:r>
    </w:p>
    <w:p w14:paraId="08536620"/>
    <w:p w14:paraId="3B3324E3">
      <w:pPr>
        <w:ind w:firstLine="420" w:firstLineChars="0"/>
        <w:rPr>
          <w:rFonts w:hint="eastAsia" w:eastAsiaTheme="minorEastAsia"/>
          <w:lang w:val="en-US" w:eastAsia="zh-CN"/>
        </w:rPr>
      </w:pPr>
      <w:r>
        <w:rPr>
          <w:rFonts w:hint="eastAsia"/>
          <w:sz w:val="18"/>
          <w:szCs w:val="18"/>
          <w:lang w:val="en-US" w:eastAsia="zh-CN"/>
        </w:rPr>
        <w:t>預測：</w:t>
      </w:r>
    </w:p>
    <w:p w14:paraId="11B07AA6">
      <w:r>
        <w:drawing>
          <wp:inline distT="0" distB="0" distL="114300" distR="114300">
            <wp:extent cx="4044950" cy="1584960"/>
            <wp:effectExtent l="0" t="0" r="6350" b="2540"/>
            <wp:docPr id="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3"/>
                    <pic:cNvPicPr>
                      <a:picLocks noChangeAspect="1"/>
                    </pic:cNvPicPr>
                  </pic:nvPicPr>
                  <pic:blipFill>
                    <a:blip r:embed="rId6"/>
                    <a:stretch>
                      <a:fillRect/>
                    </a:stretch>
                  </pic:blipFill>
                  <pic:spPr>
                    <a:xfrm>
                      <a:off x="0" y="0"/>
                      <a:ext cx="4044950" cy="1584960"/>
                    </a:xfrm>
                    <a:prstGeom prst="rect">
                      <a:avLst/>
                    </a:prstGeom>
                    <a:noFill/>
                    <a:ln>
                      <a:noFill/>
                    </a:ln>
                  </pic:spPr>
                </pic:pic>
              </a:graphicData>
            </a:graphic>
          </wp:inline>
        </w:drawing>
      </w:r>
    </w:p>
    <w:p w14:paraId="1883D498">
      <w:pPr>
        <w:ind w:firstLine="420" w:firstLineChars="0"/>
        <w:rPr>
          <w:sz w:val="18"/>
          <w:szCs w:val="18"/>
        </w:rPr>
      </w:pPr>
      <w:r>
        <w:rPr>
          <w:sz w:val="18"/>
          <w:szCs w:val="18"/>
        </w:rPr>
        <w:t>同時產生可視化與 YOLO 標籤 txt</w:t>
      </w:r>
    </w:p>
    <w:p w14:paraId="59DB23F8">
      <w:pPr>
        <w:ind w:firstLine="420" w:firstLineChars="0"/>
        <w:rPr>
          <w:sz w:val="18"/>
          <w:szCs w:val="18"/>
        </w:rPr>
      </w:pPr>
    </w:p>
    <w:p w14:paraId="5EE24322">
      <w:pPr>
        <w:rPr/>
      </w:pPr>
      <w:r>
        <w:t>2.4 提交檔</w:t>
      </w:r>
      <w:r>
        <w:rPr>
          <w:rFonts w:hint="eastAsia"/>
          <w:lang w:val="en-US" w:eastAsia="zh-CN"/>
        </w:rPr>
        <w:t>(滿足</w:t>
      </w:r>
      <w:r>
        <w:t xml:space="preserve">Kaggle </w:t>
      </w:r>
      <w:r>
        <w:rPr>
          <w:rFonts w:hint="eastAsia"/>
          <w:lang w:val="en-US" w:eastAsia="zh-CN"/>
        </w:rPr>
        <w:t>格式要求)</w:t>
      </w:r>
      <w:r>
        <w:t>生成</w:t>
      </w:r>
    </w:p>
    <w:p w14:paraId="2CAFF47D">
      <w:pPr>
        <w:ind w:firstLine="420" w:firstLineChars="0"/>
        <w:rPr>
          <w:sz w:val="18"/>
          <w:szCs w:val="18"/>
        </w:rPr>
      </w:pPr>
      <w:r>
        <w:rPr>
          <w:sz w:val="18"/>
          <w:szCs w:val="18"/>
        </w:rPr>
        <w:t>以最終訓練得到的 best.pt 在指定測試集上推論，並將 results 轉為 Image_ID, PredictionString：</w:t>
      </w:r>
      <w:r>
        <w:rPr>
          <w:rFonts w:hint="eastAsia"/>
          <w:sz w:val="18"/>
          <w:szCs w:val="18"/>
        </w:rPr>
        <w:t xml:space="preserve"> </w:t>
      </w:r>
    </w:p>
    <w:p w14:paraId="0B2C6F8E">
      <w:pPr>
        <w:ind w:firstLine="420" w:firstLineChars="0"/>
        <w:rPr>
          <w:sz w:val="18"/>
          <w:szCs w:val="18"/>
        </w:rPr>
      </w:pPr>
      <w:r>
        <w:rPr>
          <w:sz w:val="18"/>
          <w:szCs w:val="18"/>
        </w:rPr>
        <w:t>PredictionString 以 置信度降序串接，單框格式：conf l t w h cls（其中座標以像素為單位，且對邊界做裁剪保護）。</w:t>
      </w:r>
    </w:p>
    <w:p w14:paraId="0966F2BE">
      <w:pPr>
        <w:ind w:firstLine="420" w:firstLineChars="0"/>
        <w:rPr>
          <w:sz w:val="18"/>
          <w:szCs w:val="18"/>
        </w:rPr>
      </w:pPr>
      <w:r>
        <w:rPr>
          <w:sz w:val="18"/>
          <w:szCs w:val="18"/>
        </w:rPr>
        <w:t>完整 CSV 寫至 SUB_CSV_PATH（如：/content/runs/detect/pred_test/sub/submission.csv）。</w:t>
      </w:r>
    </w:p>
    <w:p w14:paraId="7A069004">
      <w:pPr>
        <w:ind w:firstLine="420" w:firstLineChars="0"/>
        <w:rPr>
          <w:sz w:val="18"/>
          <w:szCs w:val="18"/>
        </w:rPr>
      </w:pPr>
      <w:r>
        <w:rPr>
          <w:sz w:val="18"/>
          <w:szCs w:val="18"/>
        </w:rPr>
        <w:t>可視化圖片輸出在 runs/detect/pred_test/result_picture/，便於抽樣質檢。</w:t>
      </w:r>
    </w:p>
    <w:p w14:paraId="7FDA8866">
      <w:pPr>
        <w:ind w:firstLine="420" w:firstLineChars="0"/>
        <w:rPr/>
      </w:pPr>
    </w:p>
    <w:p w14:paraId="4EC11064">
      <w:pPr>
        <w:numPr>
          <w:ilvl w:val="0"/>
          <w:numId w:val="1"/>
        </w:numPr>
        <w:ind w:left="0" w:leftChars="0" w:firstLine="0" w:firstLineChars="0"/>
        <w:rPr>
          <w:sz w:val="28"/>
          <w:szCs w:val="28"/>
        </w:rPr>
      </w:pPr>
      <w:r>
        <w:rPr>
          <w:sz w:val="28"/>
          <w:szCs w:val="28"/>
        </w:rPr>
        <w:t>Result Analysis</w:t>
      </w:r>
    </w:p>
    <w:p w14:paraId="07BA9FD5">
      <w:pPr>
        <w:rPr/>
      </w:pPr>
      <w:r>
        <w:drawing>
          <wp:inline distT="0" distB="0" distL="114300" distR="114300">
            <wp:extent cx="5264785" cy="1397000"/>
            <wp:effectExtent l="0" t="0" r="5715" b="0"/>
            <wp:docPr id="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5"/>
                    <pic:cNvPicPr>
                      <a:picLocks noChangeAspect="1"/>
                    </pic:cNvPicPr>
                  </pic:nvPicPr>
                  <pic:blipFill>
                    <a:blip r:embed="rId7"/>
                    <a:stretch>
                      <a:fillRect/>
                    </a:stretch>
                  </pic:blipFill>
                  <pic:spPr>
                    <a:xfrm>
                      <a:off x="0" y="0"/>
                      <a:ext cx="5264785" cy="1397000"/>
                    </a:xfrm>
                    <a:prstGeom prst="rect">
                      <a:avLst/>
                    </a:prstGeom>
                    <a:noFill/>
                    <a:ln>
                      <a:noFill/>
                    </a:ln>
                  </pic:spPr>
                </pic:pic>
              </a:graphicData>
            </a:graphic>
          </wp:inline>
        </w:drawing>
      </w:r>
    </w:p>
    <w:p w14:paraId="759D4360">
      <w:pPr>
        <w:rPr>
          <w:sz w:val="18"/>
          <w:szCs w:val="18"/>
        </w:rPr>
      </w:pPr>
      <w:r>
        <w:rPr>
          <w:rFonts w:hint="eastAsia"/>
          <w:sz w:val="18"/>
          <w:szCs w:val="18"/>
          <w:lang w:val="en-US" w:eastAsia="zh-CN"/>
        </w:rPr>
        <w:t>分析訓練日誌</w:t>
      </w:r>
      <w:r>
        <w:rPr>
          <w:sz w:val="18"/>
          <w:szCs w:val="18"/>
        </w:rPr>
        <w:t>（前 10 epoch）</w:t>
      </w:r>
      <w:r>
        <w:rPr>
          <w:rFonts w:hint="eastAsia"/>
          <w:sz w:val="18"/>
          <w:szCs w:val="18"/>
          <w:lang w:val="en-US" w:eastAsia="zh-CN"/>
        </w:rPr>
        <w:t>可得：</w:t>
      </w:r>
    </w:p>
    <w:p w14:paraId="14EC4683">
      <w:pPr>
        <w:ind w:firstLine="420" w:firstLineChars="0"/>
        <w:rPr>
          <w:sz w:val="18"/>
          <w:szCs w:val="18"/>
        </w:rPr>
      </w:pPr>
      <w:r>
        <w:rPr>
          <w:sz w:val="18"/>
          <w:szCs w:val="18"/>
        </w:rPr>
        <w:t>訓練損失：train/box_loss 1.29→1.15、train/cls_loss 0.72→0.61、train/dfl_loss 1.38→1.27，單調下降，收斂正常。</w:t>
      </w:r>
    </w:p>
    <w:p w14:paraId="14F43AE4">
      <w:pPr>
        <w:ind w:firstLine="420" w:firstLineChars="0"/>
        <w:rPr>
          <w:sz w:val="18"/>
          <w:szCs w:val="18"/>
        </w:rPr>
      </w:pPr>
      <w:r>
        <w:rPr>
          <w:sz w:val="18"/>
          <w:szCs w:val="18"/>
        </w:rPr>
        <w:t>驗證損失：val/box_loss 1.19→0.94(≈epoch 9 最低) 後小幅反彈到 1.04；val/cls_loss 0.59→0.48(≈epoch 9 最低)；val/dfl_loss 1.20→1.07(≈epoch 9 最低)。→ epoch 9 似乎是前段最佳泛化點。</w:t>
      </w:r>
    </w:p>
    <w:p w14:paraId="555802B6">
      <w:pPr>
        <w:ind w:firstLine="420" w:firstLineChars="0"/>
        <w:rPr>
          <w:sz w:val="18"/>
          <w:szCs w:val="18"/>
        </w:rPr>
      </w:pPr>
      <w:r>
        <w:rPr>
          <w:sz w:val="18"/>
          <w:szCs w:val="18"/>
        </w:rPr>
        <w:t>精度/召回：Precision 約 0.96→0.967（小幅上升且穩定），Recall 0.90→0.94（持續提升）。</w:t>
      </w:r>
    </w:p>
    <w:p w14:paraId="199A0C6B">
      <w:pPr>
        <w:ind w:firstLine="420" w:firstLineChars="0"/>
        <w:rPr>
          <w:sz w:val="18"/>
          <w:szCs w:val="18"/>
        </w:rPr>
      </w:pPr>
      <w:r>
        <w:rPr>
          <w:sz w:val="18"/>
          <w:szCs w:val="18"/>
        </w:rPr>
        <w:t>mAP：mAP@50 0.965→0.979 穩定上升；mAP@50:95 0.644→0.735(≈epoch 9 峰值)，epoch 10 下降至 0.706（出現震盪）。</w:t>
      </w:r>
    </w:p>
    <w:p w14:paraId="5EF27B00">
      <w:pPr>
        <w:rPr>
          <w:sz w:val="18"/>
          <w:szCs w:val="18"/>
        </w:rPr>
      </w:pPr>
    </w:p>
    <w:p w14:paraId="2E626733">
      <w:pPr>
        <w:rPr>
          <w:sz w:val="18"/>
          <w:szCs w:val="18"/>
        </w:rPr>
      </w:pPr>
      <w:r>
        <w:rPr>
          <w:sz w:val="18"/>
          <w:szCs w:val="18"/>
        </w:rPr>
        <w:t>整體在 epoch 9 同時達到最低驗證損失與最高 mAP@50:95，之後略有震盪/回落，不像明顯過擬合，更像強擴增在後期干擾了精細框回歸（mAP@50:95 對框定位最敏感）。</w:t>
      </w:r>
    </w:p>
    <w:p w14:paraId="5C4E8F74">
      <w:pPr>
        <w:rPr/>
      </w:pPr>
    </w:p>
    <w:p w14:paraId="203C39CC">
      <w:pPr>
        <w:rPr>
          <w:rFonts w:hint="eastAsia"/>
          <w:lang w:val="en-US" w:eastAsia="zh-CN"/>
        </w:rPr>
      </w:pPr>
      <w:r>
        <w:rPr>
          <w:rFonts w:hint="eastAsia"/>
          <w:lang w:val="en-US" w:eastAsia="zh-CN"/>
        </w:rPr>
        <w:t>Example detection：</w:t>
      </w:r>
    </w:p>
    <w:p w14:paraId="2BB17960">
      <w:pPr>
        <w:rPr>
          <w:rFonts w:hint="default"/>
          <w:lang w:val="en-US" w:eastAsia="zh-CN"/>
        </w:rPr>
      </w:pPr>
      <w:r>
        <w:drawing>
          <wp:inline distT="0" distB="0" distL="114300" distR="114300">
            <wp:extent cx="2787650" cy="1563370"/>
            <wp:effectExtent l="0" t="0" r="6350" b="11430"/>
            <wp:docPr id="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6"/>
                    <pic:cNvPicPr>
                      <a:picLocks noChangeAspect="1"/>
                    </pic:cNvPicPr>
                  </pic:nvPicPr>
                  <pic:blipFill>
                    <a:blip r:embed="rId8"/>
                    <a:stretch>
                      <a:fillRect/>
                    </a:stretch>
                  </pic:blipFill>
                  <pic:spPr>
                    <a:xfrm>
                      <a:off x="0" y="0"/>
                      <a:ext cx="2787650" cy="1563370"/>
                    </a:xfrm>
                    <a:prstGeom prst="rect">
                      <a:avLst/>
                    </a:prstGeom>
                    <a:noFill/>
                    <a:ln>
                      <a:noFill/>
                    </a:ln>
                  </pic:spPr>
                </pic:pic>
              </a:graphicData>
            </a:graphic>
          </wp:inline>
        </w:drawing>
      </w:r>
    </w:p>
    <w:p w14:paraId="5DE46AAB">
      <w:pPr>
        <w:rPr>
          <w:rFonts w:hint="eastAsia"/>
          <w:lang w:val="en-US" w:eastAsia="zh-CN"/>
        </w:rPr>
      </w:pPr>
      <w:r>
        <w:rPr>
          <w:rFonts w:hint="eastAsia"/>
          <w:lang w:val="en-US" w:eastAsia="zh-CN"/>
        </w:rPr>
        <w:t>Confusion matrix：</w:t>
      </w:r>
    </w:p>
    <w:p w14:paraId="03661657">
      <w:pPr>
        <w:rPr>
          <w:rFonts w:hint="default"/>
          <w:lang w:val="en-US" w:eastAsia="zh-CN"/>
        </w:rPr>
      </w:pPr>
      <w:r>
        <w:drawing>
          <wp:inline distT="0" distB="0" distL="114300" distR="114300">
            <wp:extent cx="2766060" cy="2343785"/>
            <wp:effectExtent l="0" t="0" r="2540" b="5715"/>
            <wp:docPr id="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7"/>
                    <pic:cNvPicPr>
                      <a:picLocks noChangeAspect="1"/>
                    </pic:cNvPicPr>
                  </pic:nvPicPr>
                  <pic:blipFill>
                    <a:blip r:embed="rId9"/>
                    <a:stretch>
                      <a:fillRect/>
                    </a:stretch>
                  </pic:blipFill>
                  <pic:spPr>
                    <a:xfrm>
                      <a:off x="0" y="0"/>
                      <a:ext cx="2766060" cy="2343785"/>
                    </a:xfrm>
                    <a:prstGeom prst="rect">
                      <a:avLst/>
                    </a:prstGeom>
                    <a:noFill/>
                    <a:ln>
                      <a:noFill/>
                    </a:ln>
                  </pic:spPr>
                </pic:pic>
              </a:graphicData>
            </a:graphic>
          </wp:inline>
        </w:drawing>
      </w:r>
      <w:bookmarkStart w:id="0" w:name="_GoBack"/>
      <w:bookmarkEnd w:id="0"/>
    </w:p>
    <w:p w14:paraId="40C3E0B4">
      <w:pPr>
        <w:numPr>
          <w:ilvl w:val="0"/>
          <w:numId w:val="1"/>
        </w:numPr>
        <w:ind w:left="0" w:leftChars="0" w:firstLine="0" w:firstLineChars="0"/>
        <w:rPr>
          <w:rFonts w:hint="eastAsia"/>
          <w:sz w:val="28"/>
          <w:szCs w:val="28"/>
          <w:lang w:val="en-US" w:eastAsia="zh-CN"/>
        </w:rPr>
      </w:pPr>
      <w:r>
        <w:rPr>
          <w:sz w:val="28"/>
          <w:szCs w:val="28"/>
        </w:rPr>
        <w:t>Short Conclusion</w:t>
      </w:r>
    </w:p>
    <w:p w14:paraId="1C76A7E0">
      <w:pPr>
        <w:numPr>
          <w:numId w:val="0"/>
        </w:numPr>
        <w:ind w:leftChars="0" w:firstLine="420" w:firstLineChars="0"/>
        <w:rPr>
          <w:rFonts w:asciiTheme="minorHAnsi" w:hAnsiTheme="minorHAnsi" w:eastAsiaTheme="minorEastAsia" w:cstheme="minorBidi"/>
          <w:kern w:val="2"/>
          <w:sz w:val="18"/>
          <w:szCs w:val="18"/>
          <w:lang w:val="en-US" w:eastAsia="zh-CN" w:bidi="ar-SA"/>
        </w:rPr>
      </w:pPr>
      <w:r>
        <w:rPr>
          <w:rFonts w:asciiTheme="minorHAnsi" w:hAnsiTheme="minorHAnsi" w:eastAsiaTheme="minorEastAsia" w:cstheme="minorBidi"/>
          <w:kern w:val="2"/>
          <w:sz w:val="18"/>
          <w:szCs w:val="18"/>
          <w:lang w:val="en-US" w:eastAsia="zh-CN" w:bidi="ar-SA"/>
        </w:rPr>
        <w:t>本最終版本以 yolo11n.yaml 從零訓練 配合 強資料擴增 與自訂 超參數／損失權重，建立完整的 資料→訓練→驗證→推論→提交 流程。此設計有利於在資料分佈與標註風格與通用預訓練差距較大時獲得更佳泛化；但也更依賴充足訓練輪數、合適學習率與乾淨標註。</w:t>
      </w:r>
    </w:p>
    <w:p w14:paraId="4704A482">
      <w:pPr>
        <w:numPr>
          <w:numId w:val="0"/>
        </w:numPr>
        <w:ind w:leftChars="0" w:firstLine="420" w:firstLineChars="0"/>
        <w:rPr>
          <w:rFonts w:hint="default" w:asciiTheme="minorHAnsi" w:hAnsiTheme="minorHAnsi" w:eastAsiaTheme="minorEastAsia" w:cstheme="minorBidi"/>
          <w:kern w:val="2"/>
          <w:sz w:val="18"/>
          <w:szCs w:val="18"/>
          <w:lang w:val="en-US" w:eastAsia="zh-CN" w:bidi="ar-SA"/>
        </w:rPr>
      </w:pPr>
      <w:r>
        <w:rPr>
          <w:rFonts w:hint="eastAsia" w:cstheme="minorBidi"/>
          <w:kern w:val="2"/>
          <w:sz w:val="18"/>
          <w:szCs w:val="18"/>
          <w:lang w:val="en-US" w:eastAsia="zh-CN" w:bidi="ar-SA"/>
        </w:rPr>
        <w:t>訓練過程中我發現模型在train和val set上表現都要比kaggle上的分數高出不少，分析後認為很有可能是由於train和test的數據集不是來自同一資料，導致數據分佈有差異。</w:t>
      </w:r>
    </w:p>
    <w:p w14:paraId="7C0954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DC91CB"/>
    <w:multiLevelType w:val="singleLevel"/>
    <w:tmpl w:val="37DC91CB"/>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136775"/>
    <w:rsid w:val="193F7183"/>
    <w:rsid w:val="3E3A58B0"/>
    <w:rsid w:val="477B5517"/>
    <w:rsid w:val="6F517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2326</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2025-10-03T11:26:12Z</dcterms:created>
  <dc:creator>11958</dc:creator>
  <cp:lastModifiedBy>WPS_1693135956</cp:lastModifiedBy>
  <dcterms:modified xsi:type="dcterms:W3CDTF">2025-10-05T02:14:50Z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eyJoZGlkIjoiNDJjZWQwOTc4YzVlYjBjZWFkMDJhZTE4NDI1YWNiMTYiLCJ1c2VySWQiOiIxNTI1Njk4NDA5In0=</vt:lpwstr>
  </property>
  <property fmtid="{D5CDD505-2E9C-101B-9397-08002B2CF9AE}" pid="4" name="ICV">
    <vt:lpwstr>B569A1CF18F04C409270A4AF46010E32_12</vt:lpwstr>
  </property>
</Properties>
</file>