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Alpha Evaluation - cadb1001</w:t>
      </w:r>
    </w:p>
    <w:p>
      <w:pPr>
        <w:pStyle w:val="Heading1"/>
      </w:pPr>
      <w:r>
        <w:t>1. Scoring</w:t>
      </w:r>
    </w:p>
    <w:p>
      <w:pPr>
        <w:pStyle w:val="ListBullet"/>
      </w:pPr>
      <w:r>
        <w:t>REAL (strict): the submission must run directly as ./regr_fail_bucketing with no harness-side recovery, and each benchmark set must finish within its baseline timeout. Sets that need extra tolerance or recovery score 0.</w:t>
      </w:r>
    </w:p>
    <w:p>
      <w:pPr>
        <w:pStyle w:val="ListBullet"/>
      </w:pPr>
      <w:r>
        <w:t>POTENTIAL (lenient): grants every tolerance we allow -- the 3x Alpha effective timeout, recovered packaging (renamed / relaid-out / guessed entry, or runnable source with a shebang), and lenient output parsing (inferring the case id by row order). Same best-of-endpoints average over the 10 sets.</w:t>
      </w:r>
    </w:p>
    <w:p>
      <w:pPr>
        <w:pStyle w:val="ListBullet"/>
      </w:pPr>
      <w:r>
        <w:t>Per-set timings and overall ranking are not disclosed at the alpha stage.</w:t>
      </w:r>
    </w:p>
    <w:p>
      <w:pPr>
        <w:pStyle w:val="Heading1"/>
      </w:pPr>
      <w:r>
        <w:t>2. Result</w:t>
      </w:r>
    </w:p>
    <w:p>
      <w:pPr>
        <w:pStyle w:val="ListBullet"/>
      </w:pPr>
      <w:r>
        <w:t>REAL score: 0.0000</w:t>
      </w:r>
    </w:p>
    <w:p>
      <w:pPr>
        <w:pStyle w:val="ListBullet"/>
      </w:pPr>
      <w:r>
        <w:t>POTENTIAL score: 0.7220</w:t>
      </w:r>
    </w:p>
    <w:p>
      <w:pPr>
        <w:pStyle w:val="Heading1"/>
      </w:pPr>
      <w:r>
        <w:t>3. Issues</w:t>
      </w:r>
    </w:p>
    <w:p>
      <w:r>
        <w:rPr>
          <w:b/>
        </w:rPr>
        <w:t>Overall</w:t>
      </w:r>
    </w:p>
    <w:p>
      <w:pPr>
        <w:pStyle w:val="ListBullet"/>
      </w:pPr>
      <w:r>
        <w:t>Packaging - extra directory layer: your entry `regr_fail_bucketing` was placed inside a wrapper sub-directory (`alpha_test_submission/`) instead of at the top level of the submission, so the harness had to flatten the layout to find and run it.</w:t>
      </w:r>
    </w:p>
    <w:p>
      <w:pPr>
        <w:pStyle w:val="ListBullet"/>
      </w:pPr>
      <w:r>
        <w:t>Net effect: because of the above, the strict REAL score is 0; the recovered/tolerated result scores POTENTIAL 0.7220.</w:t>
      </w:r>
    </w:p>
    <w:p>
      <w:r>
        <w:rPr>
          <w:b/>
        </w:rPr>
        <w:t>Per benchmark set</w:t>
      </w:r>
    </w:p>
    <w:p>
      <w:pPr>
        <w:pStyle w:val="ListBullet"/>
      </w:pPr>
      <w:r>
        <w:t>Slow pass @ bs6, bs10 -- finished only within the 3x alpha tolerance (POTENTIAL only).</w:t>
      </w:r>
    </w:p>
    <w:p>
      <w:r>
        <w:rPr>
          <w:b/>
        </w:rPr>
        <w:t>How to improve</w:t>
      </w:r>
    </w:p>
    <w:p>
      <w:pPr>
        <w:pStyle w:val="ListBullet"/>
      </w:pPr>
      <w:r>
        <w:t>Packaging (layout): Place `regr_fail_bucketing` (and its `_internal/` folder, if a PyInstaller onedir build) at the top level of the submission, not inside a wrapper sub-directory.</w:t>
      </w:r>
    </w:p>
    <w:p>
      <w:pPr>
        <w:pStyle w:val="ListBullet"/>
      </w:pPr>
      <w:r>
        <w:t>Slow pass: Some sets passed only within the 3x Alpha effective timeout. Reduce per-set runtime so the larger sets finish within the baseline timeout to earn REAL credit (batch LLM calls, prune prompts, cache).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