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Beta Evaluation - cadb1001</w:t>
      </w:r>
    </w:p>
    <w:p>
      <w:pPr>
        <w:pStyle w:val="Heading1"/>
      </w:pPr>
      <w:r>
        <w:t>1. Scoring</w:t>
      </w:r>
    </w:p>
    <w:p>
      <w:pPr>
        <w:pStyle w:val="ListBullet"/>
      </w:pPr>
      <w:r>
        <w:t>REAL (strict): the submission must run directly as ./regr_fail_bucketing with no evaluator-side recovery, and each benchmark set must finish within its baseline timeout. Sets that need extra tolerance or recovery score 0.</w:t>
      </w:r>
    </w:p>
    <w:p>
      <w:pPr>
        <w:pStyle w:val="ListBullet"/>
      </w:pPr>
      <w:r>
        <w:t>POTENTIAL (lenient): grants every tolerance we allow -- the 2x Beta effective timeout, recovered packaging (renamed / relaid-out / guessed entry, or runnable source with a shebang), and lenient output parsing (inferring the case id by row order). Same best-of-endpoints average over the 10 sets.</w:t>
      </w:r>
    </w:p>
    <w:p>
      <w:pPr>
        <w:pStyle w:val="ListBullet"/>
      </w:pPr>
      <w:r>
        <w:t>Per-set timings appear in section 4 below; overall ranking is not disclosed at the beta stage.</w:t>
      </w:r>
    </w:p>
    <w:p>
      <w:pPr>
        <w:pStyle w:val="Heading1"/>
      </w:pPr>
      <w:r>
        <w:t>2. Result</w:t>
      </w:r>
    </w:p>
    <w:p>
      <w:pPr>
        <w:pStyle w:val="ListBullet"/>
      </w:pPr>
      <w:r>
        <w:t>REAL score: 0.0000</w:t>
      </w:r>
    </w:p>
    <w:p>
      <w:pPr>
        <w:pStyle w:val="ListBullet"/>
      </w:pPr>
      <w:r>
        <w:t>POTENTIAL score: 0.5000</w:t>
      </w:r>
    </w:p>
    <w:p>
      <w:pPr>
        <w:pStyle w:val="Heading1"/>
      </w:pPr>
      <w:r>
        <w:t>3. Issues</w:t>
      </w:r>
    </w:p>
    <w:p>
      <w:r>
        <w:rPr>
          <w:b/>
        </w:rPr>
        <w:t>Overall</w:t>
      </w:r>
    </w:p>
    <w:p>
      <w:pPr>
        <w:pStyle w:val="ListBullet"/>
      </w:pPr>
      <w:r>
        <w:t>Evaluator recovery: the submission did not run as submitted; evaluators applied a manual fix (shell entrypoint run via python launcher calling beta_v2_router.sh) and re-ran the evaluation. Section 4 shows those recovered runs. REAL remains 0 because the fix was not part of your submission.</w:t>
      </w:r>
    </w:p>
    <w:p>
      <w:pPr>
        <w:pStyle w:val="ListBullet"/>
      </w:pPr>
      <w:r>
        <w:t>Packaging - extra directory layer: your entry `regr_fail_bucketing` was placed inside a wrapper sub-directory instead of at the top level of the submission, so evaluators had to flatten the layout to find and run it.</w:t>
      </w:r>
    </w:p>
    <w:p>
      <w:pPr>
        <w:pStyle w:val="ListBullet"/>
      </w:pPr>
      <w:r>
        <w:t>Net effect: because of the above, the strict REAL score is 0; the recovered/tolerated result scores POTENTIAL 0.5000.</w:t>
      </w:r>
    </w:p>
    <w:p>
      <w:r>
        <w:rPr>
          <w:b/>
        </w:rPr>
        <w:t>How to improve</w:t>
      </w:r>
    </w:p>
    <w:p>
      <w:pPr>
        <w:pStyle w:val="ListBullet"/>
      </w:pPr>
      <w:r>
        <w:t>Runnable as submitted: Submit a program that runs directly as `./regr_fail_bucketing` with no organizer-side recovery: correct entry name and top-level location, execute bit set, every imported module bundled, and output CSV with `Case` plus `bucket`/`Bucket` columns.</w:t>
      </w:r>
    </w:p>
    <w:p>
      <w:pPr>
        <w:pStyle w:val="ListBullet"/>
      </w:pPr>
      <w:r>
        <w:t>Packaging (layout): Place `regr_fail_bucketing` (and its `_internal/` folder, if a PyInstaller onedir build) at the top level of the submission, not inside a wrapper sub-directory.</w:t>
      </w:r>
    </w:p>
    <w:p>
      <w:pPr>
        <w:pStyle w:val="Heading1"/>
      </w:pPr>
      <w:r>
        <w:t>4. Per-benchmark results</w:t>
      </w:r>
    </w:p>
    <w:p>
      <w:r>
        <w:t>Results below are from the recovery re-run, not the as-submitted evaluation.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Benchmark set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LLM config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Accuracy (real)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Accuracy (potential)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Runtime (s)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Timeout (strict)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Timeout (beta)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openai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0.29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oss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7.28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openai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0.31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oss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7.31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openai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12.57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oss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12.49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openai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12.85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oss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13.00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openai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13.49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oss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12.71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openai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14.57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oss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13.35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openai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12.57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oss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12.39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openai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13.12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oss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12.62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openai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12.95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oss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12.94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openai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13.90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oss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  <w:tc>
          <w:tcPr>
            <w:tcW w:type="dxa" w:w="1080"/>
          </w:tcPr>
          <w:p>
            <w:r>
              <w:t>14.75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