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9C590">
      <w:pPr>
        <w:pStyle w:val="32"/>
        <w:jc w:val="center"/>
      </w:pPr>
      <w:commentRangeStart w:id="0"/>
      <w:r>
        <w:t>患者依从性综合报告（医生版）</w:t>
      </w:r>
      <w:commentRangeEnd w:id="0"/>
      <w:r>
        <w:commentReference w:id="0"/>
      </w:r>
    </w:p>
    <w:p w14:paraId="52C100DD">
      <w:pPr>
        <w:pStyle w:val="3"/>
      </w:pPr>
      <w:r>
        <w:t>摘要</w:t>
      </w:r>
    </w:p>
    <w:p w14:paraId="4AE36EBB">
      <w:r>
        <w:t>病例摘要</w:t>
      </w:r>
      <w:r>
        <w:br w:type="textWrapping"/>
      </w:r>
      <w:r>
        <w:br w:type="textWrapping"/>
      </w:r>
      <w:r>
        <w:t xml:space="preserve">患者基本情况  </w:t>
      </w:r>
      <w:r>
        <w:br w:type="textWrapping"/>
      </w:r>
      <w:r>
        <w:t>男性，75岁，已婚，退休工人，居住于山东，与家人同住。既往有初中文化程度，中等收入水平。</w:t>
      </w:r>
      <w:r>
        <w:br w:type="textWrapping"/>
      </w:r>
      <w:r>
        <w:br w:type="textWrapping"/>
      </w:r>
      <w:r>
        <w:t xml:space="preserve">主要诊断与合并症  </w:t>
      </w:r>
      <w:r>
        <w:br w:type="textWrapping"/>
      </w:r>
      <w:r>
        <w:t>1. 高血压（ICD-10: I10）：</w:t>
      </w:r>
      <w:commentRangeStart w:id="1"/>
      <w:r>
        <w:t>诊断10年，目前中度。</w:t>
      </w:r>
      <w:commentRangeEnd w:id="1"/>
      <w:r>
        <w:commentReference w:id="1"/>
      </w:r>
      <w:r>
        <w:t xml:space="preserve">  </w:t>
      </w:r>
      <w:r>
        <w:br w:type="textWrapping"/>
      </w:r>
      <w:r>
        <w:t xml:space="preserve">2. 2型糖尿病（ICD-10: E11）：诊断10年，目前病情可控。  </w:t>
      </w:r>
      <w:r>
        <w:br w:type="textWrapping"/>
      </w:r>
      <w:r>
        <w:t xml:space="preserve">3. 冠心病（ICD-10: I25.1）：诊断7年，目前中度。  </w:t>
      </w:r>
      <w:r>
        <w:br w:type="textWrapping"/>
      </w:r>
      <w:r>
        <w:t xml:space="preserve">合并症包括：  </w:t>
      </w:r>
      <w:r>
        <w:br w:type="textWrapping"/>
      </w:r>
      <w:r>
        <w:t xml:space="preserve">- 脂肪肝（ICD-10: K76.0），5年，轻度。  </w:t>
      </w:r>
      <w:r>
        <w:br w:type="textWrapping"/>
      </w:r>
      <w:r>
        <w:t>- 轻度慢性肾功能不全（ICD-10: N18.2），3年，病情可控。</w:t>
      </w:r>
      <w:r>
        <w:br w:type="textWrapping"/>
      </w:r>
      <w:r>
        <w:br w:type="textWrapping"/>
      </w:r>
      <w:r>
        <w:t xml:space="preserve">家族史  </w:t>
      </w:r>
      <w:r>
        <w:br w:type="textWrapping"/>
      </w:r>
      <w:r>
        <w:t>母亲及兄弟姐妹均有高血压病史，无罕见遗传疾病报告。</w:t>
      </w:r>
      <w:r>
        <w:br w:type="textWrapping"/>
      </w:r>
      <w:r>
        <w:br w:type="textWrapping"/>
      </w:r>
      <w:r>
        <w:t xml:space="preserve">过敏史  </w:t>
      </w:r>
      <w:r>
        <w:br w:type="textWrapping"/>
      </w:r>
      <w:r>
        <w:t>对青霉素及花粉过敏。</w:t>
      </w:r>
      <w:r>
        <w:br w:type="textWrapping"/>
      </w:r>
      <w:r>
        <w:br w:type="textWrapping"/>
      </w:r>
      <w:r>
        <w:t xml:space="preserve">临床指标与依从性趋势  </w:t>
      </w:r>
      <w:r>
        <w:br w:type="textWrapping"/>
      </w:r>
      <w:r>
        <w:t>患者目前主要药物包括：苯磺酸氨氯地平片（5mg，每日早晨口服一次）、缬沙坦胶囊（80mg，每日一次口服）、二甲双胍缓释片（0.5g，早晚各一次口服）、阿司匹林肠溶片（100mg，每日一次口服）。近期监测提示血压、血糖控制存在波动。依从性总体良好，但需进一步加强自我监测及按时服药意识。</w:t>
      </w:r>
      <w:r>
        <w:br w:type="textWrapping"/>
      </w:r>
      <w:r>
        <w:br w:type="textWrapping"/>
      </w:r>
      <w:r>
        <w:t>生活方式管理建议执行情况：饮食方面基本遵循低盐、限主食、高纤维原则；运动方面能规律进行快步走但受天气影响偶有中断；睡眠状况尚可，每晚约7小时；心理状态总体积极，参与社区活动减轻压力。</w:t>
      </w:r>
      <w:r>
        <w:br w:type="textWrapping"/>
      </w:r>
      <w:r>
        <w:br w:type="textWrapping"/>
      </w:r>
      <w:r>
        <w:t xml:space="preserve">风险评估  </w:t>
      </w:r>
      <w:r>
        <w:br w:type="textWrapping"/>
      </w:r>
      <w:r>
        <w:t>患者为高龄多疾病共存人群，高血压、糖尿病和冠心病三重危险因素共存，且合并脂肪肝和慢性肾功能不全，心脑血管事件发生风险较高。目前血压、血糖波动提示短期内心脑血管急性事件风险上升，应密切随访并调整治疗方案以优化控制目标。青霉素及花粉过敏需在处方药物和环境暴露中重点关注。</w:t>
      </w:r>
      <w:r>
        <w:br w:type="textWrapping"/>
      </w:r>
      <w:r>
        <w:br w:type="textWrapping"/>
      </w:r>
      <w:r>
        <w:t xml:space="preserve">建议  </w:t>
      </w:r>
      <w:r>
        <w:br w:type="textWrapping"/>
      </w:r>
      <w:r>
        <w:t xml:space="preserve">1. 加强血压、血糖家庭自我监测，并及时反馈异常值。  </w:t>
      </w:r>
      <w:r>
        <w:br w:type="textWrapping"/>
      </w:r>
      <w:r>
        <w:t xml:space="preserve">2. 优化降压及降糖治疗方案，如需调整请结合近期实验室检查结果评估。  </w:t>
      </w:r>
      <w:r>
        <w:br w:type="textWrapping"/>
      </w:r>
      <w:r>
        <w:t xml:space="preserve">3. 持续强化健康生活方式干预，提高运动、饮食依从性。  </w:t>
      </w:r>
      <w:r>
        <w:br w:type="textWrapping"/>
      </w:r>
      <w:r>
        <w:t xml:space="preserve">4. 定期复查肾功能、肝功能及心脏相关指标，以便早期发现并处理潜在并发症。  </w:t>
      </w:r>
      <w:r>
        <w:br w:type="textWrapping"/>
      </w:r>
      <w:r>
        <w:br w:type="textWrapping"/>
      </w:r>
      <w:r>
        <w:t>下次随访时间：2024年10月14日。</w:t>
      </w:r>
    </w:p>
    <w:p w14:paraId="192EDA6A">
      <w:pPr>
        <w:pStyle w:val="3"/>
      </w:pPr>
      <w:r>
        <w:t>目录</w:t>
      </w:r>
    </w:p>
    <w:p w14:paraId="1E6018C4">
      <w:r>
        <w:fldChar w:fldCharType="begin"/>
      </w:r>
      <w:r>
        <w:instrText xml:space="preserve"> HYPERLINK \l "sec1" \h </w:instrText>
      </w:r>
      <w:r>
        <w:fldChar w:fldCharType="separate"/>
      </w:r>
      <w:r>
        <w:t>一、患者基本信息</w:t>
      </w:r>
      <w:r>
        <w:fldChar w:fldCharType="end"/>
      </w:r>
    </w:p>
    <w:p w14:paraId="58495F6F">
      <w:r>
        <w:fldChar w:fldCharType="begin"/>
      </w:r>
      <w:r>
        <w:instrText xml:space="preserve"> HYPERLINK \l "sec2" \h </w:instrText>
      </w:r>
      <w:r>
        <w:fldChar w:fldCharType="separate"/>
      </w:r>
      <w:r>
        <w:t>二、疾病与用药分析</w:t>
      </w:r>
      <w:r>
        <w:fldChar w:fldCharType="end"/>
      </w:r>
    </w:p>
    <w:p w14:paraId="75BCDF79">
      <w:r>
        <w:fldChar w:fldCharType="begin"/>
      </w:r>
      <w:r>
        <w:instrText xml:space="preserve"> HYPERLINK \l "sec3" \h </w:instrText>
      </w:r>
      <w:r>
        <w:fldChar w:fldCharType="separate"/>
      </w:r>
      <w:r>
        <w:t>三、合并症及家族病史</w:t>
      </w:r>
      <w:r>
        <w:fldChar w:fldCharType="end"/>
      </w:r>
    </w:p>
    <w:p w14:paraId="1A0D504C">
      <w:r>
        <w:fldChar w:fldCharType="begin"/>
      </w:r>
      <w:r>
        <w:instrText xml:space="preserve"> HYPERLINK \l "sec4" \h </w:instrText>
      </w:r>
      <w:r>
        <w:fldChar w:fldCharType="separate"/>
      </w:r>
      <w:r>
        <w:t>四、依从性趋势</w:t>
      </w:r>
      <w:r>
        <w:fldChar w:fldCharType="end"/>
      </w:r>
    </w:p>
    <w:p w14:paraId="5A011CAD">
      <w:r>
        <w:fldChar w:fldCharType="begin"/>
      </w:r>
      <w:r>
        <w:instrText xml:space="preserve"> HYPERLINK \l "sec5" \h </w:instrText>
      </w:r>
      <w:r>
        <w:fldChar w:fldCharType="separate"/>
      </w:r>
      <w:r>
        <w:t>五、依从反馈与偏好变化分析</w:t>
      </w:r>
      <w:r>
        <w:fldChar w:fldCharType="end"/>
      </w:r>
    </w:p>
    <w:p w14:paraId="4162C8AD">
      <w:r>
        <w:fldChar w:fldCharType="begin"/>
      </w:r>
      <w:r>
        <w:instrText xml:space="preserve"> HYPERLINK \l "sec6" \h </w:instrText>
      </w:r>
      <w:r>
        <w:fldChar w:fldCharType="separate"/>
      </w:r>
      <w:r>
        <w:t>六、对话洞察与后续方案</w:t>
      </w:r>
      <w:r>
        <w:fldChar w:fldCharType="end"/>
      </w:r>
    </w:p>
    <w:p w14:paraId="4A0A292B">
      <w:r>
        <w:fldChar w:fldCharType="begin"/>
      </w:r>
      <w:r>
        <w:instrText xml:space="preserve"> HYPERLINK \l "sec7" \h </w:instrText>
      </w:r>
      <w:r>
        <w:fldChar w:fldCharType="separate"/>
      </w:r>
      <w:r>
        <w:t>七、综合分析与建议</w:t>
      </w:r>
      <w:r>
        <w:fldChar w:fldCharType="end"/>
      </w:r>
    </w:p>
    <w:p w14:paraId="779AC227">
      <w:r>
        <w:br w:type="page"/>
      </w:r>
    </w:p>
    <w:p w14:paraId="55BDA394">
      <w:pPr>
        <w:pStyle w:val="4"/>
      </w:pPr>
      <w:bookmarkStart w:id="0" w:name="sec1"/>
      <w:r>
        <w:t>一、患者基本信息</w:t>
      </w:r>
      <w:bookmarkEnd w:id="0"/>
    </w:p>
    <w:p w14:paraId="336BAFE7">
      <w:r>
        <w:t>患者编号：691b75bfd7dc227ff820d38ff5eeef37cbfc8eb44515f8ce6632fe431c947bfc</w:t>
      </w:r>
    </w:p>
    <w:p w14:paraId="251EDC9C">
      <w:r>
        <w:t>年龄：75 岁</w:t>
      </w:r>
    </w:p>
    <w:p w14:paraId="40C2E3D7">
      <w:r>
        <w:t>性别：男</w:t>
      </w:r>
    </w:p>
    <w:p w14:paraId="711EAA1E">
      <w:r>
        <w:t>婚姻状况：已婚</w:t>
      </w:r>
    </w:p>
    <w:p w14:paraId="09054571">
      <w:r>
        <w:t>职业：退休工人</w:t>
      </w:r>
    </w:p>
    <w:p w14:paraId="1EF08375">
      <w:r>
        <w:t>居住地：山东</w:t>
      </w:r>
    </w:p>
    <w:p w14:paraId="715EE19D">
      <w:r>
        <w:t>学历：初中</w:t>
      </w:r>
    </w:p>
    <w:p w14:paraId="7EE02C91">
      <w:r>
        <w:t>收入水平：中</w:t>
      </w:r>
    </w:p>
    <w:p w14:paraId="0B9EDA13">
      <w:r>
        <w:t>居住情况：与家人同住</w:t>
      </w:r>
    </w:p>
    <w:p w14:paraId="724CE79D">
      <w:r>
        <w:t>联系方式：138-2790-5678</w:t>
      </w:r>
    </w:p>
    <w:p w14:paraId="751BEBC8">
      <w:pPr>
        <w:pStyle w:val="4"/>
      </w:pPr>
      <w:bookmarkStart w:id="1" w:name="sec2"/>
      <w:r>
        <w:t>二、疾病与用药分析</w:t>
      </w:r>
      <w:bookmarkEnd w:id="1"/>
    </w:p>
    <w:p w14:paraId="1426C562">
      <w:r>
        <w:t>- 疾病：高血压 (ICD10: I10)，诊断：10.0年，严重度：中度</w:t>
      </w:r>
    </w:p>
    <w:p w14:paraId="61681BE7">
      <w:r>
        <w:t>- 疾病：2型糖尿病 (ICD10: E11)，诊断：10.0年，严重度：可控</w:t>
      </w:r>
    </w:p>
    <w:p w14:paraId="3952DEF1">
      <w:r>
        <w:t>- 疾病：冠心病 (ICD10: I25.1)，诊断：7.0年，严重度：中度</w:t>
      </w:r>
    </w:p>
    <w:p w14:paraId="2E181E17">
      <w:r>
        <w:t>- 药物：苯磺酸氨氯地平片，剂量：5mg，频次：早晨一次</w:t>
      </w:r>
    </w:p>
    <w:p w14:paraId="7EAD5DEC">
      <w:r>
        <w:t>- 药物：缬沙坦胶囊，剂量：80mg，频次：每日一次</w:t>
      </w:r>
    </w:p>
    <w:p w14:paraId="5D07EF07">
      <w:r>
        <w:t>- 药物：</w:t>
      </w:r>
      <w:commentRangeStart w:id="2"/>
      <w:r>
        <w:t>二甲双胍缓释片，剂量：0.5g，频次：早晚各一次</w:t>
      </w:r>
      <w:commentRangeEnd w:id="2"/>
      <w:r>
        <w:commentReference w:id="2"/>
      </w:r>
    </w:p>
    <w:p w14:paraId="3AD55109">
      <w:r>
        <w:t>- 药物：阿司匹林肠溶片，剂量：100mg，频次：每日一次</w:t>
      </w:r>
    </w:p>
    <w:p w14:paraId="5251B167">
      <w:pPr>
        <w:pStyle w:val="4"/>
      </w:pPr>
      <w:bookmarkStart w:id="2" w:name="sec3"/>
      <w:r>
        <w:t>三、合并症及家族病史</w:t>
      </w:r>
      <w:bookmarkEnd w:id="2"/>
    </w:p>
    <w:p w14:paraId="62A23439">
      <w:r>
        <w:t>- 合并症：脂肪肝 (ICD10: K76.0)，诊断：5.0年，严重度：轻度</w:t>
      </w:r>
    </w:p>
    <w:p w14:paraId="500C1B95">
      <w:r>
        <w:t>- 合并症：轻度慢性肾功能不全 (ICD10: N18.2)，诊断：3.0年，严重度：可控</w:t>
      </w:r>
    </w:p>
    <w:p w14:paraId="3169D554">
      <w:r>
        <w:t>家族病史：父亲：None；母亲：高血压；兄弟姐妹：高血压；子女：None；外祖父：None；外祖母：None；罕见遗传：None</w:t>
      </w:r>
    </w:p>
    <w:p w14:paraId="71CB28FF">
      <w:r>
        <w:t>过敏史：青霉素、花粉</w:t>
      </w:r>
    </w:p>
    <w:p w14:paraId="0050E507">
      <w:r>
        <w:t>最近检查：2024-09-16</w:t>
      </w:r>
    </w:p>
    <w:p w14:paraId="5C722E1D">
      <w:pPr>
        <w:pStyle w:val="4"/>
      </w:pPr>
      <w:bookmarkStart w:id="3" w:name="sec4"/>
      <w:r>
        <w:t>四、依从性趋势</w:t>
      </w:r>
      <w:bookmarkEnd w:id="3"/>
    </w:p>
    <w:p w14:paraId="6E650706">
      <w:pPr>
        <w:jc w:val="center"/>
      </w:pPr>
      <w:r>
        <w:drawing>
          <wp:inline distT="0" distB="0" distL="114300" distR="114300">
            <wp:extent cx="5486400" cy="3291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453B">
      <w:pPr>
        <w:jc w:val="center"/>
      </w:pPr>
      <w:r>
        <w:drawing>
          <wp:inline distT="0" distB="0" distL="114300" distR="114300">
            <wp:extent cx="54864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9FDB">
      <w:pPr>
        <w:pStyle w:val="4"/>
      </w:pPr>
      <w:bookmarkStart w:id="4" w:name="sec5"/>
      <w:r>
        <w:t>五、依从反馈与偏好变化分析</w:t>
      </w:r>
      <w:bookmarkEnd w:id="4"/>
    </w:p>
    <w:p w14:paraId="61D40D06">
      <w:r>
        <w:t>最近建议反馈示例：</w:t>
      </w:r>
    </w:p>
    <w:p w14:paraId="55725696">
      <w:r>
        <w:t>- 2024-09-17 建议类别：medication，反馈：not_tried</w:t>
      </w:r>
    </w:p>
    <w:p w14:paraId="39946287">
      <w:r>
        <w:t>- 2024-09-17 建议类别：diet，反馈：not_tried</w:t>
      </w:r>
    </w:p>
    <w:p w14:paraId="39AB7983">
      <w:r>
        <w:t>- 2024-09-17 建议类别：monitoring，反馈：not_tried</w:t>
      </w:r>
    </w:p>
    <w:p w14:paraId="170B19B1">
      <w:pPr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32CF">
      <w:pPr>
        <w:jc w:val="center"/>
      </w:pPr>
      <w:r>
        <w:drawing>
          <wp:inline distT="0" distB="0" distL="114300" distR="114300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7F33">
      <w:r>
        <w:t>最近偏好更新示例：</w:t>
      </w:r>
    </w:p>
    <w:p w14:paraId="679ABEE5">
      <w:r>
        <w:t>- 2024-09-17 原偏好：None，新偏好：将晚上的药放在茶几上以便于服用</w:t>
      </w:r>
    </w:p>
    <w:p w14:paraId="6D5FFDF0">
      <w:r>
        <w:t>- 2024-09-17 原偏好：None，新偏好：尝试用醋或香料代替盐，选择低盐卤味</w:t>
      </w:r>
    </w:p>
    <w:p w14:paraId="73CDD849">
      <w:r>
        <w:t>- 2024-09-17 原偏好：None，新偏好：每周固定时间测血糖，如周一、周四饭后测一次</w:t>
      </w:r>
    </w:p>
    <w:p w14:paraId="47C34654">
      <w:pPr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E8B3">
      <w:pPr>
        <w:jc w:val="center"/>
      </w:pPr>
      <w:r>
        <w:drawing>
          <wp:inline distT="0" distB="0" distL="114300" distR="114300">
            <wp:extent cx="45720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E609">
      <w:pPr>
        <w:pStyle w:val="4"/>
      </w:pPr>
      <w:bookmarkStart w:id="5" w:name="sec6"/>
      <w:r>
        <w:t>六、</w:t>
      </w:r>
      <w:commentRangeStart w:id="3"/>
      <w:r>
        <w:t>对话洞察与后续方案</w:t>
      </w:r>
      <w:bookmarkEnd w:id="5"/>
      <w:commentRangeEnd w:id="3"/>
      <w:r>
        <w:commentReference w:id="3"/>
      </w:r>
    </w:p>
    <w:p w14:paraId="5C2DAC64">
      <w:pPr>
        <w:pStyle w:val="5"/>
      </w:pPr>
      <w:r>
        <w:t>随访日期：2024-09-17</w:t>
      </w:r>
    </w:p>
    <w:p w14:paraId="12EDA9EE">
      <w:r>
        <w:t>- 2024-09-17T09:00:00+08:00：采用温和问候、开放式问题引导，识别主要难点。</w:t>
      </w:r>
    </w:p>
    <w:p w14:paraId="705614BD">
      <w:r>
        <w:t>- 2024-09-17T09:02:30+08:00：进一步询问日常用药及血压血糖监测情况。</w:t>
      </w:r>
    </w:p>
    <w:p w14:paraId="42FD8F69">
      <w:r>
        <w:t>- 2024-09-17T09:04:10+08:00：探查漏服原因，提供易行提醒建议。</w:t>
      </w:r>
    </w:p>
    <w:p w14:paraId="3078FC68">
      <w:r>
        <w:t>- 2024-09-17T09:07:00+08:00：采用教育和动机激励结合，提出具体易行建议。</w:t>
      </w:r>
    </w:p>
    <w:p w14:paraId="73C70680">
      <w:r>
        <w:t>- 2024-09-17T09:09:00+08:00：下次随访重点复查执行情况。</w:t>
      </w:r>
    </w:p>
    <w:p w14:paraId="5672EEA4">
      <w:r>
        <w:t>- 2024-09-17T09:11:30+08:00：建议家人参与健康饮食，提供替代选择。</w:t>
      </w:r>
    </w:p>
    <w:p w14:paraId="0A5871A4">
      <w:r>
        <w:t>- 2024-09-17T09:13:00+08:00：强调积极变化，巩固家庭支持。</w:t>
      </w:r>
    </w:p>
    <w:p w14:paraId="3B2B6F06">
      <w:r>
        <w:t>- 2024-09-17T09:14:00+08:00：询问运动、血压血糖自测情况。</w:t>
      </w:r>
    </w:p>
    <w:p w14:paraId="633F42E0">
      <w:r>
        <w:t>- 2024-09-17T09:16:10+08:00：鼓励家人协助，每周固定时间自测。</w:t>
      </w:r>
    </w:p>
    <w:p w14:paraId="0FEF19ED">
      <w:r>
        <w:t>- 2024-09-17T09:17:00+08:00：明日重点跟进药物和血糖监测，适当引入家人协助。</w:t>
      </w:r>
    </w:p>
    <w:p w14:paraId="70B1CD84">
      <w:pPr>
        <w:pStyle w:val="5"/>
      </w:pPr>
      <w:r>
        <w:t>随访日期：2024-09-18</w:t>
      </w:r>
    </w:p>
    <w:p w14:paraId="08B0B18F">
      <w:r>
        <w:t>- 2024-09-18T08:45:00+08:00：采用回顾+鼓励模式，关注患者主动反馈。</w:t>
      </w:r>
    </w:p>
    <w:p w14:paraId="0E5415F8">
      <w:r>
        <w:t>- 2024-09-18T08:47:30+08:00：继续鼓励，并关注后续稳定性。</w:t>
      </w:r>
    </w:p>
    <w:p w14:paraId="4AC7D71F">
      <w:r>
        <w:t>- 2024-09-18T08:48:30+08:00：进一步探索阻碍，鼓励制定备选方案。</w:t>
      </w:r>
    </w:p>
    <w:p w14:paraId="2F75A015">
      <w:r>
        <w:t>- 2024-09-18T08:50:30+08:00：建议设定室内运动目标，激励持续性。</w:t>
      </w:r>
    </w:p>
    <w:p w14:paraId="7B29AC0D">
      <w:r>
        <w:t>- 2024-09-18T08:51:40+08:00：继续强化行为变化。</w:t>
      </w:r>
    </w:p>
    <w:p w14:paraId="6E8A89C8">
      <w:r>
        <w:t>- 2024-09-18T08:52:30+08:00：鼓励实际行动，并关注操作难点。</w:t>
      </w:r>
    </w:p>
    <w:p w14:paraId="41BCB1A2">
      <w:r>
        <w:t>- 2024-09-18T08:54:00+08:00：鼓励家属定期协助，并表扬患者主动尝试。</w:t>
      </w:r>
    </w:p>
    <w:p w14:paraId="66BCE9F2">
      <w:r>
        <w:t>- 2024-09-18T08:55:00+08:00：鼓励家属一起制定健康菜单。</w:t>
      </w:r>
    </w:p>
    <w:p w14:paraId="27099C62">
      <w:r>
        <w:t>- 2024-09-18T08:57:00+08:00：强化正反馈，鼓励坚持。</w:t>
      </w:r>
    </w:p>
    <w:p w14:paraId="38D61DE4">
      <w:r>
        <w:t>- 2024-09-18T08:58:00+08:00：明日继续追踪巩固。</w:t>
      </w:r>
    </w:p>
    <w:p w14:paraId="2952704D">
      <w:pPr>
        <w:pStyle w:val="5"/>
      </w:pPr>
      <w:r>
        <w:t>随访日期：2024-09-19</w:t>
      </w:r>
    </w:p>
    <w:p w14:paraId="722106AA">
      <w:r>
        <w:t>- 2024-09-19T08:40:00+08:00：采用复盘+深入探查模式。</w:t>
      </w:r>
    </w:p>
    <w:p w14:paraId="45CCCB96">
      <w:r>
        <w:t>- 2024-09-19T08:41:50+08:00：鼓励与家人共同设定提醒，增加正反馈。</w:t>
      </w:r>
    </w:p>
    <w:p w14:paraId="0D671224">
      <w:r>
        <w:t>- 2024-09-19T08:43:00+08:00：引入家庭成员陪伴、设定小目标。</w:t>
      </w:r>
    </w:p>
    <w:p w14:paraId="4E641C8B">
      <w:r>
        <w:t>- 2024-09-19T08:45:00+08:00：鼓励巩固，适当丰富活动内容。</w:t>
      </w:r>
    </w:p>
    <w:p w14:paraId="33E14071">
      <w:r>
        <w:t>- 2024-09-19T08:46:00+08:00：鼓励患者主观参与，强化自我管理意识。</w:t>
      </w:r>
    </w:p>
    <w:p w14:paraId="33E1D340">
      <w:r>
        <w:t>- 2024-09-19T08:47:50+08:00：强化家庭协作，并准备慢慢引导自主管理。</w:t>
      </w:r>
    </w:p>
    <w:p w14:paraId="4082C808">
      <w:r>
        <w:t>- 2024-09-19T08:49:00+08:00：再次强调家庭支持，提出具体做法。</w:t>
      </w:r>
    </w:p>
    <w:p w14:paraId="66E7316B">
      <w:r>
        <w:t>- 2024-09-19T08:50:50+08:00：适度肯定，防止过度限制引发逆反。</w:t>
      </w:r>
    </w:p>
    <w:p w14:paraId="1B95B6D3">
      <w:r>
        <w:t>- 2024-09-19T08:52:00+08:00：继续正向反馈，预告下次内容。</w:t>
      </w:r>
    </w:p>
    <w:p w14:paraId="260D9ACB">
      <w:pPr>
        <w:pStyle w:val="5"/>
      </w:pPr>
      <w:r>
        <w:t>随访日期：2024-09-20</w:t>
      </w:r>
    </w:p>
    <w:p w14:paraId="02E5BF95">
      <w:r>
        <w:t>- 2024-09-20T09:00:00+08:00：引入动机强化与患者自主感建立。</w:t>
      </w:r>
    </w:p>
    <w:p w14:paraId="4C7C3CB3">
      <w:r>
        <w:t>- 2024-09-20T09:02:20+08:00：鼓励主观练习并探讨技术改进。</w:t>
      </w:r>
    </w:p>
    <w:p w14:paraId="6C753EC2">
      <w:r>
        <w:t>- 2024-09-20T09:03:00+08:00：鼓励多样化运动，增强趣味性。</w:t>
      </w:r>
      <w:bookmarkStart w:id="7" w:name="_GoBack"/>
      <w:bookmarkEnd w:id="7"/>
    </w:p>
    <w:p w14:paraId="350025FC">
      <w:r>
        <w:t>- 2024-09-20T09:05:00+08:00：继续鼓励，强调健康益处。</w:t>
      </w:r>
    </w:p>
    <w:p w14:paraId="4E99EAA2">
      <w:r>
        <w:t>- 2024-09-20T09:05:50+08:00：关注节假日等特殊情境，适度放松防止逆反。</w:t>
      </w:r>
    </w:p>
    <w:p w14:paraId="2558FCCB">
      <w:r>
        <w:t>- 2024-09-20T09:07:40+08:00：鼓励体验新健康菜肴，增强家庭凝聚力。</w:t>
      </w:r>
    </w:p>
    <w:p w14:paraId="6C683FDD">
      <w:r>
        <w:t>- 2024-09-20T09:08:30+08:00：引导患者思考自主维持办法。</w:t>
      </w:r>
    </w:p>
    <w:p w14:paraId="211DC906">
      <w:r>
        <w:t>- 2024-09-20T09:09:00+08:00：提醒自我监督和定期随访。</w:t>
      </w:r>
    </w:p>
    <w:p w14:paraId="3A4A66DD">
      <w:pPr>
        <w:pStyle w:val="5"/>
      </w:pPr>
      <w:r>
        <w:t>随访日期：2024-09-21</w:t>
      </w:r>
    </w:p>
    <w:p w14:paraId="1B8D308E">
      <w:r>
        <w:t>- 2024-09-21T08:55:00+08:00：总结经验，树立榜样感，制定长期计划。</w:t>
      </w:r>
    </w:p>
    <w:p w14:paraId="0905077C">
      <w:r>
        <w:t>- 2024-09-21T08:57:00+08:00：鼓励患者持续自我管理，并感谢家人支持。</w:t>
      </w:r>
    </w:p>
    <w:p w14:paraId="6E5DA536">
      <w:r>
        <w:t>- 2024-09-21T08:58:00+08:00：树立积极榜样意识，带动家庭氛围。</w:t>
      </w:r>
    </w:p>
    <w:p w14:paraId="46E716AC">
      <w:r>
        <w:t>- 2024-09-21T08:59:30+08:00：鼓励尝试，预防遇阻时及时求助。</w:t>
      </w:r>
    </w:p>
    <w:p w14:paraId="3FD9C586">
      <w:r>
        <w:t>- 2024-09-21T09:00:10+08:00：继续正向反馈和小目标制定。</w:t>
      </w:r>
    </w:p>
    <w:p w14:paraId="34AEE65C">
      <w:r>
        <w:t>- 2024-09-21T09:01:00+08:00：提醒下次随访与日常自查。</w:t>
      </w:r>
    </w:p>
    <w:p w14:paraId="44046E33">
      <w:r>
        <w:t>- 2024-09-21T09:02:40+08:00：持续远程支持，定期复查。</w:t>
      </w:r>
    </w:p>
    <w:p w14:paraId="4F848251">
      <w:pPr>
        <w:pStyle w:val="4"/>
      </w:pPr>
      <w:bookmarkStart w:id="6" w:name="sec7"/>
      <w:r>
        <w:t>七、综合分析与建议</w:t>
      </w:r>
      <w:bookmarkEnd w:id="6"/>
    </w:p>
    <w:p w14:paraId="3BFC2899">
      <w:r>
        <w:t>总体完全依从率：60.9%；非依从次数：0 次。依据上述分析，为医疗团队提供针对性干预建议，并持续监测效果。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铅笔素描" w:date="2025-07-29T09:34:42Z" w:initials="">
    <w:p w14:paraId="70E6B9C4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以下批注主要涉及临床问题，格式问题另外提出（建议：模型对于专门的临床问题的内容需要特别调整。比如，诊断的标准化表达，药物的用法用量，如果是直接引用患者回答则需要做出说明）</w:t>
      </w:r>
    </w:p>
  </w:comment>
  <w:comment w:id="1" w:author="铅笔素描" w:date="2025-07-29T09:33:05Z" w:initials="">
    <w:p w14:paraId="2FDCD8F9">
      <w:pPr>
        <w:pStyle w:val="17"/>
      </w:pPr>
      <w:r>
        <w:rPr>
          <w:rFonts w:hint="eastAsia" w:eastAsia="宋体"/>
          <w:lang w:val="en-US" w:eastAsia="zh-CN"/>
        </w:rPr>
        <w:t>此类诊断很不专业，类似的还有下面的高血压和糖尿病</w:t>
      </w:r>
    </w:p>
  </w:comment>
  <w:comment w:id="2" w:author="铅笔素描" w:date="2025-07-29T09:41:12Z" w:initials="">
    <w:p w14:paraId="4810DC04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此类药品是随餐或饭后服用，因此下面给出的非依从性原因“晚上饭后忙于其他活动...”错误。</w:t>
      </w:r>
    </w:p>
  </w:comment>
  <w:comment w:id="3" w:author="铅笔素描" w:date="2025-07-29T10:31:09Z" w:initials="">
    <w:p w14:paraId="36D0C752">
      <w:pPr>
        <w:pStyle w:val="17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部分我理解是系统提示词，感觉和医生关系不大。从依从性的内容来判断这部分也无法给到医生参考，因为针对行为矫正的学科，很多临床医生也没有相应的积累。而对心理专科医生来说，这部分的干预也有些分散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E6B9C4" w15:done="0"/>
  <w15:commentEx w15:paraId="2FDCD8F9" w15:done="0"/>
  <w15:commentEx w15:paraId="4810DC04" w15:done="0"/>
  <w15:commentEx w15:paraId="36D0C7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铅笔素描">
    <w15:presenceInfo w15:providerId="WPS Office" w15:userId="18186098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B93020C"/>
    <w:rsid w:val="6F50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annotation text"/>
    <w:basedOn w:val="1"/>
    <w:semiHidden/>
    <w:unhideWhenUsed/>
    <w:uiPriority w:val="99"/>
    <w:pPr>
      <w:jc w:val="left"/>
    </w:pPr>
  </w:style>
  <w:style w:type="paragraph" w:styleId="18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9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Body Text"/>
    <w:basedOn w:val="1"/>
    <w:link w:val="145"/>
    <w:unhideWhenUsed/>
    <w:uiPriority w:val="99"/>
    <w:pPr>
      <w:spacing w:after="120"/>
    </w:pPr>
  </w:style>
  <w:style w:type="paragraph" w:styleId="21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5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6"/>
    <w:uiPriority w:val="99"/>
  </w:style>
  <w:style w:type="character" w:customStyle="1" w:styleId="137">
    <w:name w:val="Footer Char"/>
    <w:basedOn w:val="133"/>
    <w:link w:val="25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20"/>
    <w:uiPriority w:val="99"/>
  </w:style>
  <w:style w:type="character" w:customStyle="1" w:styleId="146">
    <w:name w:val="Body Text 2 Char"/>
    <w:basedOn w:val="133"/>
    <w:link w:val="29"/>
    <w:qFormat/>
    <w:uiPriority w:val="99"/>
  </w:style>
  <w:style w:type="character" w:customStyle="1" w:styleId="147">
    <w:name w:val="Body Text 3 Char"/>
    <w:basedOn w:val="133"/>
    <w:link w:val="18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1068</Words>
  <Characters>1279</Characters>
  <Lines>0</Lines>
  <Paragraphs>0</Paragraphs>
  <TotalTime>23</TotalTime>
  <ScaleCrop>false</ScaleCrop>
  <LinksUpToDate>false</LinksUpToDate>
  <CharactersWithSpaces>1342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铅笔素描</cp:lastModifiedBy>
  <dcterms:modified xsi:type="dcterms:W3CDTF">2025-07-29T03:10:57Z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eyJoZGlkIjoiZTgwMmVhNDNiNDA0YWMwN2JjMjZhZjdmZDBkMWVmNWQiLCJ1c2VySWQiOiIzMzIzNTg2MjQifQ==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09ADC1F0586D493694AC508A7316CC95_12</vt:lpwstr>
  </property>
</Properties>
</file>