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1A7" w:rsidRDefault="002E31A7" w:rsidP="002E31A7">
      <w:pPr>
        <w:pStyle w:val="a5"/>
        <w:rPr>
          <w:kern w:val="0"/>
        </w:rPr>
      </w:pPr>
      <w:r>
        <w:rPr>
          <w:rFonts w:ascii="宋体" w:hAnsi="宋体" w:cs="宋体" w:hint="eastAsia"/>
          <w:color w:val="000000"/>
          <w:kern w:val="0"/>
        </w:rPr>
        <w:t>深圳君银证券投资咨询顾问有限公司</w:t>
      </w:r>
      <w:r>
        <w:rPr>
          <w:rFonts w:hint="eastAsia"/>
          <w:kern w:val="0"/>
        </w:rPr>
        <w:t>投资顾问业务</w:t>
      </w:r>
    </w:p>
    <w:p w:rsidR="002E31A7" w:rsidRDefault="002E31A7" w:rsidP="002E31A7">
      <w:pPr>
        <w:pStyle w:val="a5"/>
        <w:spacing w:before="0" w:after="0"/>
        <w:rPr>
          <w:kern w:val="0"/>
        </w:rPr>
      </w:pPr>
      <w:r>
        <w:rPr>
          <w:rFonts w:hint="eastAsia"/>
          <w:kern w:val="0"/>
        </w:rPr>
        <w:t>风险揭示书</w:t>
      </w:r>
    </w:p>
    <w:p w:rsidR="002E31A7" w:rsidRDefault="002E31A7" w:rsidP="002E31A7">
      <w:pPr>
        <w:autoSpaceDE w:val="0"/>
        <w:autoSpaceDN w:val="0"/>
        <w:adjustRightInd w:val="0"/>
        <w:spacing w:line="333" w:lineRule="exact"/>
        <w:jc w:val="left"/>
        <w:rPr>
          <w:rFonts w:ascii="宋体" w:cs="宋体"/>
          <w:i/>
          <w:color w:val="000000"/>
          <w:kern w:val="0"/>
          <w:sz w:val="26"/>
          <w:szCs w:val="26"/>
        </w:rPr>
      </w:pPr>
      <w:r>
        <w:rPr>
          <w:rFonts w:ascii="宋体" w:hAnsi="宋体" w:cs="宋体" w:hint="eastAsia"/>
          <w:i/>
          <w:color w:val="000000"/>
          <w:kern w:val="0"/>
          <w:sz w:val="26"/>
          <w:szCs w:val="26"/>
        </w:rPr>
        <w:t>特别提示：投资者签署本风险揭示书，表明投资者已经理解并愿意自行承担、接受证券投资顾问服务的风险和损失。</w:t>
      </w:r>
    </w:p>
    <w:p w:rsidR="002E31A7" w:rsidRDefault="002E31A7" w:rsidP="002E31A7">
      <w:pPr>
        <w:autoSpaceDE w:val="0"/>
        <w:autoSpaceDN w:val="0"/>
        <w:adjustRightInd w:val="0"/>
        <w:spacing w:line="213" w:lineRule="exact"/>
        <w:jc w:val="left"/>
        <w:rPr>
          <w:rFonts w:ascii="宋体" w:cs="宋体"/>
          <w:color w:val="000000"/>
          <w:kern w:val="0"/>
          <w:sz w:val="18"/>
          <w:szCs w:val="18"/>
        </w:rPr>
      </w:pPr>
    </w:p>
    <w:p w:rsidR="002E31A7" w:rsidRDefault="002E31A7" w:rsidP="002E31A7">
      <w:pPr>
        <w:rPr>
          <w:b/>
          <w:kern w:val="0"/>
        </w:rPr>
      </w:pPr>
      <w:r>
        <w:rPr>
          <w:rFonts w:hint="eastAsia"/>
          <w:b/>
          <w:kern w:val="0"/>
        </w:rPr>
        <w:t>尊敬的投资者：</w:t>
      </w:r>
    </w:p>
    <w:p w:rsidR="002E31A7" w:rsidRDefault="002E31A7" w:rsidP="002E31A7">
      <w:pPr>
        <w:rPr>
          <w:kern w:val="0"/>
          <w:sz w:val="18"/>
          <w:szCs w:val="18"/>
        </w:rPr>
      </w:pPr>
    </w:p>
    <w:p w:rsidR="002E31A7" w:rsidRDefault="002E31A7" w:rsidP="002E31A7">
      <w:pPr>
        <w:ind w:firstLineChars="200" w:firstLine="420"/>
        <w:rPr>
          <w:kern w:val="0"/>
        </w:rPr>
      </w:pPr>
      <w:r>
        <w:rPr>
          <w:rFonts w:hint="eastAsia"/>
          <w:kern w:val="0"/>
        </w:rPr>
        <w:t>为使您更好地了解深圳君银证券投资咨询顾问有限公司投资顾问业务的风险，根据国家法律、行政法规、规章及其它规范性文件的规定，特提供本风险揭示书，请认真详细阅读，慎重决定是否接受深圳君银证券投资咨询顾问有限公司投资顾问服务。</w:t>
      </w:r>
    </w:p>
    <w:p w:rsidR="002E31A7" w:rsidRDefault="002E31A7" w:rsidP="002E31A7">
      <w:pPr>
        <w:ind w:firstLineChars="200" w:firstLine="420"/>
        <w:rPr>
          <w:kern w:val="0"/>
        </w:rPr>
      </w:pPr>
      <w:r>
        <w:rPr>
          <w:rFonts w:hint="eastAsia"/>
          <w:kern w:val="0"/>
        </w:rPr>
        <w:t>深圳君银证券投资咨询顾问有限公司投资顾问业务，是指深圳君银证券投资咨询顾问有限公司接受客户委托，按照约定，向客户提供涉及证券及证券相关产品的投资建议服务，辅助客户做出投资决策，并直接或者间接获取经济利益的经营活动。投资建议内容包括投资的品种选择、投资组合以及理财规划等。深圳君银证券投资咨询顾问有限公司投资顾问业务是我司投资咨询业务的高端形态，具备个性化财富管理的内涵，其服务形态包括但不限于账户诊断、资产配置以及全程投资咨询。您在接受深圳君银证券投资咨询顾问有限公司投资顾问服务前，必须了解的事项至少包括：</w:t>
      </w:r>
    </w:p>
    <w:p w:rsidR="002E31A7" w:rsidRDefault="002E31A7" w:rsidP="002E31A7">
      <w:pPr>
        <w:rPr>
          <w:kern w:val="0"/>
        </w:rPr>
      </w:pPr>
    </w:p>
    <w:p w:rsidR="002E31A7" w:rsidRDefault="002E31A7" w:rsidP="002E31A7">
      <w:pPr>
        <w:ind w:firstLineChars="100" w:firstLine="210"/>
        <w:rPr>
          <w:rFonts w:ascii="宋体"/>
          <w:kern w:val="0"/>
          <w:szCs w:val="21"/>
        </w:rPr>
      </w:pPr>
      <w:r>
        <w:rPr>
          <w:rFonts w:ascii="宋体" w:hAnsi="宋体"/>
          <w:kern w:val="0"/>
          <w:szCs w:val="21"/>
        </w:rPr>
        <w:t>1</w:t>
      </w:r>
      <w:r>
        <w:rPr>
          <w:rFonts w:ascii="宋体" w:hAnsi="宋体" w:hint="eastAsia"/>
          <w:kern w:val="0"/>
          <w:szCs w:val="21"/>
        </w:rPr>
        <w:t>、深圳君银证券投资咨询顾问有限公司（以下称</w:t>
      </w:r>
      <w:r>
        <w:rPr>
          <w:rFonts w:ascii="宋体" w:hint="eastAsia"/>
          <w:kern w:val="0"/>
          <w:szCs w:val="21"/>
        </w:rPr>
        <w:t>“</w:t>
      </w:r>
      <w:r>
        <w:rPr>
          <w:rFonts w:ascii="宋体" w:hAnsi="宋体" w:hint="eastAsia"/>
          <w:kern w:val="0"/>
          <w:szCs w:val="21"/>
        </w:rPr>
        <w:t>我司</w:t>
      </w:r>
      <w:r>
        <w:rPr>
          <w:rFonts w:ascii="宋体" w:hint="eastAsia"/>
          <w:kern w:val="0"/>
          <w:szCs w:val="21"/>
        </w:rPr>
        <w:t>”</w:t>
      </w:r>
      <w:r>
        <w:rPr>
          <w:rFonts w:ascii="宋体" w:hAnsi="宋体" w:hint="eastAsia"/>
          <w:kern w:val="0"/>
          <w:szCs w:val="21"/>
        </w:rPr>
        <w:t>）已具备证券投资咨询业务资格，您应通过营业场所或中国证券业协会网站等途径，查询、核实我司为您提供投资顾问服务的人员是否具备证券投资咨询执业资格并已经注册登记为证券投资顾问。</w:t>
      </w:r>
    </w:p>
    <w:p w:rsidR="002E31A7" w:rsidRDefault="002E31A7" w:rsidP="002E31A7">
      <w:pPr>
        <w:rPr>
          <w:rFonts w:ascii="宋体"/>
          <w:kern w:val="0"/>
          <w:szCs w:val="21"/>
        </w:rPr>
      </w:pPr>
    </w:p>
    <w:p w:rsidR="002E31A7" w:rsidRDefault="002E31A7" w:rsidP="002E31A7">
      <w:pPr>
        <w:ind w:firstLineChars="100" w:firstLine="210"/>
        <w:rPr>
          <w:rFonts w:ascii="宋体"/>
          <w:kern w:val="0"/>
          <w:szCs w:val="21"/>
        </w:rPr>
      </w:pPr>
      <w:r>
        <w:rPr>
          <w:rFonts w:ascii="宋体" w:hAnsi="宋体"/>
          <w:kern w:val="0"/>
          <w:szCs w:val="21"/>
        </w:rPr>
        <w:t>2</w:t>
      </w:r>
      <w:r>
        <w:rPr>
          <w:rFonts w:ascii="宋体" w:hAnsi="宋体" w:hint="eastAsia"/>
          <w:kern w:val="0"/>
          <w:szCs w:val="21"/>
        </w:rPr>
        <w:t>、请您充分了解前述我司投资顾问业务的含义，不论是否采纳我司投资顾问建议，均应自主做出投资决策并独立承担投资风险。</w:t>
      </w:r>
    </w:p>
    <w:p w:rsidR="002E31A7" w:rsidRDefault="002E31A7" w:rsidP="002E31A7">
      <w:pPr>
        <w:rPr>
          <w:rFonts w:ascii="宋体"/>
          <w:kern w:val="0"/>
          <w:szCs w:val="21"/>
        </w:rPr>
      </w:pPr>
    </w:p>
    <w:p w:rsidR="002E31A7" w:rsidRDefault="002E31A7" w:rsidP="002E31A7">
      <w:pPr>
        <w:ind w:firstLineChars="100" w:firstLine="210"/>
        <w:rPr>
          <w:rFonts w:ascii="宋体"/>
          <w:kern w:val="0"/>
          <w:szCs w:val="21"/>
        </w:rPr>
      </w:pPr>
      <w:r>
        <w:rPr>
          <w:rFonts w:ascii="宋体" w:hAnsi="宋体"/>
          <w:kern w:val="0"/>
          <w:szCs w:val="21"/>
        </w:rPr>
        <w:t>3</w:t>
      </w:r>
      <w:r>
        <w:rPr>
          <w:rFonts w:ascii="宋体" w:hAnsi="宋体" w:hint="eastAsia"/>
          <w:kern w:val="0"/>
          <w:szCs w:val="21"/>
        </w:rPr>
        <w:t>、我司及我司工作人员提供的证券投资顾问服务不能确保投资者获得盈利或本金不受损失。</w:t>
      </w:r>
    </w:p>
    <w:p w:rsidR="002E31A7" w:rsidRDefault="002E31A7" w:rsidP="002E31A7">
      <w:pPr>
        <w:rPr>
          <w:rFonts w:ascii="宋体"/>
          <w:kern w:val="0"/>
          <w:szCs w:val="21"/>
        </w:rPr>
      </w:pPr>
    </w:p>
    <w:p w:rsidR="002E31A7" w:rsidRDefault="002E31A7" w:rsidP="002E31A7">
      <w:pPr>
        <w:ind w:firstLineChars="100" w:firstLine="210"/>
        <w:rPr>
          <w:rFonts w:ascii="宋体"/>
          <w:kern w:val="0"/>
          <w:szCs w:val="21"/>
        </w:rPr>
      </w:pPr>
      <w:r>
        <w:rPr>
          <w:rFonts w:ascii="宋体" w:hAnsi="宋体"/>
          <w:kern w:val="0"/>
          <w:szCs w:val="21"/>
        </w:rPr>
        <w:t>4</w:t>
      </w:r>
      <w:r>
        <w:rPr>
          <w:rFonts w:ascii="宋体" w:hAnsi="宋体" w:hint="eastAsia"/>
          <w:kern w:val="0"/>
          <w:szCs w:val="21"/>
        </w:rPr>
        <w:t>、我司及我司工作人员提供的投资建议具有针对性和时效性，不能在任何市场环境下长期有效。</w:t>
      </w:r>
    </w:p>
    <w:p w:rsidR="002E31A7" w:rsidRDefault="002E31A7" w:rsidP="002E31A7">
      <w:pPr>
        <w:rPr>
          <w:rFonts w:ascii="宋体"/>
          <w:kern w:val="0"/>
          <w:szCs w:val="21"/>
        </w:rPr>
      </w:pPr>
    </w:p>
    <w:p w:rsidR="002E31A7" w:rsidRDefault="002E31A7" w:rsidP="002E31A7">
      <w:pPr>
        <w:ind w:firstLineChars="100" w:firstLine="210"/>
        <w:rPr>
          <w:rFonts w:ascii="宋体"/>
          <w:kern w:val="0"/>
          <w:szCs w:val="21"/>
        </w:rPr>
      </w:pPr>
      <w:r>
        <w:rPr>
          <w:rFonts w:ascii="宋体" w:hAnsi="宋体"/>
          <w:kern w:val="0"/>
          <w:szCs w:val="21"/>
        </w:rPr>
        <w:t>5</w:t>
      </w:r>
      <w:r>
        <w:rPr>
          <w:rFonts w:ascii="宋体" w:hAnsi="宋体" w:hint="eastAsia"/>
          <w:kern w:val="0"/>
          <w:szCs w:val="21"/>
        </w:rPr>
        <w:t>、作为投资建议依据的证券研究报告和投资分析意见等可能存在不准确、不全面或者被误读的风险，您可以向证券投资顾问了解证券研究报告的发布人和发布时间以及投资分析意见的来源，以便在进行投资决策时做出理性判断。</w:t>
      </w:r>
    </w:p>
    <w:p w:rsidR="002E31A7" w:rsidRDefault="002E31A7" w:rsidP="002E31A7">
      <w:pPr>
        <w:rPr>
          <w:rFonts w:ascii="宋体"/>
          <w:kern w:val="0"/>
          <w:szCs w:val="21"/>
        </w:rPr>
      </w:pPr>
    </w:p>
    <w:p w:rsidR="002E31A7" w:rsidRDefault="002E31A7" w:rsidP="002E31A7">
      <w:pPr>
        <w:ind w:firstLineChars="100" w:firstLine="210"/>
        <w:rPr>
          <w:rFonts w:ascii="宋体"/>
          <w:kern w:val="0"/>
          <w:szCs w:val="21"/>
        </w:rPr>
      </w:pPr>
      <w:r>
        <w:rPr>
          <w:rFonts w:ascii="宋体" w:hAnsi="宋体"/>
          <w:kern w:val="0"/>
          <w:szCs w:val="21"/>
        </w:rPr>
        <w:t>6</w:t>
      </w:r>
      <w:r>
        <w:rPr>
          <w:rFonts w:ascii="宋体" w:hAnsi="宋体" w:hint="eastAsia"/>
          <w:kern w:val="0"/>
          <w:szCs w:val="21"/>
        </w:rPr>
        <w:t>、充分了解并理解《深圳君银证券投资咨询顾问有限公司投资顾问服务协议》中约定的证券投资顾问服务的收费标准和方式，并同意按约定支付费用。证券投资顾问服务收费通过公司账户收取，请勿向证券投资顾问人员或其他个人账户支付</w:t>
      </w:r>
      <w:r>
        <w:rPr>
          <w:rFonts w:ascii="宋体"/>
          <w:kern w:val="0"/>
          <w:szCs w:val="21"/>
        </w:rPr>
        <w:t>.</w:t>
      </w:r>
    </w:p>
    <w:p w:rsidR="002E31A7" w:rsidRDefault="002E31A7" w:rsidP="002E31A7">
      <w:pPr>
        <w:rPr>
          <w:rFonts w:ascii="宋体"/>
          <w:kern w:val="0"/>
          <w:szCs w:val="21"/>
        </w:rPr>
      </w:pPr>
    </w:p>
    <w:p w:rsidR="002E31A7" w:rsidRDefault="002E31A7" w:rsidP="002E31A7">
      <w:pPr>
        <w:ind w:firstLineChars="100" w:firstLine="210"/>
        <w:rPr>
          <w:rFonts w:ascii="宋体"/>
          <w:color w:val="FF0000"/>
          <w:kern w:val="0"/>
          <w:szCs w:val="21"/>
        </w:rPr>
      </w:pPr>
      <w:r>
        <w:rPr>
          <w:rFonts w:ascii="宋体" w:hAnsi="宋体"/>
          <w:kern w:val="0"/>
          <w:szCs w:val="21"/>
        </w:rPr>
        <w:t>7</w:t>
      </w:r>
      <w:r>
        <w:rPr>
          <w:rFonts w:ascii="宋体" w:hAnsi="宋体" w:hint="eastAsia"/>
          <w:kern w:val="0"/>
          <w:szCs w:val="21"/>
        </w:rPr>
        <w:t>、我司及我司工作人员可能存在道德风险，如发现投资顾问存在违法违规行为或利益冲突情形、泄露客户投资决策计划、传播虚假信息、进行关联交易等，您可以向我司投诉或向有关部门举报。我司投诉电话：</w:t>
      </w:r>
      <w:r>
        <w:rPr>
          <w:rFonts w:ascii="宋体" w:hAnsi="宋体"/>
          <w:szCs w:val="21"/>
        </w:rPr>
        <w:t xml:space="preserve">0755-82567081  </w:t>
      </w:r>
      <w:r>
        <w:rPr>
          <w:rFonts w:ascii="宋体" w:hAnsi="宋体" w:hint="eastAsia"/>
          <w:szCs w:val="21"/>
        </w:rPr>
        <w:t>0755-</w:t>
      </w:r>
      <w:r>
        <w:rPr>
          <w:rFonts w:ascii="宋体" w:hAnsi="宋体"/>
          <w:szCs w:val="21"/>
        </w:rPr>
        <w:t>82560701</w:t>
      </w:r>
    </w:p>
    <w:p w:rsidR="002E31A7" w:rsidRDefault="002E31A7" w:rsidP="002E31A7">
      <w:pPr>
        <w:ind w:firstLineChars="100" w:firstLine="210"/>
        <w:rPr>
          <w:rFonts w:ascii="宋体"/>
          <w:kern w:val="0"/>
          <w:szCs w:val="21"/>
        </w:rPr>
      </w:pPr>
      <w:r>
        <w:rPr>
          <w:rFonts w:ascii="宋体" w:hAnsi="宋体"/>
          <w:kern w:val="0"/>
          <w:szCs w:val="21"/>
        </w:rPr>
        <w:lastRenderedPageBreak/>
        <w:t>8</w:t>
      </w:r>
      <w:r>
        <w:rPr>
          <w:rFonts w:ascii="宋体" w:hAnsi="宋体" w:hint="eastAsia"/>
          <w:kern w:val="0"/>
          <w:szCs w:val="21"/>
        </w:rPr>
        <w:t>、我司存在因停业、解散、撤销、破产，或者被中国证监会撤销相关业务许可、责令停业整顿等原因导致不能履行职责的风险。</w:t>
      </w:r>
    </w:p>
    <w:p w:rsidR="002E31A7" w:rsidRDefault="002E31A7" w:rsidP="002E31A7">
      <w:pPr>
        <w:rPr>
          <w:rFonts w:ascii="宋体"/>
          <w:kern w:val="0"/>
          <w:szCs w:val="21"/>
        </w:rPr>
      </w:pPr>
    </w:p>
    <w:p w:rsidR="002E31A7" w:rsidRDefault="002E31A7" w:rsidP="002E31A7">
      <w:pPr>
        <w:ind w:firstLineChars="100" w:firstLine="210"/>
        <w:rPr>
          <w:rFonts w:ascii="宋体"/>
          <w:kern w:val="0"/>
          <w:szCs w:val="21"/>
        </w:rPr>
      </w:pPr>
      <w:r>
        <w:rPr>
          <w:rFonts w:ascii="宋体" w:hAnsi="宋体"/>
          <w:kern w:val="0"/>
          <w:szCs w:val="21"/>
        </w:rPr>
        <w:t>9</w:t>
      </w:r>
      <w:r>
        <w:rPr>
          <w:rFonts w:ascii="宋体" w:hAnsi="宋体" w:hint="eastAsia"/>
          <w:kern w:val="0"/>
          <w:szCs w:val="21"/>
        </w:rPr>
        <w:t>、我司投资顾问人员存在因离职、离岗等原因导致更换投证券资顾问服务人员并影响服务连续性的风险。</w:t>
      </w:r>
    </w:p>
    <w:p w:rsidR="002E31A7" w:rsidRDefault="002E31A7" w:rsidP="002E31A7">
      <w:pPr>
        <w:rPr>
          <w:rFonts w:ascii="宋体"/>
          <w:kern w:val="0"/>
          <w:szCs w:val="21"/>
        </w:rPr>
      </w:pPr>
    </w:p>
    <w:p w:rsidR="002E31A7" w:rsidRDefault="002E31A7" w:rsidP="002E31A7">
      <w:pPr>
        <w:ind w:firstLineChars="100" w:firstLine="210"/>
        <w:rPr>
          <w:rFonts w:ascii="宋体"/>
          <w:kern w:val="0"/>
          <w:szCs w:val="21"/>
        </w:rPr>
      </w:pPr>
      <w:r>
        <w:rPr>
          <w:rFonts w:ascii="宋体" w:hAnsi="宋体"/>
          <w:kern w:val="0"/>
          <w:szCs w:val="21"/>
        </w:rPr>
        <w:t>10</w:t>
      </w:r>
      <w:r>
        <w:rPr>
          <w:rFonts w:ascii="宋体" w:hAnsi="宋体" w:hint="eastAsia"/>
          <w:kern w:val="0"/>
          <w:szCs w:val="21"/>
        </w:rPr>
        <w:t>、在接受证券投资顾问服务前，您应向我司说明您真实的资产与收入状况、投资经验、投资需求和风险偏好等情况并接受评估，以便于我司根据您的风险承受能力和服务需求，为您提供适当的证券投资顾问服务，否则若导致我司向您提供不适当证券投资顾问服务的风险，其责任当由您自行承担。</w:t>
      </w:r>
    </w:p>
    <w:p w:rsidR="002E31A7" w:rsidRDefault="002E31A7" w:rsidP="002E31A7">
      <w:pPr>
        <w:rPr>
          <w:rFonts w:ascii="宋体"/>
          <w:kern w:val="0"/>
          <w:szCs w:val="21"/>
        </w:rPr>
      </w:pPr>
    </w:p>
    <w:p w:rsidR="002E31A7" w:rsidRDefault="002E31A7" w:rsidP="002E31A7">
      <w:pPr>
        <w:ind w:firstLineChars="100" w:firstLine="210"/>
        <w:rPr>
          <w:rFonts w:ascii="宋体"/>
          <w:kern w:val="0"/>
          <w:szCs w:val="21"/>
        </w:rPr>
      </w:pPr>
      <w:r>
        <w:rPr>
          <w:rFonts w:ascii="宋体" w:hAnsi="宋体"/>
          <w:kern w:val="0"/>
          <w:szCs w:val="21"/>
        </w:rPr>
        <w:t>11</w:t>
      </w:r>
      <w:r>
        <w:rPr>
          <w:rFonts w:ascii="宋体" w:hAnsi="宋体" w:hint="eastAsia"/>
          <w:kern w:val="0"/>
          <w:szCs w:val="21"/>
        </w:rPr>
        <w:t>、在接受证券投资顾问服务前，您应向我司提供真实、有效的联系方式和服务获取方式，如有变动须及时向我司进行说明，如因贵方原因或不可抗力因素导致未能及时获取证券投资顾问服务，责任将由您自行承担。</w:t>
      </w:r>
    </w:p>
    <w:p w:rsidR="002E31A7" w:rsidRDefault="002E31A7" w:rsidP="002E31A7">
      <w:pPr>
        <w:rPr>
          <w:rFonts w:ascii="宋体"/>
          <w:kern w:val="0"/>
          <w:szCs w:val="21"/>
        </w:rPr>
      </w:pPr>
    </w:p>
    <w:p w:rsidR="002E31A7" w:rsidRDefault="002E31A7" w:rsidP="002E31A7">
      <w:pPr>
        <w:ind w:firstLineChars="100" w:firstLine="210"/>
        <w:rPr>
          <w:rFonts w:ascii="宋体"/>
          <w:kern w:val="0"/>
          <w:szCs w:val="21"/>
        </w:rPr>
      </w:pPr>
      <w:r>
        <w:rPr>
          <w:rFonts w:ascii="宋体" w:hAnsi="宋体"/>
          <w:kern w:val="0"/>
          <w:szCs w:val="21"/>
        </w:rPr>
        <w:t>12</w:t>
      </w:r>
      <w:r>
        <w:rPr>
          <w:rFonts w:ascii="宋体" w:hAnsi="宋体" w:hint="eastAsia"/>
          <w:kern w:val="0"/>
          <w:szCs w:val="21"/>
        </w:rPr>
        <w:t>、在接受证券投资顾问服务时，您应保管好您的证券账户、资金账户和相应的密码，不要委托证券投资顾问人员管理您的证券账户、资金账户，代理买卖证券，否则由此导致的风险将由您自行承担。</w:t>
      </w:r>
    </w:p>
    <w:p w:rsidR="002E31A7" w:rsidRDefault="002E31A7" w:rsidP="002E31A7">
      <w:pPr>
        <w:rPr>
          <w:rFonts w:ascii="宋体"/>
          <w:kern w:val="0"/>
          <w:szCs w:val="21"/>
        </w:rPr>
      </w:pPr>
    </w:p>
    <w:p w:rsidR="002E31A7" w:rsidRDefault="002E31A7" w:rsidP="002E31A7">
      <w:pPr>
        <w:ind w:firstLineChars="100" w:firstLine="210"/>
        <w:rPr>
          <w:rFonts w:ascii="宋体"/>
          <w:kern w:val="0"/>
          <w:szCs w:val="21"/>
        </w:rPr>
      </w:pPr>
      <w:r>
        <w:rPr>
          <w:rFonts w:ascii="宋体" w:hAnsi="宋体"/>
          <w:kern w:val="0"/>
          <w:szCs w:val="21"/>
        </w:rPr>
        <w:t>13</w:t>
      </w:r>
      <w:r>
        <w:rPr>
          <w:rFonts w:ascii="宋体" w:hAnsi="宋体" w:hint="eastAsia"/>
          <w:kern w:val="0"/>
          <w:szCs w:val="21"/>
        </w:rPr>
        <w:t>、我司投资顾问业务中，有部分以软件工具、终端设备等为载体向客户提供投资建议。我司提供的终端设备及软件工具的基本功能在于为您理性投资决策提供信息服务支持。终端设备及软件工具的全部信息来源于对证券交易所提供的原始交易数据信息及网络等其他途径公布的财经金融资讯的整理、加工和集成，我司不对该信息的真实性承担保证责任；通过终端设备及软件工具提供的数据信息内容，不应视为我司明示、默示地承诺保证证券投资的收益。您在投资决策中应知悉证券投资的风险特质，并根据自身的投资经验以及风险承受能力独立作出分析、决策。您在使用终端设备及软件工具前应认真阅读用户使用手册和产品说明书，确保您自备的终端设备与我司提供的软件工具的可兼容性、我司为您提供的终端设备处于可正常工作状态，并按照终端设备及软件工具的使用说明正确操作；对于您在操作过程中因您自备的终端设备与我司提供的软件工具不兼容、以及因您自身原因导致该软件工具、终端设备操作不当或失误，或由于我司合作第三方原因造成数据资料传输或储存错误致信息提供出现延迟中断、遗漏、数据错误等情况所致损失，及因遭受到病毒入侵、黑客攻击系统致提供信息错误引致的风险，我司不承担赔偿责任。</w:t>
      </w:r>
    </w:p>
    <w:p w:rsidR="002E31A7" w:rsidRDefault="002E31A7" w:rsidP="002E31A7">
      <w:pPr>
        <w:rPr>
          <w:rFonts w:ascii="宋体"/>
          <w:kern w:val="0"/>
          <w:szCs w:val="21"/>
        </w:rPr>
      </w:pPr>
    </w:p>
    <w:p w:rsidR="002E31A7" w:rsidRDefault="002E31A7" w:rsidP="002E31A7">
      <w:pPr>
        <w:ind w:firstLineChars="100" w:firstLine="210"/>
        <w:rPr>
          <w:rFonts w:ascii="宋体"/>
          <w:kern w:val="0"/>
          <w:szCs w:val="21"/>
        </w:rPr>
      </w:pPr>
      <w:r>
        <w:rPr>
          <w:rFonts w:ascii="宋体" w:hAnsi="宋体"/>
          <w:kern w:val="0"/>
          <w:szCs w:val="21"/>
        </w:rPr>
        <w:t>14</w:t>
      </w:r>
      <w:r>
        <w:rPr>
          <w:rFonts w:ascii="宋体" w:hAnsi="宋体" w:hint="eastAsia"/>
          <w:kern w:val="0"/>
          <w:szCs w:val="21"/>
        </w:rPr>
        <w:t>、本风险揭示书的揭示事项仅为列举性质，未能详尽列明投资者接受证券投资顾问服务所面临的全部风险和可能导致投资者投资损失的所有因素。投资者在接受证券投资顾问服务前，应认真阅读并理解相关业务规则、证券投资顾问服务协议及本风险揭示书的全部内容。接受证券投资顾问服务的投资者，应自行承担投资风险，证券投资咨询机构不以任何方式向投资者做出不受损失或者取得最低收益的承诺。</w:t>
      </w:r>
    </w:p>
    <w:p w:rsidR="002E31A7" w:rsidRDefault="002E31A7" w:rsidP="002E31A7">
      <w:pPr>
        <w:rPr>
          <w:rFonts w:ascii="宋体"/>
          <w:kern w:val="0"/>
          <w:szCs w:val="21"/>
        </w:rPr>
      </w:pPr>
    </w:p>
    <w:p w:rsidR="002E31A7" w:rsidRDefault="002E31A7" w:rsidP="002E31A7">
      <w:pPr>
        <w:ind w:firstLineChars="200" w:firstLine="420"/>
        <w:rPr>
          <w:rFonts w:ascii="宋体"/>
          <w:kern w:val="0"/>
          <w:szCs w:val="21"/>
        </w:rPr>
      </w:pPr>
      <w:r>
        <w:rPr>
          <w:rFonts w:ascii="宋体" w:hAnsi="宋体" w:hint="eastAsia"/>
          <w:kern w:val="0"/>
          <w:szCs w:val="21"/>
        </w:rPr>
        <w:t>本人已阅读并理解上述《风险揭示书》，并愿意承担相关风险，现向贵司申请购买投资顾问服务。</w:t>
      </w:r>
    </w:p>
    <w:p w:rsidR="002E31A7" w:rsidRDefault="002E31A7" w:rsidP="002E31A7">
      <w:pPr>
        <w:autoSpaceDE w:val="0"/>
        <w:autoSpaceDN w:val="0"/>
        <w:adjustRightInd w:val="0"/>
        <w:spacing w:line="320" w:lineRule="exact"/>
        <w:jc w:val="left"/>
        <w:rPr>
          <w:rFonts w:ascii="宋体" w:hAnsi="宋体" w:cs="宋体"/>
          <w:color w:val="000000"/>
          <w:kern w:val="0"/>
          <w:szCs w:val="21"/>
        </w:rPr>
      </w:pPr>
      <w:r>
        <w:rPr>
          <w:rFonts w:ascii="宋体" w:hAnsi="宋体" w:cs="宋体" w:hint="eastAsia"/>
          <w:color w:val="000000"/>
          <w:kern w:val="0"/>
          <w:szCs w:val="21"/>
        </w:rPr>
        <w:t>客户签章：</w:t>
      </w:r>
    </w:p>
    <w:p w:rsidR="002E31A7" w:rsidRDefault="002E31A7" w:rsidP="002E31A7">
      <w:pPr>
        <w:autoSpaceDE w:val="0"/>
        <w:autoSpaceDN w:val="0"/>
        <w:adjustRightInd w:val="0"/>
        <w:spacing w:line="320" w:lineRule="exact"/>
        <w:jc w:val="left"/>
        <w:rPr>
          <w:rFonts w:ascii="宋体" w:hAnsi="宋体" w:cs="宋体"/>
          <w:color w:val="000000"/>
          <w:kern w:val="0"/>
          <w:szCs w:val="21"/>
        </w:rPr>
      </w:pPr>
      <w:r>
        <w:rPr>
          <w:rFonts w:ascii="宋体" w:hAnsi="宋体" w:cs="宋体" w:hint="eastAsia"/>
          <w:color w:val="000000"/>
          <w:kern w:val="0"/>
          <w:szCs w:val="21"/>
        </w:rPr>
        <w:t>日期：</w:t>
      </w:r>
    </w:p>
    <w:p w:rsidR="007F647A" w:rsidRDefault="007F647A"/>
    <w:sectPr w:rsidR="007F647A" w:rsidSect="002E48F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47A" w:rsidRDefault="007F647A" w:rsidP="002E31A7">
      <w:r>
        <w:separator/>
      </w:r>
    </w:p>
  </w:endnote>
  <w:endnote w:type="continuationSeparator" w:id="1">
    <w:p w:rsidR="007F647A" w:rsidRDefault="007F647A" w:rsidP="002E31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47A" w:rsidRDefault="007F647A" w:rsidP="002E31A7">
      <w:r>
        <w:separator/>
      </w:r>
    </w:p>
  </w:footnote>
  <w:footnote w:type="continuationSeparator" w:id="1">
    <w:p w:rsidR="007F647A" w:rsidRDefault="007F647A" w:rsidP="002E31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31A7"/>
    <w:rsid w:val="002E31A7"/>
    <w:rsid w:val="007F64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31A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31A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E31A7"/>
    <w:rPr>
      <w:sz w:val="18"/>
      <w:szCs w:val="18"/>
    </w:rPr>
  </w:style>
  <w:style w:type="paragraph" w:styleId="a4">
    <w:name w:val="footer"/>
    <w:basedOn w:val="a"/>
    <w:link w:val="Char0"/>
    <w:uiPriority w:val="99"/>
    <w:semiHidden/>
    <w:unhideWhenUsed/>
    <w:rsid w:val="002E31A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E31A7"/>
    <w:rPr>
      <w:sz w:val="18"/>
      <w:szCs w:val="18"/>
    </w:rPr>
  </w:style>
  <w:style w:type="paragraph" w:styleId="a5">
    <w:name w:val="Title"/>
    <w:basedOn w:val="a"/>
    <w:next w:val="a"/>
    <w:link w:val="Char1"/>
    <w:uiPriority w:val="99"/>
    <w:qFormat/>
    <w:rsid w:val="002E31A7"/>
    <w:pPr>
      <w:spacing w:before="240" w:after="60"/>
      <w:jc w:val="center"/>
      <w:outlineLvl w:val="0"/>
    </w:pPr>
    <w:rPr>
      <w:rFonts w:ascii="Cambria" w:hAnsi="Cambria"/>
      <w:b/>
      <w:bCs/>
      <w:sz w:val="32"/>
      <w:szCs w:val="32"/>
    </w:rPr>
  </w:style>
  <w:style w:type="character" w:customStyle="1" w:styleId="Char1">
    <w:name w:val="标题 Char"/>
    <w:basedOn w:val="a0"/>
    <w:link w:val="a5"/>
    <w:uiPriority w:val="99"/>
    <w:qFormat/>
    <w:rsid w:val="002E31A7"/>
    <w:rPr>
      <w:rFonts w:ascii="Cambria" w:eastAsia="宋体" w:hAnsi="Cambria"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1893</Characters>
  <Application>Microsoft Office Word</Application>
  <DocSecurity>0</DocSecurity>
  <Lines>15</Lines>
  <Paragraphs>4</Paragraphs>
  <ScaleCrop>false</ScaleCrop>
  <Company>Microsoft</Company>
  <LinksUpToDate>false</LinksUpToDate>
  <CharactersWithSpaces>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dc:creator>
  <cp:keywords/>
  <dc:description/>
  <cp:lastModifiedBy>jx</cp:lastModifiedBy>
  <cp:revision>2</cp:revision>
  <dcterms:created xsi:type="dcterms:W3CDTF">2017-11-24T05:28:00Z</dcterms:created>
  <dcterms:modified xsi:type="dcterms:W3CDTF">2017-11-24T05:28:00Z</dcterms:modified>
</cp:coreProperties>
</file>