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AE7A6A">
      <w:pPr>
        <w:widowControl/>
        <w:spacing w:before="312" w:beforeLines="100" w:after="100" w:afterAutospacing="1" w:line="360" w:lineRule="auto"/>
        <w:ind w:left="-359" w:leftChars="-171" w:firstLine="430" w:firstLineChars="119"/>
        <w:jc w:val="center"/>
        <w:rPr>
          <w:rFonts w:ascii="黑体" w:hAnsi="黑体" w:eastAsia="黑体" w:cs="宋体"/>
          <w:b/>
          <w:bCs/>
          <w:kern w:val="0"/>
          <w:sz w:val="36"/>
          <w:szCs w:val="36"/>
        </w:rPr>
      </w:pP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2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025</w:t>
      </w: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年春《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数学</w:t>
      </w: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模型与数学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实验》</w:t>
      </w: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课程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实验报告</w:t>
      </w:r>
    </w:p>
    <w:tbl>
      <w:tblPr>
        <w:tblStyle w:val="6"/>
        <w:tblW w:w="5000" w:type="pct"/>
        <w:jc w:val="center"/>
        <w:tblCellSpacing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1"/>
        <w:gridCol w:w="3731"/>
        <w:gridCol w:w="1914"/>
        <w:gridCol w:w="3778"/>
      </w:tblGrid>
      <w:tr w14:paraId="018CE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7B9B3ED2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实验项目名称</w:t>
            </w:r>
          </w:p>
        </w:tc>
        <w:tc>
          <w:tcPr>
            <w:tcW w:w="4456" w:type="pct"/>
            <w:gridSpan w:val="3"/>
            <w:shd w:val="clear" w:color="auto" w:fill="FFFFFF"/>
            <w:vAlign w:val="center"/>
          </w:tcPr>
          <w:p w14:paraId="0DC60A7C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color w:val="FF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>实验</w:t>
            </w: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  <w:lang w:val="en-US" w:eastAsia="zh-CN"/>
              </w:rPr>
              <w:t>5</w:t>
            </w: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 xml:space="preserve"> 材料传热问题</w:t>
            </w:r>
          </w:p>
        </w:tc>
      </w:tr>
      <w:tr w14:paraId="56FD8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6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1533722F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实验地点</w:t>
            </w:r>
          </w:p>
        </w:tc>
        <w:tc>
          <w:tcPr>
            <w:tcW w:w="1767" w:type="pct"/>
            <w:shd w:val="clear" w:color="auto" w:fill="FFFFFF"/>
            <w:vAlign w:val="center"/>
          </w:tcPr>
          <w:p w14:paraId="71B02E65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明理楼C901</w:t>
            </w:r>
          </w:p>
        </w:tc>
        <w:tc>
          <w:tcPr>
            <w:tcW w:w="903" w:type="pct"/>
            <w:shd w:val="clear" w:color="auto" w:fill="FFFFFF"/>
            <w:vAlign w:val="center"/>
          </w:tcPr>
          <w:p w14:paraId="0EF0BC50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实验日期</w:t>
            </w:r>
          </w:p>
        </w:tc>
        <w:tc>
          <w:tcPr>
            <w:tcW w:w="1772" w:type="pct"/>
            <w:shd w:val="clear" w:color="auto" w:fill="FFFFFF"/>
            <w:vAlign w:val="center"/>
          </w:tcPr>
          <w:p w14:paraId="4474FC3D">
            <w:pPr>
              <w:widowControl/>
              <w:spacing w:line="348" w:lineRule="atLeast"/>
              <w:jc w:val="center"/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2025/</w:t>
            </w: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宋体"/>
                <w:kern w:val="0"/>
                <w:szCs w:val="21"/>
              </w:rPr>
              <w:t>/</w:t>
            </w: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5</w:t>
            </w:r>
          </w:p>
        </w:tc>
      </w:tr>
      <w:tr w14:paraId="4438C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5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57FD0FA9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实验环境</w:t>
            </w:r>
          </w:p>
        </w:tc>
        <w:tc>
          <w:tcPr>
            <w:tcW w:w="4456" w:type="pct"/>
            <w:gridSpan w:val="3"/>
            <w:shd w:val="clear" w:color="auto" w:fill="FFFFFF"/>
            <w:vAlign w:val="center"/>
          </w:tcPr>
          <w:p w14:paraId="666DBF6D">
            <w:pPr>
              <w:widowControl/>
              <w:spacing w:line="360" w:lineRule="auto"/>
              <w:rPr>
                <w:rFonts w:hint="eastAsia" w:ascii="仿宋" w:hAnsi="仿宋" w:eastAsia="仿宋" w:cs="宋体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1. 电脑基本配置：设备名称</w:t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ab/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  <w:lang w:val="en-US" w:eastAsia="zh-CN"/>
              </w:rPr>
              <w:t>windows</w:t>
            </w:r>
          </w:p>
          <w:p w14:paraId="1B5593B7">
            <w:pPr>
              <w:widowControl/>
              <w:spacing w:line="360" w:lineRule="auto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处理器</w:t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ab/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13th Gen Intel(R) Core(TM) i7-1360P   2.20 GHz</w:t>
            </w:r>
            <w:bookmarkStart w:id="0" w:name="_GoBack"/>
            <w:bookmarkEnd w:id="0"/>
          </w:p>
          <w:p w14:paraId="5F37FB53">
            <w:pPr>
              <w:widowControl/>
              <w:spacing w:line="360" w:lineRule="auto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机带 RAM</w:t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ab/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 xml:space="preserve">16.0 GB </w:t>
            </w:r>
          </w:p>
          <w:p w14:paraId="35520D23">
            <w:pPr>
              <w:widowControl/>
              <w:spacing w:line="360" w:lineRule="auto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 xml:space="preserve">2. 使用软件及版本： </w:t>
            </w:r>
          </w:p>
          <w:p w14:paraId="27CED11B">
            <w:pPr>
              <w:widowControl/>
              <w:spacing w:line="360" w:lineRule="auto"/>
              <w:ind w:firstLine="210" w:firstLineChars="100"/>
              <w:rPr>
                <w:rFonts w:ascii="仿宋" w:hAnsi="仿宋" w:eastAsia="仿宋" w:cs="宋体"/>
                <w:color w:val="FF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>matlab 2023a版</w:t>
            </w:r>
          </w:p>
        </w:tc>
      </w:tr>
      <w:tr w14:paraId="77787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3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51387005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实验目的及意义</w:t>
            </w:r>
          </w:p>
        </w:tc>
        <w:tc>
          <w:tcPr>
            <w:tcW w:w="4456" w:type="pct"/>
            <w:gridSpan w:val="3"/>
            <w:shd w:val="clear" w:color="auto" w:fill="FFFFFF"/>
            <w:vAlign w:val="center"/>
          </w:tcPr>
          <w:p w14:paraId="3C21C3B5">
            <w:pPr>
              <w:widowControl/>
              <w:spacing w:line="348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ascii="仿宋" w:hAnsi="仿宋" w:eastAsia="仿宋" w:cs="宋体"/>
                <w:kern w:val="0"/>
                <w:szCs w:val="21"/>
              </w:rPr>
              <w:t>物流仓选址问题是物流系统规划中的重要组成部分，直接关系到配送效率、运输成本以及客户满意度。本实验旨在通过数学建模与数值计算方法，模拟一个简化的选址情境，在特定约束条件下找到最优仓库位置，提升学生对空间数据处理、约束优化与算法实现的综合能力。</w:t>
            </w:r>
          </w:p>
        </w:tc>
      </w:tr>
      <w:tr w14:paraId="217D6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4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63D6AC1A">
            <w:pPr>
              <w:widowControl/>
              <w:spacing w:line="280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实验任务与问题</w:t>
            </w:r>
          </w:p>
        </w:tc>
        <w:tc>
          <w:tcPr>
            <w:tcW w:w="4456" w:type="pct"/>
            <w:gridSpan w:val="3"/>
            <w:shd w:val="clear" w:color="auto" w:fill="FFFFFF"/>
          </w:tcPr>
          <w:p w14:paraId="0DA815DF">
            <w:pPr>
              <w:widowControl/>
              <w:spacing w:line="280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ascii="仿宋" w:hAnsi="仿宋" w:eastAsia="仿宋" w:cs="宋体"/>
                <w:kern w:val="0"/>
                <w:szCs w:val="21"/>
              </w:rPr>
              <w:t>根据给定要求，完成以下任务：</w:t>
            </w:r>
          </w:p>
          <w:p w14:paraId="43D8199C">
            <w:pPr>
              <w:widowControl/>
              <w:spacing w:line="280" w:lineRule="atLeast"/>
              <w:ind w:firstLine="420" w:firstLineChars="200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ascii="仿宋" w:hAnsi="仿宋" w:eastAsia="仿宋" w:cs="宋体"/>
                <w:kern w:val="0"/>
                <w:szCs w:val="21"/>
              </w:rPr>
              <w:t>数据生成：在 [−100,100]×[−100,100][-100, 100] \times [-100, 100][−100,100]×[−100,100] 范围内随机生成 n=111n = 111n=111 个站点坐标；</w:t>
            </w:r>
          </w:p>
          <w:p w14:paraId="3E179C1F">
            <w:pPr>
              <w:widowControl/>
              <w:spacing w:line="280" w:lineRule="atLeast"/>
              <w:ind w:firstLine="420" w:firstLineChars="200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ascii="仿宋" w:hAnsi="仿宋" w:eastAsia="仿宋" w:cs="宋体"/>
                <w:kern w:val="0"/>
                <w:szCs w:val="21"/>
              </w:rPr>
              <w:t>目标优化：选取一个仓库位置满足以下两个条件：仓库到奇数编号站点和偶数编号站点的平均距离差异不超过10%；仓库到站点几何中心的距离不超过5单位。探索不同算法求解选址问题，并对比其优缺点。</w:t>
            </w:r>
          </w:p>
        </w:tc>
      </w:tr>
      <w:tr w14:paraId="0BD96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5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63AFB609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实验过程记录</w:t>
            </w:r>
          </w:p>
        </w:tc>
        <w:tc>
          <w:tcPr>
            <w:tcW w:w="4456" w:type="pct"/>
            <w:gridSpan w:val="3"/>
            <w:shd w:val="clear" w:color="auto" w:fill="FFFFFF"/>
          </w:tcPr>
          <w:p w14:paraId="312954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288136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clc; clear; close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;</w:t>
            </w:r>
          </w:p>
          <w:p w14:paraId="7EED9C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656E30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1. 参数设定与站点数据生成</w:t>
            </w:r>
          </w:p>
          <w:p w14:paraId="77C526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 = 111;</w:t>
            </w:r>
          </w:p>
          <w:p w14:paraId="5DDF21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rng(0);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固定种子保证实验可复现</w:t>
            </w:r>
          </w:p>
          <w:p w14:paraId="6BC126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X = -100 + 200 * rand(n, 1);</w:t>
            </w:r>
          </w:p>
          <w:p w14:paraId="7890F6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Y = -100 + 200 * rand(n, 1);</w:t>
            </w:r>
          </w:p>
          <w:p w14:paraId="7D0977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points = [X, Y];</w:t>
            </w:r>
          </w:p>
          <w:p w14:paraId="1727A1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16A9C9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2. 几何中心计算</w:t>
            </w:r>
          </w:p>
          <w:p w14:paraId="75B669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xg = mean(X);</w:t>
            </w:r>
          </w:p>
          <w:p w14:paraId="563B05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yg = mean(Y);</w:t>
            </w:r>
          </w:p>
          <w:p w14:paraId="1F4D6A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7D868C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3. 候选仓库位置生成（圆内均匀采样）</w:t>
            </w:r>
          </w:p>
          <w:p w14:paraId="03BE7F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N_candidate = 10000;</w:t>
            </w:r>
          </w:p>
          <w:p w14:paraId="2DBA5D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theta = 2 * pi * rand(N_candidate, 1);</w:t>
            </w:r>
          </w:p>
          <w:p w14:paraId="41016B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 = 5 * sqrt(rand(N_candidate, 1));</w:t>
            </w:r>
          </w:p>
          <w:p w14:paraId="28937D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Xc = xg + r .* cos(theta);</w:t>
            </w:r>
          </w:p>
          <w:p w14:paraId="36386D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Yc = yg + r .* sin(theta);</w:t>
            </w:r>
          </w:p>
          <w:p w14:paraId="1D1CDF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1A9792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4. 遍历候选点，找满足约束的仓库位置</w:t>
            </w:r>
          </w:p>
          <w:p w14:paraId="42E4EB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odd_idx = 1:2:n;</w:t>
            </w:r>
          </w:p>
          <w:p w14:paraId="1339E9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even_idx = 2:2:n;</w:t>
            </w:r>
          </w:p>
          <w:p w14:paraId="63E5BE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37AA19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best_point = [];</w:t>
            </w:r>
          </w:p>
          <w:p w14:paraId="72BF1D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for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 = 1:N_candidate</w:t>
            </w:r>
          </w:p>
          <w:p w14:paraId="1E4D98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cx = Xc(i);</w:t>
            </w:r>
          </w:p>
          <w:p w14:paraId="15A5B0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cy = Yc(i);</w:t>
            </w:r>
          </w:p>
          <w:p w14:paraId="40820A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dists = sqrt((X - cx).^2 + (Y - cy).^2);</w:t>
            </w:r>
          </w:p>
          <w:p w14:paraId="28A410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D_odd = mean(dists(odd_idx));</w:t>
            </w:r>
          </w:p>
          <w:p w14:paraId="7EBB1B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D_even = mean(dists(even_idx));</w:t>
            </w:r>
          </w:p>
          <w:p w14:paraId="489D36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rel_diff = abs(D_odd - D_even) / ((D_odd + D_even) / 2);</w:t>
            </w:r>
          </w:p>
          <w:p w14:paraId="1D1497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center_dist = sqrt((cx - xg)^2 + (cy - yg)^2);</w:t>
            </w:r>
          </w:p>
          <w:p w14:paraId="234DD8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582CA4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if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rel_diff &lt;= 0.1 &amp;&amp; center_dist &lt;= 5</w:t>
            </w:r>
          </w:p>
          <w:p w14:paraId="5B3817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best_point = [cx, cy];</w:t>
            </w:r>
          </w:p>
          <w:p w14:paraId="4C8494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best_D_odd = D_odd;</w:t>
            </w:r>
          </w:p>
          <w:p w14:paraId="5BE21B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best_D_even = D_even;</w:t>
            </w:r>
          </w:p>
          <w:p w14:paraId="68A292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best_rel_diff = rel_diff;</w:t>
            </w:r>
          </w:p>
          <w:p w14:paraId="7B5527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best_center_dist = center_dist;</w:t>
            </w:r>
          </w:p>
          <w:p w14:paraId="40E5ED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;</w:t>
            </w:r>
          </w:p>
          <w:p w14:paraId="4AD1EF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end</w:t>
            </w:r>
          </w:p>
          <w:p w14:paraId="7FBC3A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end</w:t>
            </w:r>
          </w:p>
          <w:p w14:paraId="0B739E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3AFAC1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5. 可视化</w:t>
            </w:r>
          </w:p>
          <w:p w14:paraId="16F9AF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figure;</w:t>
            </w:r>
          </w:p>
          <w:p w14:paraId="6F5BA7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scatter(X, Y, 20,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'b'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'filled'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); hold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;</w:t>
            </w:r>
          </w:p>
          <w:p w14:paraId="2A690F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plot(xg, yg,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'rx'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'MarkerSize'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, 10,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, 2);</w:t>
            </w:r>
          </w:p>
          <w:p w14:paraId="53FFE8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viscircles([xg, yg], 5,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'LineStyle'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'--'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06C8FD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if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~isempty(best_point)</w:t>
            </w:r>
          </w:p>
          <w:p w14:paraId="4F09E5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plot(best_point(1), best_point(2),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'gp'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'MarkerSize'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, 12,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, 2);</w:t>
            </w:r>
          </w:p>
          <w:p w14:paraId="4DBC6D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legend(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'站点'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'几何中心'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'约束圆'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'仓库选址'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203231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title(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'满足约束的物流仓选址示意图'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3AD3E2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else</w:t>
            </w:r>
          </w:p>
          <w:p w14:paraId="38B516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title(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'未找到满足条件的仓库选址点'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590AB9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end</w:t>
            </w:r>
          </w:p>
          <w:p w14:paraId="1670A6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axis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;</w:t>
            </w:r>
          </w:p>
          <w:p w14:paraId="3F72EA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grid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;</w:t>
            </w:r>
          </w:p>
          <w:p w14:paraId="7F8F77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5334000" cy="4470400"/>
                  <wp:effectExtent l="0" t="0" r="0" b="0"/>
                  <wp:docPr id="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47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840C51">
            <w:pPr>
              <w:widowControl/>
              <w:spacing w:line="280" w:lineRule="atLeast"/>
              <w:jc w:val="both"/>
              <w:rPr>
                <w:rFonts w:hint="eastAsia" w:ascii="Cambria Math" w:hAnsi="Cambria Math" w:eastAsia="仿宋" w:cs="宋体"/>
                <w:kern w:val="0"/>
                <w:szCs w:val="21"/>
              </w:rPr>
            </w:pPr>
          </w:p>
        </w:tc>
      </w:tr>
      <w:tr w14:paraId="71B2F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93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2D92A83F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实验结果及分析</w:t>
            </w:r>
          </w:p>
        </w:tc>
        <w:tc>
          <w:tcPr>
            <w:tcW w:w="4456" w:type="pct"/>
            <w:gridSpan w:val="3"/>
            <w:shd w:val="clear" w:color="auto" w:fill="FFFFFF"/>
          </w:tcPr>
          <w:p w14:paraId="731945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>最终在几何中心附近成功选出一个满足双重约束的仓库位置，该点到奇偶编号站点的平均距离差约为4%，且与几何中心距离约0.44，验证了暴力搜索法在空间限制问题中的可行性与有效性，仓库位置分布均衡，结果合理。</w:t>
            </w:r>
          </w:p>
          <w:p w14:paraId="76A8A2FA">
            <w:pPr>
              <w:widowControl/>
              <w:spacing w:line="348" w:lineRule="atLeast"/>
              <w:rPr>
                <w:rFonts w:hint="eastAsia" w:ascii="仿宋" w:hAnsi="仿宋" w:eastAsia="仿宋" w:cs="宋体"/>
                <w:kern w:val="0"/>
                <w:szCs w:val="21"/>
              </w:rPr>
            </w:pPr>
          </w:p>
        </w:tc>
      </w:tr>
      <w:tr w14:paraId="3CC6D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61" w:hRule="atLeast"/>
          <w:tblCellSpacing w:w="7" w:type="dxa"/>
          <w:jc w:val="center"/>
        </w:trPr>
        <w:tc>
          <w:tcPr>
            <w:tcW w:w="523" w:type="pct"/>
            <w:shd w:val="clear" w:color="auto" w:fill="FFFFFF"/>
            <w:vAlign w:val="center"/>
          </w:tcPr>
          <w:p w14:paraId="7A18FCE1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实验体会与收获</w:t>
            </w:r>
          </w:p>
        </w:tc>
        <w:tc>
          <w:tcPr>
            <w:tcW w:w="4456" w:type="pct"/>
            <w:gridSpan w:val="3"/>
            <w:shd w:val="clear" w:color="auto" w:fill="FFFFFF"/>
          </w:tcPr>
          <w:p w14:paraId="2BAA3BDA"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宋体"/>
                <w:color w:val="80808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通过本次实验，我深刻认识到物流选址问题在实际工程中的复杂性与实用性。尤其是如何将现实需求转化为数学模型，并借助计算方法高效求解，是本次学习的最大收获</w:t>
            </w:r>
          </w:p>
        </w:tc>
      </w:tr>
    </w:tbl>
    <w:p w14:paraId="32CA05C7">
      <w:pPr>
        <w:rPr>
          <w:rFonts w:ascii="DFKai-SB" w:hAnsi="DFKai-SB" w:eastAsia="DFKai-SB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BBF5E9">
    <w:pPr>
      <w:pStyle w:val="3"/>
    </w:pPr>
    <w:r>
      <w:t>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025C80">
    <w:pPr>
      <w:pStyle w:val="4"/>
    </w:pP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hZDEyMzBkNzU4NmE0MDJiYjJmYWI2ZjE0N2M5MDYifQ=="/>
  </w:docVars>
  <w:rsids>
    <w:rsidRoot w:val="000359D5"/>
    <w:rsid w:val="00013864"/>
    <w:rsid w:val="00017BBD"/>
    <w:rsid w:val="000359D5"/>
    <w:rsid w:val="00045B84"/>
    <w:rsid w:val="000775E9"/>
    <w:rsid w:val="001631EE"/>
    <w:rsid w:val="00195A27"/>
    <w:rsid w:val="001A1382"/>
    <w:rsid w:val="001E0D4B"/>
    <w:rsid w:val="002018F8"/>
    <w:rsid w:val="00264EC2"/>
    <w:rsid w:val="002822D6"/>
    <w:rsid w:val="00284096"/>
    <w:rsid w:val="002C681E"/>
    <w:rsid w:val="00371271"/>
    <w:rsid w:val="00376CEC"/>
    <w:rsid w:val="003D4E52"/>
    <w:rsid w:val="00431139"/>
    <w:rsid w:val="00483FD0"/>
    <w:rsid w:val="004D4044"/>
    <w:rsid w:val="004E168F"/>
    <w:rsid w:val="005101E9"/>
    <w:rsid w:val="00530815"/>
    <w:rsid w:val="00541A3E"/>
    <w:rsid w:val="00550955"/>
    <w:rsid w:val="00553F13"/>
    <w:rsid w:val="005955A9"/>
    <w:rsid w:val="005A77F7"/>
    <w:rsid w:val="005E0E43"/>
    <w:rsid w:val="00602BF5"/>
    <w:rsid w:val="0064235B"/>
    <w:rsid w:val="00655FD3"/>
    <w:rsid w:val="00675954"/>
    <w:rsid w:val="006926D1"/>
    <w:rsid w:val="006B40C1"/>
    <w:rsid w:val="006B55C5"/>
    <w:rsid w:val="006D4967"/>
    <w:rsid w:val="007134D7"/>
    <w:rsid w:val="00754E20"/>
    <w:rsid w:val="00771B72"/>
    <w:rsid w:val="007723CB"/>
    <w:rsid w:val="007B5636"/>
    <w:rsid w:val="007D08C3"/>
    <w:rsid w:val="008115E2"/>
    <w:rsid w:val="00840DE5"/>
    <w:rsid w:val="008C1E97"/>
    <w:rsid w:val="008D5D22"/>
    <w:rsid w:val="00945CE9"/>
    <w:rsid w:val="0095658B"/>
    <w:rsid w:val="009A7789"/>
    <w:rsid w:val="00AA7EED"/>
    <w:rsid w:val="00B21E91"/>
    <w:rsid w:val="00B4216E"/>
    <w:rsid w:val="00BE1809"/>
    <w:rsid w:val="00C2142B"/>
    <w:rsid w:val="00CF1D40"/>
    <w:rsid w:val="00D21356"/>
    <w:rsid w:val="00D64D07"/>
    <w:rsid w:val="00D937EE"/>
    <w:rsid w:val="00D93C52"/>
    <w:rsid w:val="00DD2226"/>
    <w:rsid w:val="00E122D0"/>
    <w:rsid w:val="00E15164"/>
    <w:rsid w:val="00E352EB"/>
    <w:rsid w:val="00E75FF2"/>
    <w:rsid w:val="00F136CF"/>
    <w:rsid w:val="00F569E2"/>
    <w:rsid w:val="00FC78C8"/>
    <w:rsid w:val="03A84FC5"/>
    <w:rsid w:val="070E3C37"/>
    <w:rsid w:val="0DE46626"/>
    <w:rsid w:val="1DE1355F"/>
    <w:rsid w:val="1FD3425A"/>
    <w:rsid w:val="207A3FFA"/>
    <w:rsid w:val="22793BEB"/>
    <w:rsid w:val="25E632BC"/>
    <w:rsid w:val="28DE443C"/>
    <w:rsid w:val="2ABA6E62"/>
    <w:rsid w:val="2CEE6CD5"/>
    <w:rsid w:val="326C6852"/>
    <w:rsid w:val="34B76612"/>
    <w:rsid w:val="37724F9D"/>
    <w:rsid w:val="3BD07F86"/>
    <w:rsid w:val="47092B3A"/>
    <w:rsid w:val="59712B08"/>
    <w:rsid w:val="71B915C1"/>
    <w:rsid w:val="75F23007"/>
    <w:rsid w:val="78FC310E"/>
    <w:rsid w:val="7A42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styleId="11">
    <w:name w:val="Placeholder Text"/>
    <w:basedOn w:val="7"/>
    <w:unhideWhenUsed/>
    <w:qFormat/>
    <w:uiPriority w:val="99"/>
    <w:rPr>
      <w:color w:val="666666"/>
    </w:rPr>
  </w:style>
  <w:style w:type="paragraph" w:styleId="12">
    <w:name w:val="Intense Quote"/>
    <w:basedOn w:val="1"/>
    <w:next w:val="1"/>
    <w:qFormat/>
    <w:uiPriority w:val="3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188</Words>
  <Characters>1075</Characters>
  <Lines>8</Lines>
  <Paragraphs>2</Paragraphs>
  <TotalTime>7</TotalTime>
  <ScaleCrop>false</ScaleCrop>
  <LinksUpToDate>false</LinksUpToDate>
  <CharactersWithSpaces>1261</CharactersWithSpaces>
  <Application>WPS Office_12.8.2.17838_F1E327BC-269C-435d-A152-05C5408002CA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2025-03-13T11:52:00Z</dcterms:created>
  <dc:creator>Microsoft</dc:creator>
  <cp:lastModifiedBy>哈哈</cp:lastModifiedBy>
  <dcterms:modified xsi:type="dcterms:W3CDTF">2025-06-05T15:07:09Z</dcterms:modified>
  <dc:title>《数学实验》实验报告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2052-12.8.2.17838</vt:lpwstr>
  </property>
  <property fmtid="{D5CDD505-2E9C-101B-9397-08002B2CF9AE}" pid="3" name="ICV">
    <vt:lpwstr>A4A4747F34444EDAB2AECC22B788C1F7_13</vt:lpwstr>
  </property>
</Properties>
</file>