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Xin Wu</w:t>
      </w:r>
      <w:r>
        <w:rPr>
          <w:rFonts w:ascii="Times New Roman" w:hAnsi="Times New Roman"/>
          <w:b w:val="0"/>
          <w:color w:val="000000"/>
          <w:sz w:val="22"/>
        </w:rPr>
        <w:t xml:space="preserve">3#</w:t>
      </w:r>
      <w:r>
        <w:rPr>
          <w:rFonts w:ascii="Times New Roman" w:hAnsi="Times New Roman"/>
          <w:b w:val="0"/>
          <w:color w:val="000000"/>
          <w:sz w:val="22"/>
        </w:rPr>
        <w:t xml:space="preserve">, Junhong Wang</w:t>
      </w:r>
      <w:r>
        <w:rPr>
          <w:rFonts w:ascii="Times New Roman" w:hAnsi="Times New Roman"/>
          <w:b w:val="0"/>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3</w:t>
      </w:r>
      <w:r>
        <w:rPr>
          <w:rFonts w:ascii="Times New Roman" w:hAnsi="Times New Roman"/>
          <w:b w:val="0"/>
          <w:color w:val="000000"/>
          <w:sz w:val="22"/>
        </w:rPr>
        <w:t xml:space="preserve"> </w:t>
      </w:r>
      <w:r>
        <w:rPr>
          <w:rFonts w:ascii="Times New Roman" w:hAnsi="Times New Roman"/>
          <w:b w:val="0"/>
          <w:color w:val="000000"/>
          <w:sz w:val="22"/>
        </w:rPr>
        <w:t xml:space="preserve">Department of Reproduction Medicine, The First Affiliated Hospital of Nanjing Medical University, Nanjing,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Lead corresponding author. Email: wangjunhong@jsph.org.cn</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Co-corresponding author. Email: wuxin0220@aliyun.com</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480" w:lineRule="auto"/>
      </w:pPr>
      <w:r>
        <w:rPr>
          <w:rFonts w:ascii="Times New Roman" w:hAnsi="Times New Roman"/>
          <w:b/>
          <w:color w:val="000000"/>
          <w:sz w:val="22"/>
        </w:rPr>
        <w:t xml:space="preserve">Results</w:t>
      </w:r>
    </w:p>
    <w:bookmarkStart w:id="12"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CaptionedFigure"/>
        <w:spacing w:line="480" w:lineRule="auto"/>
      </w:pPr>
      <w:r>
        <w:rPr>
          <w:rFonts w:ascii="Times New Roman" w:hAnsi="Times New Roman"/>
          <w:b w:val="0"/>
          <w:color w:val="000000"/>
          <w:sz w:val="22"/>
        </w:rPr>
        <w:drawing>
          <wp:inline>
            <wp:extent cx="5334000" cy="4000500"/>
            <wp:effectExtent b="0" l="0" r="0" t="0"/>
            <wp:docPr descr="Figure 1" title="" id="10" name="Picture"/>
            <a:graphic>
              <a:graphicData uri="http://schemas.openxmlformats.org/drawingml/2006/picture">
                <pic:pic>
                  <pic:nvPicPr>
                    <pic:cNvPr descr="figures/Fig1_JTM.png" id="11" name="Picture"/>
                    <pic:cNvPicPr>
                      <a:picLocks noChangeArrowheads="1" noChangeAspect="1"/>
                    </pic:cNvPicPr>
                  </pic:nvPicPr>
                  <pic:blipFill>
                    <a:blip r:embed="rId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1</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480" w:lineRule="auto"/>
      </w:pPr>
      <w:r>
        <w:rPr>
          <w:rFonts w:ascii="Times New Roman" w:hAnsi="Times New Roman"/>
          <w:b w:val="0"/>
          <w:color w:val="000000"/>
          <w:sz w:val="22"/>
        </w:rPr>
        <w:drawing>
          <wp:inline>
            <wp:extent cx="5334000" cy="4266137"/>
            <wp:effectExtent b="0" l="0" r="0" t="0"/>
            <wp:docPr descr="Figure 2" title="" id="14" name="Picture"/>
            <a:graphic>
              <a:graphicData uri="http://schemas.openxmlformats.org/drawingml/2006/picture">
                <pic:pic>
                  <pic:nvPicPr>
                    <pic:cNvPr descr="figures/Fig2_JTM.png" id="15" name="Picture"/>
                    <pic:cNvPicPr>
                      <a:picLocks noChangeArrowheads="1" noChangeAspect="1"/>
                    </pic:cNvPicPr>
                  </pic:nvPicPr>
                  <pic:blipFill>
                    <a:blip r:embed="rId13"/>
                    <a:stretch>
                      <a:fillRect/>
                    </a:stretch>
                  </pic:blipFill>
                  <pic:spPr bwMode="auto">
                    <a:xfrm>
                      <a:off x="0" y="0"/>
                      <a:ext cx="5334000" cy="4266137"/>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2</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480" w:lineRule="auto"/>
      </w:pPr>
      <w:r>
        <w:rPr>
          <w:rFonts w:ascii="Times New Roman" w:hAnsi="Times New Roman"/>
          <w:b w:val="0"/>
          <w:color w:val="000000"/>
          <w:sz w:val="22"/>
        </w:rPr>
        <w:drawing>
          <wp:inline>
            <wp:extent cx="5334000" cy="4571620"/>
            <wp:effectExtent b="0" l="0" r="0" t="0"/>
            <wp:docPr descr="Figure 3" title="" id="18" name="Picture"/>
            <a:graphic>
              <a:graphicData uri="http://schemas.openxmlformats.org/drawingml/2006/picture">
                <pic:pic>
                  <pic:nvPicPr>
                    <pic:cNvPr descr="figures/Fig3_JTM.png" id="19" name="Picture"/>
                    <pic:cNvPicPr>
                      <a:picLocks noChangeArrowheads="1" noChangeAspect="1"/>
                    </pic:cNvPicPr>
                  </pic:nvPicPr>
                  <pic:blipFill>
                    <a:blip r:embed="rId17"/>
                    <a:stretch>
                      <a:fillRect/>
                    </a:stretch>
                  </pic:blipFill>
                  <pic:spPr bwMode="auto">
                    <a:xfrm>
                      <a:off x="0" y="0"/>
                      <a:ext cx="5334000" cy="457162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3</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480" w:lineRule="auto"/>
      </w:pPr>
      <w:r>
        <w:rPr>
          <w:rFonts w:ascii="Times New Roman" w:hAnsi="Times New Roman"/>
          <w:b w:val="0"/>
          <w:color w:val="000000"/>
          <w:sz w:val="22"/>
        </w:rPr>
        <w:drawing>
          <wp:inline>
            <wp:extent cx="5334000" cy="2667000"/>
            <wp:effectExtent b="0" l="0" r="0" t="0"/>
            <wp:docPr descr="Figure 4" title="" id="22" name="Picture"/>
            <a:graphic>
              <a:graphicData uri="http://schemas.openxmlformats.org/drawingml/2006/picture">
                <pic:pic>
                  <pic:nvPicPr>
                    <pic:cNvPr descr="figures/Fig4_JTM.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4</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480" w:lineRule="auto"/>
      </w:pPr>
      <w:r>
        <w:rPr>
          <w:rFonts w:ascii="Times New Roman" w:hAnsi="Times New Roman"/>
          <w:b w:val="0"/>
          <w:color w:val="000000"/>
          <w:sz w:val="22"/>
        </w:rPr>
        <w:drawing>
          <wp:inline>
            <wp:extent cx="5334000" cy="5065706"/>
            <wp:effectExtent b="0" l="0" r="0" t="0"/>
            <wp:docPr descr="Figure 5" title="" id="26" name="Picture"/>
            <a:graphic>
              <a:graphicData uri="http://schemas.openxmlformats.org/drawingml/2006/picture">
                <pic:pic>
                  <pic:nvPicPr>
                    <pic:cNvPr descr="figures/Fig5_JTM.png" id="27" name="Picture"/>
                    <pic:cNvPicPr>
                      <a:picLocks noChangeArrowheads="1" noChangeAspect="1"/>
                    </pic:cNvPicPr>
                  </pic:nvPicPr>
                  <pic:blipFill>
                    <a:blip r:embed="rId25"/>
                    <a:stretch>
                      <a:fillRect/>
                    </a:stretch>
                  </pic:blipFill>
                  <pic:spPr bwMode="auto">
                    <a:xfrm>
                      <a:off x="0" y="0"/>
                      <a:ext cx="5334000" cy="5065706"/>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5</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480" w:lineRule="auto"/>
      </w:pPr>
      <w:r>
        <w:rPr>
          <w:rFonts w:ascii="Times New Roman" w:hAnsi="Times New Roman"/>
          <w:b/>
          <w:color w:val="000000"/>
          <w:sz w:val="22"/>
        </w:rPr>
        <w:t xml:space="preserve">Methods</w:t>
      </w:r>
    </w:p>
    <w:bookmarkStart w:id="32"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36"/>
    <w:bookmarkStart w:id="37"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37"/>
    <w:bookmarkStart w:id="38"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Generative AI tools (GPT-4) were used for English language editing and refinement of the manuscript text. No large language models or generative AI tools were used in the design, execution, or analysis of this study. All data analyses, statistical tests, and scientific conclusions were performed and verified by the authors, who assume full responsibility for the content of this manuscript.</w:t>
      </w:r>
    </w:p>
    <w:bookmarkEnd w:id="38"/>
    <w:bookmarkStart w:id="39"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43"/>
    <w:bookmarkStart w:id="51" w:name="declarations"/>
    <w:p>
      <w:pPr>
        <w:pStyle w:val="Heading2"/>
        <w:spacing w:line="480" w:lineRule="auto"/>
      </w:pPr>
      <w:r>
        <w:rPr>
          <w:rFonts w:ascii="Times New Roman" w:hAnsi="Times New Roman"/>
          <w:b/>
          <w:color w:val="000000"/>
          <w:sz w:val="22"/>
        </w:rPr>
        <w:t xml:space="preserve">Declarations</w:t>
      </w:r>
    </w:p>
    <w:bookmarkStart w:id="44"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44"/>
    <w:bookmarkStart w:id="45"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45"/>
    <w:bookmarkStart w:id="46" w:name="availability-of-data-and-materials"/>
    <w:p>
      <w:pPr>
        <w:pStyle w:val="Heading3"/>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 Analysis code is publicly available at https://github.com/zxy048/translation-mirror-hf-hcc (project name: translation-mirror-hf-hcc). The repository contains the complete WGCNA, ssGSEA, TF correlation, and direction consistency analysis pipelines. Programming language: R and Python. License: MIT. An archived version will be deposited in Zenodo with a permanent DOI upon acceptance.</w:t>
      </w:r>
    </w:p>
    <w:bookmarkEnd w:id="46"/>
    <w:bookmarkStart w:id="47"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47"/>
    <w:bookmarkStart w:id="48"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48"/>
    <w:bookmarkStart w:id="49"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X.W.: Writing – review &amp; editing, Supervision, Conceptualization. J.W.: Writing – review &amp; editing, Supervision, Project administration, Methodology, Conceptualization. All authors have read and approved the final version of the manuscript.</w:t>
      </w:r>
    </w:p>
    <w:bookmarkEnd w:id="49"/>
    <w:bookmarkStart w:id="50"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50"/>
    <w:bookmarkEnd w:id="51"/>
    <w:bookmarkStart w:id="52"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52"/>
    <w:bookmarkEnd w:id="53"/>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7" Type="http://schemas.openxmlformats.org/officeDocument/2006/relationships/image" Target="media/rId17.png"/><Relationship Id="rId21" Type="http://schemas.openxmlformats.org/officeDocument/2006/relationships/image" Target="media/rId21.png"/><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2026-08-05T16:08:33Z</dcterms:created>
  <dcterms:modified xsi:type="dcterms:W3CDTF">2026-08-05T16:08:33Z</dcterms:modified>
</cp:coreProperties>
</file>

<file path=docProps/custom.xml><?xml version="1.0" encoding="utf-8"?>
<Properties xmlns="http://schemas.openxmlformats.org/officeDocument/2006/custom-properties" xmlns:vt="http://schemas.openxmlformats.org/officeDocument/2006/docPropsVTypes"/>
</file>