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568C1">
      <w:pPr>
        <w:bidi w:val="0"/>
        <w:rPr>
          <w:rFonts w:hint="eastAsia"/>
          <w:sz w:val="30"/>
          <w:szCs w:val="30"/>
          <w:highlight w:val="yellow"/>
          <w:lang w:val="en-US" w:eastAsia="zh-CN"/>
        </w:rPr>
      </w:pPr>
      <w:r>
        <w:rPr>
          <w:rFonts w:hint="eastAsia"/>
          <w:sz w:val="30"/>
          <w:szCs w:val="30"/>
          <w:highlight w:val="yellow"/>
          <w:lang w:val="en-US" w:eastAsia="zh-CN"/>
        </w:rPr>
        <w:t>Specific Definition</w:t>
      </w:r>
    </w:p>
    <w:p w14:paraId="23CA9070">
      <w:pPr>
        <w:bidi w:val="0"/>
        <w:ind w:firstLine="240" w:firstLineChars="100"/>
        <w:rPr>
          <w:rFonts w:hint="default"/>
          <w:sz w:val="24"/>
          <w:szCs w:val="24"/>
          <w:highlight w:val="lightGray"/>
          <w:lang w:val="en-US" w:eastAsia="zh-CN"/>
        </w:rPr>
      </w:pPr>
      <w:r>
        <w:rPr>
          <w:rFonts w:hint="default"/>
          <w:sz w:val="24"/>
          <w:szCs w:val="24"/>
        </w:rPr>
        <w:t>Many people misunderstand invisibility. The core of invisible materials is not to make objects disappear, but to cleverly reduce their "visibility" under detection signals such as radar, infrared, and visible light through special material formulations and structural designs. Think of them as the "chameleons of the signal world." By weakening the object's reflection and radiation of these signals, they narrow the signal difference between the object and its surroundings, thereby achieving low detectability. These materials are mainly classified into radar stealth, infrared stealth, visible light stealth, acoustic stealth, and multi-spectrum compatible stealth. Among them, radar stealth technology is the most mature, while multi-spectrum compatible stealth, which can handle multiple detection methods simultaneously, is the core direction of future development.</w:t>
      </w:r>
      <w:r>
        <w:rPr>
          <w:rFonts w:hint="eastAsia"/>
          <w:sz w:val="24"/>
          <w:szCs w:val="24"/>
          <w:lang w:val="en-US" w:eastAsia="zh-CN"/>
        </w:rPr>
        <w:t xml:space="preserve"> </w:t>
      </w:r>
      <w:r>
        <w:rPr>
          <w:rFonts w:hint="eastAsia"/>
          <w:sz w:val="24"/>
          <w:szCs w:val="24"/>
          <w:highlight w:val="lightGray"/>
          <w:lang w:val="en-US" w:eastAsia="zh-CN"/>
        </w:rPr>
        <w:t xml:space="preserve">(119 words) </w:t>
      </w:r>
    </w:p>
    <w:p w14:paraId="7C169489">
      <w:pPr>
        <w:bidi w:val="0"/>
        <w:spacing w:afterAutospacing="0"/>
        <w:ind w:left="0" w:leftChars="0" w:firstLine="420" w:firstLineChars="200"/>
        <w:rPr>
          <w:rFonts w:hint="default"/>
          <w:lang w:val="en-US" w:eastAsia="zh-CN"/>
        </w:rPr>
      </w:pPr>
      <w:bookmarkStart w:id="0" w:name="_GoBack"/>
      <w:bookmarkEnd w:id="0"/>
      <w:r>
        <w:t>很多人对隐形存在误解。隐形材料的核心并非让物体消失，而是通过特殊的材料配方与结构设计，巧妙地降低物体在雷达、红外、可见光等探测信号下的 “存在感”。不妨把它们想象成 “信号世界的变色龙”。通过削弱物体对这些信号的反射与辐射，它们缩小了物体与环境之间的信号差异，从而实现低可探测性。这类材料主要分为雷达隐身、红外隐身、可见光隐身、声波隐身及多频谱兼容隐身等类别。其中，雷达隐身技术最为成熟，而能同时应对多种探测手段的多频谱兼容隐身，则是未来发展的核心方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62D46"/>
    <w:rsid w:val="5FD62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2026-04-04T06:39:00Z</dcterms:created>
  <dc:creator>Zerone</dc:creator>
  <cp:lastModifiedBy>Zerone</cp:lastModifiedBy>
  <dcterms:modified xsi:type="dcterms:W3CDTF">2026-04-04T06:51:45Z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82C3BC5F6DEA49609FE26D71C043F3EC_11</vt:lpwstr>
  </property>
  <property fmtid="{D5CDD505-2E9C-101B-9397-08002B2CF9AE}" pid="4" name="KSOTemplateDocerSaveRecord">
    <vt:lpwstr>eyJoZGlkIjoiY2U0NDUzMDNhNjQxNDkwN2YxMjk0ODdjMTc0NDRkYmEiLCJ1c2VySWQiOiIxMjgzNDk3MTIxIn0=</vt:lpwstr>
  </property>
</Properties>
</file>