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emf" ContentType="image/x-emf"/>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8"/>
          <w:szCs w:val="28"/>
        </w:rPr>
      </w:pPr>
      <w:r>
        <w:rPr>
          <w:sz w:val="28"/>
          <w:szCs w:val="28"/>
        </w:rPr>
        <w:t>分类号：                        学校代号：11845</w:t>
      </w:r>
    </w:p>
    <w:p>
      <w:pPr>
        <w:snapToGrid w:val="0"/>
        <w:spacing w:line="360" w:lineRule="auto"/>
        <w:rPr>
          <w:sz w:val="28"/>
        </w:rPr>
      </w:pPr>
      <w:r>
        <w:rPr>
          <w:sz w:val="28"/>
        </w:rPr>
        <w:t xml:space="preserve">UDC：        密级：           </w:t>
      </w:r>
      <w:r>
        <w:rPr>
          <w:rFonts w:hint="eastAsia"/>
          <w:sz w:val="28"/>
        </w:rPr>
        <w:t xml:space="preserve"> </w:t>
      </w:r>
      <w:r>
        <w:rPr>
          <w:sz w:val="28"/>
        </w:rPr>
        <w:t>学    号：2111303041</w:t>
      </w:r>
    </w:p>
    <w:p>
      <w:pPr>
        <w:snapToGrid w:val="0"/>
        <w:spacing w:line="360" w:lineRule="auto"/>
        <w:rPr>
          <w:sz w:val="32"/>
          <w:szCs w:val="32"/>
        </w:rPr>
      </w:pPr>
    </w:p>
    <w:p>
      <w:pPr>
        <w:snapToGrid w:val="0"/>
        <w:spacing w:line="360" w:lineRule="auto"/>
        <w:rPr>
          <w:sz w:val="32"/>
          <w:szCs w:val="32"/>
        </w:rPr>
      </w:pPr>
    </w:p>
    <w:p>
      <w:pPr>
        <w:snapToGrid w:val="0"/>
        <w:spacing w:line="360" w:lineRule="auto"/>
        <w:jc w:val="center"/>
        <w:rPr>
          <w:b/>
          <w:sz w:val="36"/>
          <w:szCs w:val="36"/>
        </w:rPr>
      </w:pPr>
      <w:r>
        <w:rPr>
          <w:b/>
          <w:sz w:val="36"/>
          <w:szCs w:val="36"/>
        </w:rPr>
        <w:t>广东工业大学硕士学位论文</w:t>
      </w:r>
    </w:p>
    <w:p>
      <w:pPr>
        <w:snapToGrid w:val="0"/>
        <w:spacing w:line="360" w:lineRule="auto"/>
        <w:jc w:val="center"/>
        <w:rPr>
          <w:sz w:val="28"/>
          <w:szCs w:val="28"/>
        </w:rPr>
      </w:pPr>
      <w:r>
        <w:rPr>
          <w:sz w:val="28"/>
          <w:szCs w:val="28"/>
        </w:rPr>
        <w:t>（工学硕士）</w:t>
      </w:r>
    </w:p>
    <w:p>
      <w:pPr>
        <w:snapToGrid w:val="0"/>
        <w:spacing w:line="360" w:lineRule="auto"/>
        <w:jc w:val="center"/>
        <w:rPr>
          <w:bCs/>
        </w:rPr>
      </w:pPr>
    </w:p>
    <w:p>
      <w:pPr>
        <w:snapToGrid w:val="0"/>
        <w:spacing w:line="360" w:lineRule="auto"/>
        <w:jc w:val="center"/>
        <w:rPr>
          <w:bCs/>
        </w:rPr>
      </w:pPr>
    </w:p>
    <w:p>
      <w:pPr>
        <w:snapToGrid w:val="0"/>
        <w:spacing w:line="360" w:lineRule="auto"/>
        <w:jc w:val="center"/>
        <w:rPr>
          <w:bCs/>
        </w:rPr>
      </w:pPr>
    </w:p>
    <w:p>
      <w:pPr>
        <w:snapToGrid w:val="0"/>
        <w:spacing w:line="360" w:lineRule="auto"/>
        <w:jc w:val="center"/>
        <w:rPr>
          <w:bCs/>
        </w:rPr>
      </w:pPr>
      <w:r>
        <w:rPr>
          <w:rFonts w:eastAsia="黑体"/>
          <w:sz w:val="44"/>
          <w:szCs w:val="44"/>
        </w:rPr>
        <w:t>三维虚拟实验室中装配序列规划问题研究</w:t>
      </w:r>
    </w:p>
    <w:p>
      <w:pPr>
        <w:snapToGrid w:val="0"/>
        <w:spacing w:line="360" w:lineRule="auto"/>
        <w:jc w:val="center"/>
        <w:rPr>
          <w:bCs/>
        </w:rPr>
      </w:pPr>
    </w:p>
    <w:p>
      <w:pPr>
        <w:snapToGrid w:val="0"/>
        <w:spacing w:line="360" w:lineRule="auto"/>
        <w:jc w:val="center"/>
        <w:rPr>
          <w:bCs/>
        </w:rPr>
      </w:pPr>
    </w:p>
    <w:p>
      <w:pPr>
        <w:snapToGrid w:val="0"/>
        <w:spacing w:line="360" w:lineRule="auto"/>
        <w:rPr>
          <w:bCs/>
        </w:rPr>
      </w:pPr>
    </w:p>
    <w:p>
      <w:pPr>
        <w:snapToGrid w:val="0"/>
        <w:spacing w:line="360" w:lineRule="auto"/>
        <w:jc w:val="center"/>
        <w:rPr>
          <w:bCs/>
        </w:rPr>
      </w:pPr>
      <w:r>
        <w:rPr>
          <w:sz w:val="32"/>
          <w:szCs w:val="32"/>
        </w:rPr>
        <w:t>张秋云</w:t>
      </w:r>
    </w:p>
    <w:p>
      <w:pPr>
        <w:snapToGrid w:val="0"/>
        <w:spacing w:line="360" w:lineRule="auto"/>
        <w:jc w:val="center"/>
        <w:rPr>
          <w:bCs/>
        </w:rPr>
      </w:pPr>
    </w:p>
    <w:p>
      <w:pPr>
        <w:snapToGrid w:val="0"/>
        <w:spacing w:line="360" w:lineRule="auto"/>
        <w:jc w:val="center"/>
        <w:rPr>
          <w:b/>
          <w:bCs/>
        </w:rPr>
      </w:pPr>
    </w:p>
    <w:p>
      <w:pPr>
        <w:snapToGrid w:val="0"/>
        <w:spacing w:line="360" w:lineRule="auto"/>
        <w:jc w:val="center"/>
        <w:rPr>
          <w:b/>
          <w:bCs/>
        </w:rPr>
      </w:pPr>
    </w:p>
    <w:p>
      <w:pPr>
        <w:snapToGrid w:val="0"/>
        <w:spacing w:line="360" w:lineRule="auto"/>
        <w:jc w:val="center"/>
        <w:rPr>
          <w:b/>
          <w:bCs/>
        </w:rPr>
      </w:pPr>
    </w:p>
    <w:p>
      <w:pPr>
        <w:snapToGrid w:val="0"/>
        <w:spacing w:line="360" w:lineRule="auto"/>
        <w:jc w:val="center"/>
        <w:rPr>
          <w:b/>
          <w:bCs/>
        </w:rPr>
      </w:pPr>
    </w:p>
    <w:p>
      <w:pPr>
        <w:snapToGrid w:val="0"/>
        <w:spacing w:line="360" w:lineRule="auto"/>
        <w:jc w:val="center"/>
        <w:rPr>
          <w:b/>
          <w:bCs/>
        </w:rPr>
      </w:pPr>
    </w:p>
    <w:p>
      <w:pPr>
        <w:snapToGrid w:val="0"/>
        <w:spacing w:line="360" w:lineRule="auto"/>
        <w:jc w:val="center"/>
        <w:rPr>
          <w:b/>
          <w:bCs/>
        </w:rPr>
      </w:pPr>
    </w:p>
    <w:p>
      <w:pPr>
        <w:snapToGrid w:val="0"/>
        <w:spacing w:line="360" w:lineRule="auto"/>
        <w:jc w:val="center"/>
        <w:rPr>
          <w:b/>
          <w:bCs/>
        </w:rPr>
      </w:pPr>
    </w:p>
    <w:p>
      <w:pPr>
        <w:tabs>
          <w:tab w:val="left" w:pos="7740"/>
        </w:tabs>
        <w:snapToGrid w:val="0"/>
        <w:spacing w:line="360" w:lineRule="auto"/>
        <w:ind w:firstLine="1960" w:firstLineChars="700"/>
        <w:rPr>
          <w:sz w:val="28"/>
          <w:szCs w:val="28"/>
          <w:u w:val="single"/>
        </w:rPr>
      </w:pPr>
      <w:r>
        <w:rPr>
          <w:sz w:val="28"/>
          <w:szCs w:val="28"/>
        </w:rPr>
        <w:t>指导教师姓名、职称：</w:t>
      </w:r>
      <w:r>
        <w:rPr>
          <w:sz w:val="28"/>
          <w:szCs w:val="28"/>
          <w:u w:val="single"/>
        </w:rPr>
        <w:t xml:space="preserve">  </w:t>
      </w:r>
      <w:r>
        <w:rPr>
          <w:bCs/>
          <w:sz w:val="28"/>
          <w:szCs w:val="20"/>
          <w:u w:val="single"/>
        </w:rPr>
        <w:t xml:space="preserve">刘东峰 教授  </w:t>
      </w:r>
    </w:p>
    <w:p>
      <w:pPr>
        <w:snapToGrid w:val="0"/>
        <w:spacing w:line="360" w:lineRule="auto"/>
        <w:ind w:firstLine="1960" w:firstLineChars="700"/>
        <w:rPr>
          <w:sz w:val="28"/>
          <w:szCs w:val="28"/>
        </w:rPr>
      </w:pPr>
      <w:r>
        <w:rPr>
          <w:sz w:val="28"/>
          <w:szCs w:val="28"/>
        </w:rPr>
        <w:t>专业 或 领域 名 称：</w:t>
      </w:r>
      <w:r>
        <w:rPr>
          <w:bCs/>
          <w:sz w:val="28"/>
          <w:szCs w:val="20"/>
          <w:u w:val="single"/>
        </w:rPr>
        <w:t xml:space="preserve"> 信息与通信工程 </w:t>
      </w:r>
    </w:p>
    <w:p>
      <w:pPr>
        <w:snapToGrid w:val="0"/>
        <w:spacing w:line="360" w:lineRule="auto"/>
        <w:ind w:firstLine="1960" w:firstLineChars="700"/>
        <w:rPr>
          <w:sz w:val="28"/>
          <w:szCs w:val="28"/>
        </w:rPr>
      </w:pPr>
      <w:r>
        <w:rPr>
          <w:sz w:val="28"/>
          <w:szCs w:val="28"/>
        </w:rPr>
        <w:t xml:space="preserve">学 生 所 属 学 院： </w:t>
      </w:r>
      <w:r>
        <w:rPr>
          <w:sz w:val="28"/>
          <w:szCs w:val="28"/>
          <w:u w:val="single"/>
        </w:rPr>
        <w:t xml:space="preserve">  </w:t>
      </w:r>
      <w:r>
        <w:rPr>
          <w:bCs/>
          <w:sz w:val="28"/>
          <w:szCs w:val="20"/>
          <w:u w:val="single"/>
        </w:rPr>
        <w:t>信息工程学院</w:t>
      </w:r>
      <w:r>
        <w:rPr>
          <w:sz w:val="28"/>
          <w:szCs w:val="28"/>
          <w:u w:val="single"/>
        </w:rPr>
        <w:t xml:space="preserve">  </w:t>
      </w:r>
    </w:p>
    <w:p>
      <w:pPr>
        <w:tabs>
          <w:tab w:val="left" w:pos="5580"/>
        </w:tabs>
        <w:snapToGrid w:val="0"/>
        <w:spacing w:line="360" w:lineRule="auto"/>
        <w:ind w:firstLine="1960" w:firstLineChars="700"/>
        <w:rPr>
          <w:sz w:val="28"/>
          <w:szCs w:val="28"/>
          <w:u w:val="single"/>
        </w:rPr>
      </w:pPr>
      <w:r>
        <w:rPr>
          <w:sz w:val="28"/>
          <w:szCs w:val="28"/>
        </w:rPr>
        <w:t xml:space="preserve">论 文 答 辩 日 期： </w:t>
      </w:r>
      <w:r>
        <w:rPr>
          <w:sz w:val="28"/>
          <w:szCs w:val="28"/>
          <w:u w:val="single"/>
        </w:rPr>
        <w:t xml:space="preserve">  </w:t>
      </w:r>
      <w:r>
        <w:rPr>
          <w:rFonts w:hint="eastAsia"/>
          <w:sz w:val="28"/>
          <w:szCs w:val="28"/>
          <w:u w:val="single"/>
        </w:rPr>
        <w:t xml:space="preserve"> </w:t>
      </w:r>
      <w:r>
        <w:rPr>
          <w:sz w:val="28"/>
          <w:szCs w:val="28"/>
          <w:u w:val="single"/>
        </w:rPr>
        <w:t>2016年</w:t>
      </w:r>
      <w:r>
        <w:rPr>
          <w:rFonts w:hint="eastAsia"/>
          <w:sz w:val="28"/>
          <w:szCs w:val="28"/>
          <w:u w:val="single"/>
        </w:rPr>
        <w:t>5</w:t>
      </w:r>
      <w:r>
        <w:rPr>
          <w:sz w:val="28"/>
          <w:szCs w:val="28"/>
          <w:u w:val="single"/>
        </w:rPr>
        <w:t xml:space="preserve">月   </w:t>
      </w:r>
    </w:p>
    <w:p>
      <w:pPr>
        <w:adjustRightInd w:val="0"/>
        <w:snapToGrid w:val="0"/>
        <w:spacing w:line="360" w:lineRule="auto"/>
        <w:jc w:val="center"/>
        <w:rPr>
          <w:sz w:val="32"/>
          <w:szCs w:val="32"/>
        </w:rPr>
      </w:pPr>
    </w:p>
    <w:p>
      <w:pPr>
        <w:adjustRightInd w:val="0"/>
        <w:snapToGrid w:val="0"/>
        <w:spacing w:line="360" w:lineRule="auto"/>
        <w:jc w:val="center"/>
        <w:rPr>
          <w:sz w:val="32"/>
          <w:szCs w:val="32"/>
        </w:rPr>
        <w:sectPr>
          <w:type w:val="continuous"/>
          <w:pgSz w:w="11906" w:h="16838"/>
          <w:pgMar w:top="1474" w:right="1474" w:bottom="1474" w:left="1474" w:header="851" w:footer="992" w:gutter="0"/>
          <w:pgNumType w:fmt="upperRoman" w:start="1"/>
          <w:cols w:space="425" w:num="1"/>
          <w:docGrid w:type="lines" w:linePitch="463" w:charSpace="1809"/>
        </w:sectPr>
      </w:pPr>
    </w:p>
    <w:p>
      <w:pPr>
        <w:adjustRightInd w:val="0"/>
        <w:snapToGrid w:val="0"/>
        <w:spacing w:line="360" w:lineRule="auto"/>
        <w:jc w:val="center"/>
        <w:rPr>
          <w:sz w:val="32"/>
          <w:szCs w:val="32"/>
        </w:rPr>
      </w:pPr>
    </w:p>
    <w:p>
      <w:pPr>
        <w:adjustRightInd w:val="0"/>
        <w:snapToGrid w:val="0"/>
        <w:spacing w:line="360" w:lineRule="auto"/>
        <w:jc w:val="center"/>
        <w:rPr>
          <w:sz w:val="32"/>
          <w:szCs w:val="32"/>
        </w:rPr>
      </w:pPr>
      <w:r>
        <w:rPr>
          <w:sz w:val="32"/>
          <w:szCs w:val="32"/>
        </w:rPr>
        <w:t xml:space="preserve">A Dissertation Submitted to Guangdong University of Technology </w:t>
      </w:r>
    </w:p>
    <w:p>
      <w:pPr>
        <w:adjustRightInd w:val="0"/>
        <w:snapToGrid w:val="0"/>
        <w:spacing w:line="360" w:lineRule="auto"/>
        <w:jc w:val="center"/>
        <w:rPr>
          <w:sz w:val="32"/>
          <w:szCs w:val="32"/>
        </w:rPr>
      </w:pPr>
      <w:r>
        <w:rPr>
          <w:sz w:val="32"/>
          <w:szCs w:val="32"/>
        </w:rPr>
        <w:t>for the Degree of Master</w:t>
      </w:r>
    </w:p>
    <w:p>
      <w:pPr>
        <w:adjustRightInd w:val="0"/>
        <w:snapToGrid w:val="0"/>
        <w:spacing w:line="360" w:lineRule="auto"/>
        <w:jc w:val="center"/>
      </w:pPr>
      <w:r>
        <w:rPr>
          <w:rFonts w:asciiTheme="majorEastAsia" w:hAnsiTheme="majorEastAsia" w:eastAsiaTheme="majorEastAsia"/>
        </w:rPr>
        <w:t>(</w:t>
      </w:r>
      <w:r>
        <w:rPr>
          <w:kern w:val="0"/>
        </w:rPr>
        <w:t>Master of Engineering Science</w:t>
      </w:r>
      <w:r>
        <w:rPr>
          <w:rFonts w:asciiTheme="majorEastAsia" w:hAnsiTheme="majorEastAsia" w:eastAsiaTheme="majorEastAsia"/>
        </w:rPr>
        <w:t>)</w:t>
      </w:r>
    </w:p>
    <w:p>
      <w:pPr>
        <w:adjustRightInd w:val="0"/>
        <w:snapToGrid w:val="0"/>
        <w:spacing w:line="360" w:lineRule="auto"/>
        <w:jc w:val="center"/>
        <w:rPr>
          <w:color w:val="FF0000"/>
        </w:rPr>
      </w:pPr>
    </w:p>
    <w:p>
      <w:pPr>
        <w:adjustRightInd w:val="0"/>
        <w:snapToGrid w:val="0"/>
        <w:spacing w:line="360" w:lineRule="auto"/>
        <w:jc w:val="center"/>
        <w:rPr>
          <w:color w:val="FF0000"/>
          <w:sz w:val="32"/>
        </w:rPr>
      </w:pPr>
    </w:p>
    <w:p>
      <w:pPr>
        <w:adjustRightInd w:val="0"/>
        <w:snapToGrid w:val="0"/>
        <w:spacing w:line="360" w:lineRule="auto"/>
        <w:jc w:val="center"/>
        <w:rPr>
          <w:rFonts w:eastAsia="黑体"/>
          <w:color w:val="FF0000"/>
          <w:sz w:val="36"/>
          <w:szCs w:val="36"/>
        </w:rPr>
      </w:pPr>
      <w:r>
        <w:rPr>
          <w:rFonts w:eastAsia="黑体"/>
          <w:sz w:val="36"/>
          <w:szCs w:val="36"/>
        </w:rPr>
        <w:t>Study of Assembly Sequence P</w:t>
      </w:r>
      <w:r>
        <w:rPr>
          <w:rFonts w:hint="eastAsia" w:eastAsia="黑体"/>
          <w:sz w:val="36"/>
          <w:szCs w:val="36"/>
        </w:rPr>
        <w:t>lanning</w:t>
      </w:r>
      <w:r>
        <w:rPr>
          <w:rFonts w:eastAsia="黑体"/>
          <w:sz w:val="36"/>
          <w:szCs w:val="36"/>
        </w:rPr>
        <w:t xml:space="preserve"> in 3D Virtual Laboratory</w:t>
      </w:r>
    </w:p>
    <w:p>
      <w:pPr>
        <w:adjustRightInd w:val="0"/>
        <w:snapToGrid w:val="0"/>
        <w:spacing w:line="360" w:lineRule="auto"/>
        <w:jc w:val="center"/>
        <w:rPr>
          <w:color w:val="FF0000"/>
        </w:rPr>
      </w:pPr>
    </w:p>
    <w:p>
      <w:pPr>
        <w:adjustRightInd w:val="0"/>
        <w:snapToGrid w:val="0"/>
        <w:spacing w:line="360" w:lineRule="auto"/>
        <w:jc w:val="center"/>
        <w:rPr>
          <w:color w:val="FF0000"/>
        </w:rPr>
      </w:pPr>
    </w:p>
    <w:p>
      <w:pPr>
        <w:adjustRightInd w:val="0"/>
        <w:snapToGrid w:val="0"/>
        <w:spacing w:line="360" w:lineRule="auto"/>
        <w:jc w:val="center"/>
        <w:rPr>
          <w:color w:val="FF0000"/>
        </w:rPr>
      </w:pPr>
    </w:p>
    <w:p>
      <w:pPr>
        <w:adjustRightInd w:val="0"/>
        <w:snapToGrid w:val="0"/>
        <w:spacing w:line="360" w:lineRule="auto"/>
        <w:jc w:val="center"/>
        <w:rPr>
          <w:color w:val="FF0000"/>
        </w:rPr>
      </w:pPr>
    </w:p>
    <w:p>
      <w:pPr>
        <w:adjustRightInd w:val="0"/>
        <w:snapToGrid w:val="0"/>
        <w:spacing w:line="360" w:lineRule="auto"/>
        <w:jc w:val="center"/>
        <w:rPr>
          <w:color w:val="FF0000"/>
        </w:rPr>
      </w:pPr>
    </w:p>
    <w:p>
      <w:pPr>
        <w:adjustRightInd w:val="0"/>
        <w:snapToGrid w:val="0"/>
        <w:spacing w:line="360" w:lineRule="auto"/>
        <w:jc w:val="center"/>
        <w:rPr>
          <w:color w:val="FF0000"/>
        </w:rPr>
      </w:pPr>
    </w:p>
    <w:p>
      <w:pPr>
        <w:adjustRightInd w:val="0"/>
        <w:snapToGrid w:val="0"/>
        <w:spacing w:line="360" w:lineRule="auto"/>
        <w:jc w:val="center"/>
        <w:rPr>
          <w:sz w:val="30"/>
          <w:szCs w:val="30"/>
        </w:rPr>
      </w:pPr>
      <w:r>
        <w:rPr>
          <w:sz w:val="30"/>
          <w:szCs w:val="30"/>
        </w:rPr>
        <w:t>Candidate: Zhang Qiuyun</w:t>
      </w:r>
    </w:p>
    <w:p>
      <w:pPr>
        <w:adjustRightInd w:val="0"/>
        <w:snapToGrid w:val="0"/>
        <w:spacing w:line="360" w:lineRule="auto"/>
        <w:jc w:val="center"/>
      </w:pPr>
      <w:r>
        <w:rPr>
          <w:sz w:val="30"/>
          <w:szCs w:val="30"/>
        </w:rPr>
        <w:t xml:space="preserve"> Supervisor: Prof. Liu Dongfeng</w:t>
      </w:r>
    </w:p>
    <w:p>
      <w:pPr>
        <w:adjustRightInd w:val="0"/>
        <w:snapToGrid w:val="0"/>
        <w:spacing w:line="360" w:lineRule="auto"/>
        <w:jc w:val="center"/>
      </w:pPr>
    </w:p>
    <w:p>
      <w:pPr>
        <w:adjustRightInd w:val="0"/>
        <w:snapToGrid w:val="0"/>
        <w:spacing w:line="360" w:lineRule="auto"/>
        <w:jc w:val="center"/>
      </w:pPr>
    </w:p>
    <w:p>
      <w:pPr>
        <w:adjustRightInd w:val="0"/>
        <w:snapToGrid w:val="0"/>
        <w:spacing w:line="360" w:lineRule="auto"/>
        <w:jc w:val="center"/>
      </w:pPr>
    </w:p>
    <w:p>
      <w:pPr>
        <w:adjustRightInd w:val="0"/>
        <w:snapToGrid w:val="0"/>
        <w:spacing w:line="360" w:lineRule="auto"/>
        <w:jc w:val="center"/>
      </w:pPr>
    </w:p>
    <w:p>
      <w:pPr>
        <w:adjustRightInd w:val="0"/>
        <w:snapToGrid w:val="0"/>
        <w:spacing w:line="360" w:lineRule="auto"/>
        <w:jc w:val="center"/>
      </w:pPr>
    </w:p>
    <w:p>
      <w:pPr>
        <w:adjustRightInd w:val="0"/>
        <w:snapToGrid w:val="0"/>
        <w:spacing w:line="360" w:lineRule="auto"/>
        <w:jc w:val="center"/>
      </w:pPr>
    </w:p>
    <w:p>
      <w:pPr>
        <w:adjustRightInd w:val="0"/>
        <w:snapToGrid w:val="0"/>
        <w:spacing w:line="360" w:lineRule="auto"/>
        <w:jc w:val="center"/>
      </w:pPr>
    </w:p>
    <w:p>
      <w:pPr>
        <w:adjustRightInd w:val="0"/>
        <w:snapToGrid w:val="0"/>
        <w:spacing w:line="360" w:lineRule="auto"/>
        <w:jc w:val="center"/>
      </w:pPr>
    </w:p>
    <w:p>
      <w:pPr>
        <w:adjustRightInd w:val="0"/>
        <w:snapToGrid w:val="0"/>
        <w:spacing w:line="360" w:lineRule="auto"/>
        <w:jc w:val="center"/>
      </w:pPr>
    </w:p>
    <w:p>
      <w:pPr>
        <w:adjustRightInd w:val="0"/>
        <w:snapToGrid w:val="0"/>
        <w:spacing w:line="360" w:lineRule="auto"/>
        <w:jc w:val="center"/>
      </w:pPr>
    </w:p>
    <w:p>
      <w:pPr>
        <w:adjustRightInd w:val="0"/>
        <w:snapToGrid w:val="0"/>
        <w:jc w:val="center"/>
        <w:rPr>
          <w:rFonts w:eastAsia="黑体"/>
        </w:rPr>
      </w:pPr>
      <w:r>
        <w:rPr>
          <w:rFonts w:hint="eastAsia" w:eastAsia="黑体"/>
        </w:rPr>
        <w:t>May</w:t>
      </w:r>
      <w:r>
        <w:rPr>
          <w:rFonts w:eastAsia="黑体"/>
        </w:rPr>
        <w:t xml:space="preserve"> 2016</w:t>
      </w:r>
    </w:p>
    <w:p>
      <w:pPr>
        <w:adjustRightInd w:val="0"/>
        <w:snapToGrid w:val="0"/>
        <w:jc w:val="center"/>
        <w:rPr>
          <w:rFonts w:eastAsia="黑体"/>
        </w:rPr>
      </w:pPr>
      <w:r>
        <w:rPr>
          <w:rFonts w:eastAsia="黑体"/>
        </w:rPr>
        <w:t>Faculty of Information Engineering</w:t>
      </w:r>
    </w:p>
    <w:p>
      <w:pPr>
        <w:adjustRightInd w:val="0"/>
        <w:snapToGrid w:val="0"/>
        <w:jc w:val="center"/>
        <w:rPr>
          <w:rFonts w:eastAsia="黑体"/>
        </w:rPr>
      </w:pPr>
      <w:r>
        <w:rPr>
          <w:rFonts w:eastAsia="黑体"/>
        </w:rPr>
        <w:t>Guangdong University of Technology</w:t>
      </w:r>
    </w:p>
    <w:p>
      <w:pPr>
        <w:adjustRightInd w:val="0"/>
        <w:snapToGrid w:val="0"/>
        <w:spacing w:line="360" w:lineRule="auto"/>
        <w:jc w:val="center"/>
        <w:rPr>
          <w:rFonts w:eastAsia="黑体"/>
        </w:rPr>
      </w:pPr>
      <w:r>
        <w:rPr>
          <w:rFonts w:eastAsia="黑体"/>
        </w:rPr>
        <w:t>Guangzhou, Guangdong, P. R. China, 510006</w:t>
      </w:r>
    </w:p>
    <w:p>
      <w:pPr>
        <w:adjustRightInd w:val="0"/>
        <w:snapToGrid w:val="0"/>
        <w:spacing w:line="360" w:lineRule="auto"/>
        <w:jc w:val="center"/>
        <w:rPr>
          <w:rFonts w:eastAsia="黑体"/>
        </w:rPr>
      </w:pPr>
    </w:p>
    <w:p>
      <w:pPr>
        <w:adjustRightInd w:val="0"/>
        <w:snapToGrid w:val="0"/>
        <w:spacing w:line="360" w:lineRule="auto"/>
        <w:jc w:val="center"/>
        <w:rPr>
          <w:rFonts w:eastAsia="黑体"/>
        </w:rPr>
      </w:pPr>
    </w:p>
    <w:p>
      <w:pPr>
        <w:adjustRightInd w:val="0"/>
        <w:snapToGrid w:val="0"/>
        <w:spacing w:line="360" w:lineRule="auto"/>
        <w:jc w:val="center"/>
        <w:rPr>
          <w:rFonts w:eastAsia="黑体"/>
        </w:rPr>
        <w:sectPr>
          <w:type w:val="continuous"/>
          <w:pgSz w:w="11906" w:h="16838"/>
          <w:pgMar w:top="1474" w:right="1474" w:bottom="1474" w:left="1474" w:header="851" w:footer="992" w:gutter="0"/>
          <w:pgNumType w:fmt="upperRoman" w:start="1"/>
          <w:cols w:space="425" w:num="1"/>
          <w:docGrid w:type="lines" w:linePitch="463" w:charSpace="1809"/>
        </w:sectPr>
      </w:pPr>
    </w:p>
    <w:p>
      <w:pPr>
        <w:adjustRightInd w:val="0"/>
        <w:snapToGrid w:val="0"/>
        <w:spacing w:line="360" w:lineRule="auto"/>
        <w:jc w:val="center"/>
        <w:rPr>
          <w:rFonts w:eastAsia="黑体"/>
        </w:rPr>
      </w:pPr>
    </w:p>
    <w:p>
      <w:pPr>
        <w:pStyle w:val="2"/>
        <w:spacing w:line="240" w:lineRule="auto"/>
      </w:pPr>
      <w:bookmarkStart w:id="0" w:name="_Toc387664577"/>
      <w:bookmarkStart w:id="1" w:name="_Toc386826013"/>
      <w:bookmarkStart w:id="2" w:name="_Toc447734394"/>
      <w:bookmarkStart w:id="3" w:name="_Toc447640810"/>
      <w:bookmarkStart w:id="4" w:name="_Toc385968276"/>
      <w:r>
        <w:t>摘 要</w:t>
      </w:r>
      <w:bookmarkEnd w:id="0"/>
      <w:bookmarkEnd w:id="1"/>
      <w:bookmarkEnd w:id="2"/>
      <w:bookmarkEnd w:id="3"/>
      <w:bookmarkEnd w:id="4"/>
    </w:p>
    <w:p>
      <w:pPr>
        <w:ind w:firstLine="480" w:firstLineChars="200"/>
        <w:rPr>
          <w:color w:val="FF0000"/>
        </w:rPr>
      </w:pPr>
      <w:r>
        <w:rPr>
          <w:szCs w:val="21"/>
        </w:rPr>
        <w:t>实验教学是教学活动中的一个重要组成部分。传统实验教学存在着各种各样的问题，如实验设备昂贵，实验仪器易损耗且难以操作，有些实验的操作过程也存在一定危险性，受到时间和空间的制约</w:t>
      </w:r>
      <w:r>
        <w:rPr>
          <w:rFonts w:hint="eastAsia"/>
          <w:szCs w:val="21"/>
        </w:rPr>
        <w:t>，</w:t>
      </w:r>
      <w:r>
        <w:rPr>
          <w:szCs w:val="21"/>
        </w:rPr>
        <w:t>一些抽象性的实验在真实的情景中难以实现或观察。虚拟实验室综合运用了虚拟现实</w:t>
      </w:r>
      <w:r>
        <w:rPr>
          <w:rFonts w:hint="eastAsia"/>
          <w:szCs w:val="21"/>
        </w:rPr>
        <w:t>、</w:t>
      </w:r>
      <w:r>
        <w:rPr>
          <w:szCs w:val="21"/>
        </w:rPr>
        <w:t>多媒体</w:t>
      </w:r>
      <w:r>
        <w:rPr>
          <w:rFonts w:hint="eastAsia"/>
          <w:szCs w:val="21"/>
        </w:rPr>
        <w:t>、</w:t>
      </w:r>
      <w:r>
        <w:rPr>
          <w:szCs w:val="21"/>
        </w:rPr>
        <w:t>人机交互</w:t>
      </w:r>
      <w:r>
        <w:rPr>
          <w:rFonts w:hint="eastAsia"/>
          <w:szCs w:val="21"/>
        </w:rPr>
        <w:t>、</w:t>
      </w:r>
      <w:r>
        <w:rPr>
          <w:szCs w:val="21"/>
        </w:rPr>
        <w:t>数据库以及网络通信等技术，力求搭建一个逼真</w:t>
      </w:r>
      <w:r>
        <w:rPr>
          <w:rFonts w:hint="eastAsia"/>
          <w:szCs w:val="21"/>
        </w:rPr>
        <w:t>、</w:t>
      </w:r>
      <w:r>
        <w:rPr>
          <w:szCs w:val="21"/>
        </w:rPr>
        <w:t>精确</w:t>
      </w:r>
      <w:r>
        <w:rPr>
          <w:rFonts w:hint="eastAsia"/>
          <w:szCs w:val="21"/>
        </w:rPr>
        <w:t>、</w:t>
      </w:r>
      <w:r>
        <w:rPr>
          <w:szCs w:val="21"/>
        </w:rPr>
        <w:t>生动</w:t>
      </w:r>
      <w:r>
        <w:rPr>
          <w:rFonts w:hint="eastAsia"/>
          <w:szCs w:val="21"/>
        </w:rPr>
        <w:t>、</w:t>
      </w:r>
      <w:r>
        <w:rPr>
          <w:szCs w:val="21"/>
        </w:rPr>
        <w:t>可交互的虚拟实验环境，从而作为传统实验教学强有力的补充手段。</w:t>
      </w:r>
    </w:p>
    <w:p>
      <w:pPr>
        <w:ind w:firstLine="480" w:firstLineChars="200"/>
        <w:rPr>
          <w:szCs w:val="21"/>
        </w:rPr>
      </w:pPr>
      <w:r>
        <w:rPr>
          <w:szCs w:val="21"/>
        </w:rPr>
        <w:t>本文首先分析了目前国内外三维虚拟实验室的发展和研究现状，发现虽然虚拟实验室解决了传统实验教学存在的各种各样的问题，但是目前</w:t>
      </w:r>
      <w:r>
        <w:rPr>
          <w:rFonts w:hint="eastAsia"/>
          <w:szCs w:val="21"/>
        </w:rPr>
        <w:t>已有</w:t>
      </w:r>
      <w:r>
        <w:rPr>
          <w:szCs w:val="21"/>
        </w:rPr>
        <w:t>的大多数虚拟实验室仿真系统仅仅实现了对实验现象</w:t>
      </w:r>
      <w:r>
        <w:rPr>
          <w:rFonts w:hint="eastAsia"/>
          <w:szCs w:val="21"/>
        </w:rPr>
        <w:t>或结果</w:t>
      </w:r>
      <w:r>
        <w:rPr>
          <w:szCs w:val="21"/>
        </w:rPr>
        <w:t>的展</w:t>
      </w:r>
      <w:r>
        <w:rPr>
          <w:rFonts w:hint="eastAsia"/>
          <w:szCs w:val="21"/>
        </w:rPr>
        <w:t>示</w:t>
      </w:r>
      <w:r>
        <w:rPr>
          <w:szCs w:val="21"/>
        </w:rPr>
        <w:t>，缺少对实验仪器</w:t>
      </w:r>
      <w:r>
        <w:rPr>
          <w:rFonts w:hint="eastAsia"/>
          <w:szCs w:val="21"/>
        </w:rPr>
        <w:t>的操作和组装过程的学习及评估功能</w:t>
      </w:r>
      <w:r>
        <w:rPr>
          <w:szCs w:val="21"/>
        </w:rPr>
        <w:t>，而</w:t>
      </w:r>
      <w:r>
        <w:rPr>
          <w:rFonts w:hint="eastAsia"/>
          <w:szCs w:val="21"/>
        </w:rPr>
        <w:t>这些</w:t>
      </w:r>
      <w:r>
        <w:rPr>
          <w:szCs w:val="21"/>
        </w:rPr>
        <w:t>在真正的实验教学活动中是非常重要的。接着又介绍了虚拟装配方法和装配序列规划方法的发展历程及其特点，发现它们常用于工业领域</w:t>
      </w:r>
      <w:r>
        <w:rPr>
          <w:rFonts w:hint="eastAsia"/>
          <w:szCs w:val="21"/>
        </w:rPr>
        <w:t>和军事培训领域</w:t>
      </w:r>
      <w:r>
        <w:rPr>
          <w:szCs w:val="21"/>
        </w:rPr>
        <w:t>，</w:t>
      </w:r>
      <w:r>
        <w:rPr>
          <w:rFonts w:hint="eastAsia"/>
          <w:szCs w:val="21"/>
        </w:rPr>
        <w:t>可以</w:t>
      </w:r>
      <w:r>
        <w:rPr>
          <w:color w:val="000000" w:themeColor="text1"/>
          <w14:textFill>
            <w14:solidFill>
              <w14:schemeClr w14:val="tx1"/>
            </w14:solidFill>
          </w14:textFill>
        </w:rPr>
        <w:t>使</w:t>
      </w:r>
      <w:r>
        <w:rPr>
          <w:rFonts w:hint="eastAsia"/>
          <w:color w:val="000000" w:themeColor="text1"/>
          <w14:textFill>
            <w14:solidFill>
              <w14:schemeClr w14:val="tx1"/>
            </w14:solidFill>
          </w14:textFill>
        </w:rPr>
        <w:t>产品的组装过程和</w:t>
      </w:r>
      <w:r>
        <w:rPr>
          <w:color w:val="000000" w:themeColor="text1"/>
          <w14:textFill>
            <w14:solidFill>
              <w14:schemeClr w14:val="tx1"/>
            </w14:solidFill>
          </w14:textFill>
        </w:rPr>
        <w:t>受培训者的学习过程变得更加具体、易于理解与接受</w:t>
      </w:r>
      <w:r>
        <w:rPr>
          <w:rFonts w:hint="eastAsia"/>
          <w:color w:val="000000" w:themeColor="text1"/>
          <w14:textFill>
            <w14:solidFill>
              <w14:schemeClr w14:val="tx1"/>
            </w14:solidFill>
          </w14:textFill>
        </w:rPr>
        <w:t>，</w:t>
      </w:r>
      <w:r>
        <w:rPr>
          <w:szCs w:val="21"/>
        </w:rPr>
        <w:t>但是为了实现更好的实验教学目的将</w:t>
      </w:r>
      <w:r>
        <w:rPr>
          <w:rFonts w:hint="eastAsia"/>
          <w:szCs w:val="21"/>
        </w:rPr>
        <w:t>它们</w:t>
      </w:r>
      <w:r>
        <w:rPr>
          <w:szCs w:val="21"/>
        </w:rPr>
        <w:t>应用于虚拟实验室中的例子却鲜有</w:t>
      </w:r>
      <w:r>
        <w:rPr>
          <w:rFonts w:hint="eastAsia"/>
          <w:szCs w:val="21"/>
        </w:rPr>
        <w:t>，现有的许多装配序列规划方法也存在着一些问题</w:t>
      </w:r>
      <w:r>
        <w:rPr>
          <w:szCs w:val="21"/>
        </w:rPr>
        <w:t>。</w:t>
      </w:r>
    </w:p>
    <w:p>
      <w:pPr>
        <w:ind w:firstLine="480" w:firstLineChars="200"/>
        <w:rPr>
          <w:szCs w:val="21"/>
        </w:rPr>
      </w:pPr>
      <w:r>
        <w:rPr>
          <w:szCs w:val="21"/>
        </w:rPr>
        <w:t>在综合分析之后，本文</w:t>
      </w:r>
      <w:r>
        <w:rPr>
          <w:rFonts w:hint="eastAsia"/>
          <w:szCs w:val="21"/>
        </w:rPr>
        <w:t>针对虚拟实验仪器装配过程的特点和现有装配序列规划方法存在的一些问题，提出了一种装配序列规划方法</w:t>
      </w:r>
      <w:r>
        <w:rPr>
          <w:szCs w:val="21"/>
        </w:rPr>
        <w:t>。</w:t>
      </w:r>
      <w:r>
        <w:rPr>
          <w:rFonts w:hint="eastAsia"/>
          <w:szCs w:val="21"/>
        </w:rPr>
        <w:t>该方法综合利用几何信息和人的经验知识来进行规划活动，克服了单一利用几何信息或人的经验知识来进行规划的局限性，规划质量更高；利用矩阵来对装配信息建模，而非用树或图来建模，简化了装配信息模型和建模过程，便于存储和计算；综合利用传统的基于精确计算的方法和基于启发式算法的方法来进行装配序列规划，既能克服前者易出现的组合爆炸问题和后者易出现的大量不可行解的问题，也能更快地获得更高质量的装配序列；针对传统遗传算法的易出现早熟现象和过快收敛的问题，提出了一种改进的遗传算法，保证了算法快速收敛于全局最优解的能力；</w:t>
      </w:r>
      <w:r>
        <w:rPr>
          <w:szCs w:val="21"/>
        </w:rPr>
        <w:t>针对虚拟环境中近距离装配操作难的特点，实现</w:t>
      </w:r>
      <w:r>
        <w:rPr>
          <w:rFonts w:hint="eastAsia"/>
          <w:szCs w:val="21"/>
        </w:rPr>
        <w:t>了零件</w:t>
      </w:r>
      <w:r>
        <w:rPr>
          <w:szCs w:val="21"/>
        </w:rPr>
        <w:t>近距离</w:t>
      </w:r>
      <w:r>
        <w:rPr>
          <w:rFonts w:hint="eastAsia"/>
          <w:szCs w:val="21"/>
        </w:rPr>
        <w:t>时的</w:t>
      </w:r>
      <w:r>
        <w:rPr>
          <w:szCs w:val="21"/>
        </w:rPr>
        <w:t>自动装配</w:t>
      </w:r>
      <w:r>
        <w:rPr>
          <w:rFonts w:hint="eastAsia"/>
          <w:szCs w:val="21"/>
        </w:rPr>
        <w:t>功能；</w:t>
      </w:r>
      <w:r>
        <w:rPr>
          <w:szCs w:val="21"/>
        </w:rPr>
        <w:t>让操作者能够更直观高效地学习实验仪器的</w:t>
      </w:r>
      <w:r>
        <w:rPr>
          <w:rFonts w:hint="eastAsia"/>
          <w:szCs w:val="21"/>
        </w:rPr>
        <w:t>操作</w:t>
      </w:r>
      <w:r>
        <w:rPr>
          <w:szCs w:val="21"/>
        </w:rPr>
        <w:t>和</w:t>
      </w:r>
      <w:r>
        <w:rPr>
          <w:rFonts w:hint="eastAsia"/>
          <w:szCs w:val="21"/>
        </w:rPr>
        <w:t>组装过程</w:t>
      </w:r>
      <w:r>
        <w:rPr>
          <w:szCs w:val="21"/>
        </w:rPr>
        <w:t>，实现了对装配操作的</w:t>
      </w:r>
      <w:r>
        <w:rPr>
          <w:color w:val="000000" w:themeColor="text1"/>
          <w:szCs w:val="21"/>
          <w14:textFill>
            <w14:solidFill>
              <w14:schemeClr w14:val="tx1"/>
            </w14:solidFill>
          </w14:textFill>
        </w:rPr>
        <w:t>实时</w:t>
      </w:r>
      <w:r>
        <w:rPr>
          <w:rFonts w:hint="eastAsia"/>
          <w:color w:val="000000" w:themeColor="text1"/>
          <w:szCs w:val="21"/>
          <w14:textFill>
            <w14:solidFill>
              <w14:schemeClr w14:val="tx1"/>
            </w14:solidFill>
          </w14:textFill>
        </w:rPr>
        <w:t>信息</w:t>
      </w:r>
      <w:r>
        <w:rPr>
          <w:color w:val="000000" w:themeColor="text1"/>
          <w:szCs w:val="21"/>
          <w14:textFill>
            <w14:solidFill>
              <w14:schemeClr w14:val="tx1"/>
            </w14:solidFill>
          </w14:textFill>
        </w:rPr>
        <w:t>提示</w:t>
      </w:r>
      <w:r>
        <w:rPr>
          <w:rFonts w:hint="eastAsia"/>
          <w:color w:val="000000" w:themeColor="text1"/>
          <w:szCs w:val="21"/>
          <w14:textFill>
            <w14:solidFill>
              <w14:schemeClr w14:val="tx1"/>
            </w14:solidFill>
          </w14:textFill>
        </w:rPr>
        <w:t>和</w:t>
      </w:r>
      <w:r>
        <w:rPr>
          <w:color w:val="000000" w:themeColor="text1"/>
          <w:szCs w:val="21"/>
          <w14:textFill>
            <w14:solidFill>
              <w14:schemeClr w14:val="tx1"/>
            </w14:solidFill>
          </w14:textFill>
        </w:rPr>
        <w:t>引导</w:t>
      </w:r>
      <w:r>
        <w:rPr>
          <w:szCs w:val="21"/>
        </w:rPr>
        <w:t>，输出保存装配过程信息以及装配过程动画回放等功能。</w:t>
      </w:r>
    </w:p>
    <w:p>
      <w:pPr>
        <w:ind w:firstLine="480" w:firstLineChars="200"/>
      </w:pPr>
      <w:r>
        <w:rPr>
          <w:rFonts w:hint="eastAsia"/>
          <w:szCs w:val="21"/>
        </w:rPr>
        <w:t>最终将本文提出的装配序列规划方法在</w:t>
      </w:r>
      <w:r>
        <w:rPr>
          <w:szCs w:val="21"/>
        </w:rPr>
        <w:t>自主开发的三维虚拟物理实验室</w:t>
      </w:r>
      <w:r>
        <w:rPr>
          <w:rFonts w:hint="eastAsia"/>
          <w:szCs w:val="21"/>
        </w:rPr>
        <w:t>实验仪器的虚拟装配过程中进行了仿真实现，</w:t>
      </w:r>
      <w:r>
        <w:t>达到了</w:t>
      </w:r>
      <w:r>
        <w:rPr>
          <w:rFonts w:hint="eastAsia"/>
        </w:rPr>
        <w:t>实验</w:t>
      </w:r>
      <w:r>
        <w:t>仪器</w:t>
      </w:r>
      <w:r>
        <w:rPr>
          <w:rFonts w:hint="eastAsia"/>
        </w:rPr>
        <w:t>可行</w:t>
      </w:r>
      <w:r>
        <w:t>装配序列</w:t>
      </w:r>
      <w:r>
        <w:rPr>
          <w:rFonts w:hint="eastAsia"/>
        </w:rPr>
        <w:t>的</w:t>
      </w:r>
      <w:r>
        <w:t>生成和优化的目的</w:t>
      </w:r>
      <w:r>
        <w:rPr>
          <w:rFonts w:hint="eastAsia"/>
        </w:rPr>
        <w:t>，装配序列的相关应用也有助于操作者更好地掌握实验仪器的操作和装配，从而更好地达到实验教学的目的</w:t>
      </w:r>
      <w:r>
        <w:t>。</w:t>
      </w:r>
      <w:bookmarkStart w:id="183" w:name="_GoBack"/>
      <w:bookmarkEnd w:id="183"/>
    </w:p>
    <w:p>
      <w:pPr>
        <w:ind w:firstLine="480" w:firstLineChars="200"/>
      </w:pPr>
    </w:p>
    <w:p>
      <w:pPr>
        <w:rPr>
          <w:color w:val="000000" w:themeColor="text1"/>
          <w14:textFill>
            <w14:solidFill>
              <w14:schemeClr w14:val="tx1"/>
            </w14:solidFill>
          </w14:textFill>
        </w:rPr>
      </w:pPr>
      <w:r>
        <w:rPr>
          <w:rFonts w:eastAsia="黑体"/>
          <w:color w:val="000000" w:themeColor="text1"/>
          <w14:textFill>
            <w14:solidFill>
              <w14:schemeClr w14:val="tx1"/>
            </w14:solidFill>
          </w14:textFill>
        </w:rPr>
        <w:t>关键词：</w:t>
      </w:r>
      <w:r>
        <w:rPr>
          <w:color w:val="000000" w:themeColor="text1"/>
          <w14:textFill>
            <w14:solidFill>
              <w14:schemeClr w14:val="tx1"/>
            </w14:solidFill>
          </w14:textFill>
        </w:rPr>
        <w:t>三维虚拟实验室；虚拟装配；装配序列规划；遗传算法；</w:t>
      </w:r>
      <w:r>
        <w:rPr>
          <w:rFonts w:hint="eastAsia"/>
          <w:color w:val="000000" w:themeColor="text1"/>
          <w14:textFill>
            <w14:solidFill>
              <w14:schemeClr w14:val="tx1"/>
            </w14:solidFill>
          </w14:textFill>
        </w:rPr>
        <w:t>装配信息建模</w:t>
      </w:r>
    </w:p>
    <w:p>
      <w:pPr>
        <w:ind w:firstLine="480" w:firstLineChars="200"/>
        <w:rPr>
          <w:color w:val="FF0000"/>
        </w:rPr>
        <w:sectPr>
          <w:headerReference r:id="rId3" w:type="default"/>
          <w:footerReference r:id="rId5" w:type="default"/>
          <w:headerReference r:id="rId4" w:type="even"/>
          <w:footerReference r:id="rId6" w:type="even"/>
          <w:type w:val="continuous"/>
          <w:pgSz w:w="11906" w:h="16838"/>
          <w:pgMar w:top="1474" w:right="1474" w:bottom="1474" w:left="1474" w:header="851" w:footer="992" w:gutter="0"/>
          <w:pgNumType w:fmt="upperRoman" w:start="1"/>
          <w:cols w:space="425" w:num="1"/>
          <w:docGrid w:type="lines" w:linePitch="463" w:charSpace="1809"/>
        </w:sectPr>
      </w:pPr>
    </w:p>
    <w:p>
      <w:pPr>
        <w:pStyle w:val="2"/>
        <w:tabs>
          <w:tab w:val="left" w:pos="3495"/>
          <w:tab w:val="center" w:pos="4479"/>
        </w:tabs>
        <w:spacing w:line="240" w:lineRule="auto"/>
        <w:rPr>
          <w:b/>
          <w:color w:val="000000" w:themeColor="text1"/>
          <w:szCs w:val="36"/>
          <w14:textFill>
            <w14:solidFill>
              <w14:schemeClr w14:val="tx1"/>
            </w14:solidFill>
          </w14:textFill>
        </w:rPr>
      </w:pPr>
      <w:bookmarkStart w:id="5" w:name="_Toc447640811"/>
      <w:bookmarkStart w:id="6" w:name="_Toc447734395"/>
      <w:bookmarkStart w:id="7" w:name="_Toc386826014"/>
      <w:bookmarkStart w:id="8" w:name="_Toc387664578"/>
      <w:bookmarkStart w:id="9" w:name="_Toc385968277"/>
      <w:r>
        <w:rPr>
          <w:b/>
          <w:color w:val="000000" w:themeColor="text1"/>
          <w:szCs w:val="36"/>
          <w14:textFill>
            <w14:solidFill>
              <w14:schemeClr w14:val="tx1"/>
            </w14:solidFill>
          </w14:textFill>
        </w:rPr>
        <w:t>Abstract</w:t>
      </w:r>
      <w:bookmarkEnd w:id="5"/>
      <w:bookmarkEnd w:id="6"/>
      <w:bookmarkEnd w:id="7"/>
      <w:bookmarkEnd w:id="8"/>
      <w:bookmarkEnd w:id="9"/>
    </w:p>
    <w:p>
      <w:pPr>
        <w:ind w:firstLine="480" w:firstLineChars="200"/>
      </w:pPr>
      <w:r>
        <w:t xml:space="preserve">Experimental teaching is an important part </w:t>
      </w:r>
      <w:r>
        <w:rPr>
          <w:rFonts w:hint="eastAsia"/>
        </w:rPr>
        <w:t>of</w:t>
      </w:r>
      <w:r>
        <w:t xml:space="preserve"> teaching activities. There are various problems in traditional experimental teaching, such as expensive laboratory equipment, laboratory equipment easy to wear and tear and difficult to operation</w:t>
      </w:r>
      <w:r>
        <w:rPr>
          <w:rFonts w:hint="eastAsia"/>
        </w:rPr>
        <w:t xml:space="preserve">, risk in </w:t>
      </w:r>
      <w:r>
        <w:t>do</w:t>
      </w:r>
      <w:r>
        <w:rPr>
          <w:rFonts w:hint="eastAsia"/>
        </w:rPr>
        <w:t xml:space="preserve">ing </w:t>
      </w:r>
      <w:r>
        <w:t xml:space="preserve">some experiments, </w:t>
      </w:r>
      <w:r>
        <w:rPr>
          <w:rFonts w:hint="eastAsia"/>
        </w:rPr>
        <w:t xml:space="preserve">it is </w:t>
      </w:r>
      <w:r>
        <w:t>restricted by time and space</w:t>
      </w:r>
      <w:r>
        <w:rPr>
          <w:rFonts w:hint="eastAsia"/>
        </w:rPr>
        <w:t xml:space="preserve">, and it is </w:t>
      </w:r>
      <w:r>
        <w:t>difficult to</w:t>
      </w:r>
      <w:r>
        <w:rPr>
          <w:rFonts w:hint="eastAsia"/>
        </w:rPr>
        <w:t xml:space="preserve"> </w:t>
      </w:r>
      <w:r>
        <w:t>achieve or observ</w:t>
      </w:r>
      <w:r>
        <w:rPr>
          <w:rFonts w:hint="eastAsia"/>
        </w:rPr>
        <w:t>e</w:t>
      </w:r>
      <w:r>
        <w:t xml:space="preserve"> some abstract experiments in a real scenario. Virtual laboratory integrat</w:t>
      </w:r>
      <w:r>
        <w:rPr>
          <w:rFonts w:hint="eastAsia"/>
        </w:rPr>
        <w:t>ed</w:t>
      </w:r>
      <w:r>
        <w:t xml:space="preserve"> use of virtual reality, multimedia, human computer interaction, database</w:t>
      </w:r>
      <w:r>
        <w:rPr>
          <w:rFonts w:hint="eastAsia"/>
        </w:rPr>
        <w:t xml:space="preserve">s </w:t>
      </w:r>
      <w:r>
        <w:t>and network communication technology</w:t>
      </w:r>
      <w:r>
        <w:rPr>
          <w:rFonts w:hint="eastAsia"/>
        </w:rPr>
        <w:t xml:space="preserve"> </w:t>
      </w:r>
      <w:r>
        <w:t>to build a virtual lab environment that realistic, accurate, vivid and interactive, as a highly complementary for traditional experimental teaching.</w:t>
      </w:r>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At first, this paper analyze</w:t>
      </w:r>
      <w:r>
        <w:rPr>
          <w:rFonts w:hint="eastAsia"/>
          <w:color w:val="000000" w:themeColor="text1"/>
          <w14:textFill>
            <w14:solidFill>
              <w14:schemeClr w14:val="tx1"/>
            </w14:solidFill>
          </w14:textFill>
        </w:rPr>
        <w:t>s</w:t>
      </w:r>
      <w:r>
        <w:rPr>
          <w:color w:val="000000" w:themeColor="text1"/>
          <w14:textFill>
            <w14:solidFill>
              <w14:schemeClr w14:val="tx1"/>
            </w14:solidFill>
          </w14:textFill>
        </w:rPr>
        <w:t xml:space="preserve"> the development </w:t>
      </w:r>
      <w:r>
        <w:rPr>
          <w:rFonts w:hint="eastAsia"/>
          <w:color w:val="000000" w:themeColor="text1"/>
          <w14:textFill>
            <w14:solidFill>
              <w14:schemeClr w14:val="tx1"/>
            </w14:solidFill>
          </w14:textFill>
        </w:rPr>
        <w:t xml:space="preserve">and </w:t>
      </w:r>
      <w:r>
        <w:rPr>
          <w:color w:val="000000" w:themeColor="text1"/>
          <w14:textFill>
            <w14:solidFill>
              <w14:schemeClr w14:val="tx1"/>
            </w14:solidFill>
          </w14:textFill>
        </w:rPr>
        <w:t xml:space="preserve">the current </w:t>
      </w:r>
      <w:r>
        <w:rPr>
          <w:rFonts w:hint="eastAsia"/>
          <w:color w:val="000000" w:themeColor="text1"/>
          <w14:textFill>
            <w14:solidFill>
              <w14:schemeClr w14:val="tx1"/>
            </w14:solidFill>
          </w14:textFill>
        </w:rPr>
        <w:t xml:space="preserve">research </w:t>
      </w:r>
      <w:r>
        <w:rPr>
          <w:color w:val="000000" w:themeColor="text1"/>
          <w14:textFill>
            <w14:solidFill>
              <w14:schemeClr w14:val="tx1"/>
            </w14:solidFill>
          </w14:textFill>
        </w:rPr>
        <w:t xml:space="preserve">status of </w:t>
      </w:r>
      <w:r>
        <w:rPr>
          <w:rFonts w:hint="eastAsia"/>
          <w:color w:val="000000" w:themeColor="text1"/>
          <w14:textFill>
            <w14:solidFill>
              <w14:schemeClr w14:val="tx1"/>
            </w14:solidFill>
          </w14:textFill>
        </w:rPr>
        <w:t>3D</w:t>
      </w:r>
      <w:r>
        <w:rPr>
          <w:color w:val="000000" w:themeColor="text1"/>
          <w14:textFill>
            <w14:solidFill>
              <w14:schemeClr w14:val="tx1"/>
            </w14:solidFill>
          </w14:textFill>
        </w:rPr>
        <w:t xml:space="preserve"> virtual laboratory at home and abroad</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and </w:t>
      </w:r>
      <w:r>
        <w:rPr>
          <w:rFonts w:hint="eastAsia"/>
          <w:color w:val="000000" w:themeColor="text1"/>
          <w14:textFill>
            <w14:solidFill>
              <w14:schemeClr w14:val="tx1"/>
            </w14:solidFill>
          </w14:textFill>
        </w:rPr>
        <w:t>finds</w:t>
      </w:r>
      <w:r>
        <w:rPr>
          <w:color w:val="000000" w:themeColor="text1"/>
          <w14:textFill>
            <w14:solidFill>
              <w14:schemeClr w14:val="tx1"/>
            </w14:solidFill>
          </w14:textFill>
        </w:rPr>
        <w:t xml:space="preserve"> that although </w:t>
      </w:r>
      <w:r>
        <w:rPr>
          <w:rFonts w:hint="eastAsia"/>
          <w:color w:val="000000" w:themeColor="text1"/>
          <w14:textFill>
            <w14:solidFill>
              <w14:schemeClr w14:val="tx1"/>
            </w14:solidFill>
          </w14:textFill>
        </w:rPr>
        <w:t>it</w:t>
      </w:r>
      <w:r>
        <w:rPr>
          <w:color w:val="000000" w:themeColor="text1"/>
          <w14:textFill>
            <w14:solidFill>
              <w14:schemeClr w14:val="tx1"/>
            </w14:solidFill>
          </w14:textFill>
        </w:rPr>
        <w:t xml:space="preserve"> can solve a variety of problems existing in the traditional experimental teaching, but at present most of the </w:t>
      </w:r>
      <w:r>
        <w:rPr>
          <w:rFonts w:hint="eastAsia"/>
          <w:color w:val="000000" w:themeColor="text1"/>
          <w14:textFill>
            <w14:solidFill>
              <w14:schemeClr w14:val="tx1"/>
            </w14:solidFill>
          </w14:textFill>
        </w:rPr>
        <w:t>v</w:t>
      </w:r>
      <w:r>
        <w:rPr>
          <w:color w:val="000000" w:themeColor="text1"/>
          <w14:textFill>
            <w14:solidFill>
              <w14:schemeClr w14:val="tx1"/>
            </w14:solidFill>
          </w14:textFill>
        </w:rPr>
        <w:t xml:space="preserve">irtual </w:t>
      </w:r>
      <w:r>
        <w:rPr>
          <w:rFonts w:hint="eastAsia"/>
          <w:color w:val="000000" w:themeColor="text1"/>
          <w14:textFill>
            <w14:solidFill>
              <w14:schemeClr w14:val="tx1"/>
            </w14:solidFill>
          </w14:textFill>
        </w:rPr>
        <w:t>l</w:t>
      </w:r>
      <w:r>
        <w:rPr>
          <w:color w:val="000000" w:themeColor="text1"/>
          <w14:textFill>
            <w14:solidFill>
              <w14:schemeClr w14:val="tx1"/>
            </w14:solidFill>
          </w14:textFill>
        </w:rPr>
        <w:t xml:space="preserve">aboratory </w:t>
      </w:r>
      <w:r>
        <w:rPr>
          <w:rFonts w:hint="eastAsia"/>
          <w:color w:val="000000" w:themeColor="text1"/>
          <w14:textFill>
            <w14:solidFill>
              <w14:schemeClr w14:val="tx1"/>
            </w14:solidFill>
          </w14:textFill>
        </w:rPr>
        <w:t>s</w:t>
      </w:r>
      <w:r>
        <w:rPr>
          <w:color w:val="000000" w:themeColor="text1"/>
          <w14:textFill>
            <w14:solidFill>
              <w14:schemeClr w14:val="tx1"/>
            </w14:solidFill>
          </w14:textFill>
        </w:rPr>
        <w:t xml:space="preserve">imulation </w:t>
      </w:r>
      <w:r>
        <w:rPr>
          <w:rFonts w:hint="eastAsia"/>
          <w:color w:val="000000" w:themeColor="text1"/>
          <w14:textFill>
            <w14:solidFill>
              <w14:schemeClr w14:val="tx1"/>
            </w14:solidFill>
          </w14:textFill>
        </w:rPr>
        <w:t>s</w:t>
      </w:r>
      <w:r>
        <w:rPr>
          <w:color w:val="000000" w:themeColor="text1"/>
          <w14:textFill>
            <w14:solidFill>
              <w14:schemeClr w14:val="tx1"/>
            </w14:solidFill>
          </w14:textFill>
        </w:rPr>
        <w:t>ystem only realize</w:t>
      </w:r>
      <w:r>
        <w:rPr>
          <w:rFonts w:hint="eastAsia"/>
          <w:color w:val="000000" w:themeColor="text1"/>
          <w14:textFill>
            <w14:solidFill>
              <w14:schemeClr w14:val="tx1"/>
            </w14:solidFill>
          </w14:textFill>
        </w:rPr>
        <w:t>s</w:t>
      </w:r>
      <w:r>
        <w:rPr>
          <w:color w:val="000000" w:themeColor="text1"/>
          <w14:textFill>
            <w14:solidFill>
              <w14:schemeClr w14:val="tx1"/>
            </w14:solidFill>
          </w14:textFill>
        </w:rPr>
        <w:t xml:space="preserve"> the show of experimental phenomena </w:t>
      </w:r>
      <w:r>
        <w:rPr>
          <w:rFonts w:hint="eastAsia"/>
          <w:color w:val="000000" w:themeColor="text1"/>
          <w14:textFill>
            <w14:solidFill>
              <w14:schemeClr w14:val="tx1"/>
            </w14:solidFill>
          </w14:textFill>
        </w:rPr>
        <w:t xml:space="preserve">and results, </w:t>
      </w:r>
      <w:r>
        <w:rPr>
          <w:color w:val="000000" w:themeColor="text1"/>
          <w14:textFill>
            <w14:solidFill>
              <w14:schemeClr w14:val="tx1"/>
            </w14:solidFill>
          </w14:textFill>
        </w:rPr>
        <w:t xml:space="preserve">and </w:t>
      </w:r>
      <w:r>
        <w:rPr>
          <w:rFonts w:hint="eastAsia"/>
          <w:color w:val="000000" w:themeColor="text1"/>
          <w14:textFill>
            <w14:solidFill>
              <w14:schemeClr w14:val="tx1"/>
            </w14:solidFill>
          </w14:textFill>
        </w:rPr>
        <w:t xml:space="preserve">lacks the operations of </w:t>
      </w:r>
      <w:r>
        <w:rPr>
          <w:color w:val="000000" w:themeColor="text1"/>
          <w14:textFill>
            <w14:solidFill>
              <w14:schemeClr w14:val="tx1"/>
            </w14:solidFill>
          </w14:textFill>
        </w:rPr>
        <w:t xml:space="preserve">experimental apparatus and </w:t>
      </w:r>
      <w:r>
        <w:rPr>
          <w:rFonts w:hint="eastAsia"/>
          <w:color w:val="000000" w:themeColor="text1"/>
          <w14:textFill>
            <w14:solidFill>
              <w14:schemeClr w14:val="tx1"/>
            </w14:solidFill>
          </w14:textFill>
        </w:rPr>
        <w:t>the</w:t>
      </w:r>
      <w:r>
        <w:rPr>
          <w:color w:val="000000" w:themeColor="text1"/>
          <w14:textFill>
            <w14:solidFill>
              <w14:schemeClr w14:val="tx1"/>
            </w14:solidFill>
          </w14:textFill>
        </w:rPr>
        <w:t xml:space="preserve"> learning </w:t>
      </w:r>
      <w:r>
        <w:rPr>
          <w:rFonts w:hint="eastAsia"/>
          <w:color w:val="000000" w:themeColor="text1"/>
          <w14:textFill>
            <w14:solidFill>
              <w14:schemeClr w14:val="tx1"/>
            </w14:solidFill>
          </w14:textFill>
        </w:rPr>
        <w:t xml:space="preserve">and evaluation functions of assembly process, which </w:t>
      </w:r>
      <w:r>
        <w:rPr>
          <w:color w:val="000000" w:themeColor="text1"/>
          <w14:textFill>
            <w14:solidFill>
              <w14:schemeClr w14:val="tx1"/>
            </w14:solidFill>
          </w14:textFill>
        </w:rPr>
        <w:t>is very important in a real experiment teaching. Then this paper introduce</w:t>
      </w:r>
      <w:r>
        <w:rPr>
          <w:rFonts w:hint="eastAsia"/>
          <w:color w:val="000000" w:themeColor="text1"/>
          <w14:textFill>
            <w14:solidFill>
              <w14:schemeClr w14:val="tx1"/>
            </w14:solidFill>
          </w14:textFill>
        </w:rPr>
        <w:t>s</w:t>
      </w:r>
      <w:r>
        <w:rPr>
          <w:color w:val="000000" w:themeColor="text1"/>
          <w14:textFill>
            <w14:solidFill>
              <w14:schemeClr w14:val="tx1"/>
            </w14:solidFill>
          </w14:textFill>
        </w:rPr>
        <w:t xml:space="preserve"> the development and characteristics of virtual assembly methods and assembly sequence planning methods, which are often used in industrial areas</w:t>
      </w:r>
      <w:r>
        <w:rPr>
          <w:rFonts w:hint="eastAsia"/>
          <w:color w:val="000000" w:themeColor="text1"/>
          <w14:textFill>
            <w14:solidFill>
              <w14:schemeClr w14:val="tx1"/>
            </w14:solidFill>
          </w14:textFill>
        </w:rPr>
        <w:t xml:space="preserve"> and military training,</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and has the advantages to make the assembly process of products and the trainee</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s learning process become more specific, easy to be understood and accepted. B</w:t>
      </w:r>
      <w:r>
        <w:rPr>
          <w:color w:val="000000" w:themeColor="text1"/>
          <w14:textFill>
            <w14:solidFill>
              <w14:schemeClr w14:val="tx1"/>
            </w14:solidFill>
          </w14:textFill>
        </w:rPr>
        <w:t xml:space="preserve">ut there are few examples that apply the virtual assembly and assembly sequence planning methods to virtual labs in order to achieve better experimental teaching effect. And </w:t>
      </w:r>
      <w:r>
        <w:rPr>
          <w:rFonts w:hint="eastAsia"/>
          <w:color w:val="000000" w:themeColor="text1"/>
          <w14:textFill>
            <w14:solidFill>
              <w14:schemeClr w14:val="tx1"/>
            </w14:solidFill>
          </w14:textFill>
        </w:rPr>
        <w:t>many</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 xml:space="preserve">existing assembly </w:t>
      </w:r>
      <w:r>
        <w:rPr>
          <w:color w:val="000000" w:themeColor="text1"/>
          <w14:textFill>
            <w14:solidFill>
              <w14:schemeClr w14:val="tx1"/>
            </w14:solidFill>
          </w14:textFill>
        </w:rPr>
        <w:t xml:space="preserve">sequence planning methods </w:t>
      </w:r>
      <w:r>
        <w:rPr>
          <w:rFonts w:hint="eastAsia"/>
          <w:color w:val="000000" w:themeColor="text1"/>
          <w14:textFill>
            <w14:solidFill>
              <w14:schemeClr w14:val="tx1"/>
            </w14:solidFill>
          </w14:textFill>
        </w:rPr>
        <w:t>also have some problems.</w:t>
      </w:r>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 xml:space="preserve">After a comprehensive analysis, </w:t>
      </w:r>
      <w:r>
        <w:rPr>
          <w:rFonts w:hint="eastAsia"/>
          <w:color w:val="000000" w:themeColor="text1"/>
          <w14:textFill>
            <w14:solidFill>
              <w14:schemeClr w14:val="tx1"/>
            </w14:solidFill>
          </w14:textFill>
        </w:rPr>
        <w:t xml:space="preserve">in this paper, according to the characteristics of the assembly process of virtual experiment instrument and the existing problems of existing assembly sequence planning methods, a new method of assembly sequence planning is proposed. This method integrating uses the geometric information and experience knowledge to conduct the planning activities. It can overcome the limitations of the method that only uses the geometric information or experience knowledge, and has a higher quality of planning. It takes advantage of matrix, not tree or graph structure, to achieve the modeling of assembly information and simplify the model of assembly information and the process of modeling. It is also convenient for storage and computing. Comprehensive utilization of the traditional method based on precise calculation and the method based on heuristic algorithm for assembly </w:t>
      </w:r>
      <w:r>
        <w:rPr>
          <w:color w:val="000000" w:themeColor="text1"/>
          <w14:textFill>
            <w14:solidFill>
              <w14:schemeClr w14:val="tx1"/>
            </w14:solidFill>
          </w14:textFill>
        </w:rPr>
        <w:t>sequence</w:t>
      </w:r>
      <w:r>
        <w:rPr>
          <w:rFonts w:hint="eastAsia"/>
          <w:color w:val="000000" w:themeColor="text1"/>
          <w14:textFill>
            <w14:solidFill>
              <w14:schemeClr w14:val="tx1"/>
            </w14:solidFill>
          </w14:textFill>
        </w:rPr>
        <w:t xml:space="preserve"> planning can overcome the </w:t>
      </w:r>
      <w:r>
        <w:rPr>
          <w:color w:val="000000" w:themeColor="text1"/>
          <w14:textFill>
            <w14:solidFill>
              <w14:schemeClr w14:val="tx1"/>
            </w14:solidFill>
          </w14:textFill>
        </w:rPr>
        <w:t xml:space="preserve">combinatorial explosion problem </w:t>
      </w:r>
      <w:r>
        <w:rPr>
          <w:rFonts w:hint="eastAsia"/>
          <w:color w:val="000000" w:themeColor="text1"/>
          <w14:textFill>
            <w14:solidFill>
              <w14:schemeClr w14:val="tx1"/>
            </w14:solidFill>
          </w14:textFill>
        </w:rPr>
        <w:t xml:space="preserve">of former method and the problem of a large number of infeasibility of latter method, and can obtain assembly sequence of higher quality and less time. For the prone to premature and fast convergence of the traditional genetic algorithm, an improved genetic algorithm is proposed and ensures the ability to quickly converge to global optimal solution. </w:t>
      </w:r>
      <w:r>
        <w:rPr>
          <w:color w:val="000000" w:themeColor="text1"/>
          <w14:textFill>
            <w14:solidFill>
              <w14:schemeClr w14:val="tx1"/>
            </w14:solidFill>
          </w14:textFill>
        </w:rPr>
        <w:t>Because it is difficult to achi</w:t>
      </w:r>
      <w:r>
        <w:rPr>
          <w:rFonts w:hint="eastAsia"/>
          <w:color w:val="000000" w:themeColor="text1"/>
          <w14:textFill>
            <w14:solidFill>
              <w14:schemeClr w14:val="tx1"/>
            </w14:solidFill>
          </w14:textFill>
        </w:rPr>
        <w:t>e</w:t>
      </w:r>
      <w:r>
        <w:rPr>
          <w:color w:val="000000" w:themeColor="text1"/>
          <w14:textFill>
            <w14:solidFill>
              <w14:schemeClr w14:val="tx1"/>
            </w14:solidFill>
          </w14:textFill>
        </w:rPr>
        <w:t xml:space="preserve">ve the assembly operation of a short distance in virtual environments, </w:t>
      </w:r>
      <w:r>
        <w:rPr>
          <w:rFonts w:hint="eastAsia"/>
          <w:color w:val="000000" w:themeColor="text1"/>
          <w14:textFill>
            <w14:solidFill>
              <w14:schemeClr w14:val="tx1"/>
            </w14:solidFill>
          </w14:textFill>
        </w:rPr>
        <w:t>t</w:t>
      </w:r>
      <w:r>
        <w:rPr>
          <w:color w:val="000000" w:themeColor="text1"/>
          <w14:textFill>
            <w14:solidFill>
              <w14:schemeClr w14:val="tx1"/>
            </w14:solidFill>
          </w14:textFill>
        </w:rPr>
        <w:t xml:space="preserve">his paper </w:t>
      </w:r>
      <w:r>
        <w:rPr>
          <w:rFonts w:hint="eastAsia"/>
          <w:color w:val="000000" w:themeColor="text1"/>
          <w14:textFill>
            <w14:solidFill>
              <w14:schemeClr w14:val="tx1"/>
            </w14:solidFill>
          </w14:textFill>
        </w:rPr>
        <w:t xml:space="preserve">achieves the function of </w:t>
      </w:r>
      <w:r>
        <w:rPr>
          <w:color w:val="000000" w:themeColor="text1"/>
          <w14:textFill>
            <w14:solidFill>
              <w14:schemeClr w14:val="tx1"/>
            </w14:solidFill>
          </w14:textFill>
        </w:rPr>
        <w:t xml:space="preserve">automatic assembly in short distance. At the time, in order to allow the operator to be more intuitive and efficient to learn the </w:t>
      </w:r>
      <w:r>
        <w:rPr>
          <w:rFonts w:hint="eastAsia"/>
          <w:color w:val="000000" w:themeColor="text1"/>
          <w14:textFill>
            <w14:solidFill>
              <w14:schemeClr w14:val="tx1"/>
            </w14:solidFill>
          </w14:textFill>
        </w:rPr>
        <w:t>operation</w:t>
      </w:r>
      <w:r>
        <w:rPr>
          <w:color w:val="000000" w:themeColor="text1"/>
          <w14:textFill>
            <w14:solidFill>
              <w14:schemeClr w14:val="tx1"/>
            </w14:solidFill>
          </w14:textFill>
        </w:rPr>
        <w:t xml:space="preserve"> and </w:t>
      </w:r>
      <w:r>
        <w:rPr>
          <w:rFonts w:hint="eastAsia"/>
          <w:color w:val="000000" w:themeColor="text1"/>
          <w14:textFill>
            <w14:solidFill>
              <w14:schemeClr w14:val="tx1"/>
            </w14:solidFill>
          </w14:textFill>
        </w:rPr>
        <w:t xml:space="preserve">assembly </w:t>
      </w:r>
      <w:r>
        <w:rPr>
          <w:color w:val="000000" w:themeColor="text1"/>
          <w14:textFill>
            <w14:solidFill>
              <w14:schemeClr w14:val="tx1"/>
            </w14:solidFill>
          </w14:textFill>
        </w:rPr>
        <w:t>of laboratory instruments</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this paper </w:t>
      </w:r>
      <w:r>
        <w:rPr>
          <w:rFonts w:hint="eastAsia"/>
          <w:color w:val="000000" w:themeColor="text1"/>
          <w14:textFill>
            <w14:solidFill>
              <w14:schemeClr w14:val="tx1"/>
            </w14:solidFill>
          </w14:textFill>
        </w:rPr>
        <w:t>realizes</w:t>
      </w:r>
      <w:r>
        <w:rPr>
          <w:color w:val="000000" w:themeColor="text1"/>
          <w14:textFill>
            <w14:solidFill>
              <w14:schemeClr w14:val="tx1"/>
            </w14:solidFill>
          </w14:textFill>
        </w:rPr>
        <w:t xml:space="preserve"> the </w:t>
      </w:r>
      <w:r>
        <w:rPr>
          <w:rFonts w:hint="eastAsia"/>
          <w:color w:val="000000" w:themeColor="text1"/>
          <w14:textFill>
            <w14:solidFill>
              <w14:schemeClr w14:val="tx1"/>
            </w14:solidFill>
          </w14:textFill>
        </w:rPr>
        <w:t xml:space="preserve">popup of </w:t>
      </w:r>
      <w:r>
        <w:rPr>
          <w:color w:val="000000" w:themeColor="text1"/>
          <w14:textFill>
            <w14:solidFill>
              <w14:schemeClr w14:val="tx1"/>
            </w14:solidFill>
          </w14:textFill>
        </w:rPr>
        <w:t>real-time message to</w:t>
      </w:r>
      <w:r>
        <w:rPr>
          <w:rFonts w:hint="eastAsia"/>
          <w:color w:val="000000" w:themeColor="text1"/>
          <w14:textFill>
            <w14:solidFill>
              <w14:schemeClr w14:val="tx1"/>
            </w14:solidFill>
          </w14:textFill>
        </w:rPr>
        <w:t xml:space="preserve"> guide</w:t>
      </w:r>
      <w:r>
        <w:rPr>
          <w:color w:val="000000" w:themeColor="text1"/>
          <w14:textFill>
            <w14:solidFill>
              <w14:schemeClr w14:val="tx1"/>
            </w14:solidFill>
          </w14:textFill>
        </w:rPr>
        <w:t xml:space="preserve"> assembly operation</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sav</w:t>
      </w:r>
      <w:r>
        <w:rPr>
          <w:rFonts w:hint="eastAsia"/>
          <w:color w:val="000000" w:themeColor="text1"/>
          <w14:textFill>
            <w14:solidFill>
              <w14:schemeClr w14:val="tx1"/>
            </w14:solidFill>
          </w14:textFill>
        </w:rPr>
        <w:t>ing</w:t>
      </w:r>
      <w:r>
        <w:rPr>
          <w:color w:val="000000" w:themeColor="text1"/>
          <w14:textFill>
            <w14:solidFill>
              <w14:schemeClr w14:val="tx1"/>
            </w14:solidFill>
          </w14:textFill>
        </w:rPr>
        <w:t xml:space="preserve"> and output</w:t>
      </w:r>
      <w:r>
        <w:rPr>
          <w:rFonts w:hint="eastAsia"/>
          <w:color w:val="000000" w:themeColor="text1"/>
          <w14:textFill>
            <w14:solidFill>
              <w14:schemeClr w14:val="tx1"/>
            </w14:solidFill>
          </w14:textFill>
        </w:rPr>
        <w:t>ting</w:t>
      </w:r>
      <w:r>
        <w:rPr>
          <w:color w:val="000000" w:themeColor="text1"/>
          <w14:textFill>
            <w14:solidFill>
              <w14:schemeClr w14:val="tx1"/>
            </w14:solidFill>
          </w14:textFill>
        </w:rPr>
        <w:t xml:space="preserve"> assembly process information as well as the animation playback of assembly process.</w:t>
      </w:r>
    </w:p>
    <w:p>
      <w:pPr>
        <w:ind w:firstLine="480" w:firstLineChars="200"/>
        <w:rPr>
          <w:color w:val="FF0000"/>
        </w:rPr>
      </w:pPr>
      <w:r>
        <w:rPr>
          <w:rFonts w:hint="eastAsia"/>
          <w:color w:val="000000" w:themeColor="text1"/>
          <w14:textFill>
            <w14:solidFill>
              <w14:schemeClr w14:val="tx1"/>
            </w14:solidFill>
          </w14:textFill>
        </w:rPr>
        <w:t xml:space="preserve">Finally, a simulation of the assembly sequence planning method proposed in this paper is conducted in the independently developed 3D </w:t>
      </w:r>
      <w:r>
        <w:rPr>
          <w:color w:val="000000" w:themeColor="text1"/>
          <w14:textFill>
            <w14:solidFill>
              <w14:schemeClr w14:val="tx1"/>
            </w14:solidFill>
          </w14:textFill>
        </w:rPr>
        <w:t xml:space="preserve">virtual </w:t>
      </w:r>
      <w:r>
        <w:rPr>
          <w:rFonts w:hint="eastAsia"/>
          <w:color w:val="000000" w:themeColor="text1"/>
          <w14:textFill>
            <w14:solidFill>
              <w14:schemeClr w14:val="tx1"/>
            </w14:solidFill>
          </w14:textFill>
        </w:rPr>
        <w:t xml:space="preserve">physics </w:t>
      </w:r>
      <w:r>
        <w:rPr>
          <w:color w:val="000000" w:themeColor="text1"/>
          <w14:textFill>
            <w14:solidFill>
              <w14:schemeClr w14:val="tx1"/>
            </w14:solidFill>
          </w14:textFill>
        </w:rPr>
        <w:t>laboratory</w:t>
      </w:r>
      <w:r>
        <w:rPr>
          <w:rFonts w:hint="eastAsia"/>
          <w:color w:val="000000" w:themeColor="text1"/>
          <w14:textFill>
            <w14:solidFill>
              <w14:schemeClr w14:val="tx1"/>
            </w14:solidFill>
          </w14:textFill>
        </w:rPr>
        <w:t>. It achieves the purposes of generation and optimization of feasible assembly sequence. And the related applications of assembly sequence can help the operator master the operation and assembly of experimental apparatus and achieve a better effect of experimental teaching.</w:t>
      </w:r>
    </w:p>
    <w:p>
      <w:pPr>
        <w:ind w:firstLine="480" w:firstLineChars="200"/>
        <w:rPr>
          <w:color w:val="FF0000"/>
        </w:rPr>
      </w:pPr>
    </w:p>
    <w:p>
      <w:pPr>
        <w:rPr>
          <w:szCs w:val="21"/>
        </w:rPr>
      </w:pPr>
      <w:r>
        <w:rPr>
          <w:b/>
          <w:color w:val="000000" w:themeColor="text1"/>
          <w:szCs w:val="21"/>
          <w14:textFill>
            <w14:solidFill>
              <w14:schemeClr w14:val="tx1"/>
            </w14:solidFill>
          </w14:textFill>
        </w:rPr>
        <w:t>Keywords:</w:t>
      </w:r>
      <w:r>
        <w:rPr>
          <w:b/>
          <w:szCs w:val="21"/>
        </w:rPr>
        <w:t xml:space="preserve"> </w:t>
      </w:r>
      <w:r>
        <w:rPr>
          <w:szCs w:val="21"/>
        </w:rPr>
        <w:t>3D</w:t>
      </w:r>
      <w:r>
        <w:rPr>
          <w:b/>
          <w:szCs w:val="21"/>
        </w:rPr>
        <w:t xml:space="preserve"> </w:t>
      </w:r>
      <w:r>
        <w:rPr>
          <w:szCs w:val="21"/>
        </w:rPr>
        <w:t xml:space="preserve">Virtual Laboratory; Virtual Assembly; Assembly Sequence Planning; Genetic Algorithm; </w:t>
      </w:r>
      <w:r>
        <w:rPr>
          <w:rFonts w:hint="eastAsia"/>
          <w:szCs w:val="21"/>
        </w:rPr>
        <w:t>Assembly Information Modeling</w:t>
      </w:r>
    </w:p>
    <w:p>
      <w:pPr>
        <w:rPr>
          <w:szCs w:val="21"/>
        </w:rPr>
        <w:sectPr>
          <w:headerReference r:id="rId7" w:type="default"/>
          <w:footerReference r:id="rId9" w:type="default"/>
          <w:headerReference r:id="rId8" w:type="even"/>
          <w:footerReference r:id="rId10" w:type="even"/>
          <w:pgSz w:w="11906" w:h="16838"/>
          <w:pgMar w:top="1474" w:right="1474" w:bottom="1474" w:left="1474" w:header="851" w:footer="992" w:gutter="0"/>
          <w:pgNumType w:fmt="upperRoman"/>
          <w:cols w:space="425" w:num="1"/>
          <w:docGrid w:type="lines" w:linePitch="463" w:charSpace="1809"/>
        </w:sectPr>
      </w:pPr>
    </w:p>
    <w:p>
      <w:pPr>
        <w:pStyle w:val="2"/>
        <w:spacing w:line="240" w:lineRule="auto"/>
        <w:rPr>
          <w:b/>
          <w:color w:val="000000" w:themeColor="text1"/>
          <w:szCs w:val="36"/>
          <w14:textFill>
            <w14:solidFill>
              <w14:schemeClr w14:val="tx1"/>
            </w14:solidFill>
          </w14:textFill>
        </w:rPr>
      </w:pPr>
      <w:bookmarkStart w:id="10" w:name="_Toc447640812"/>
      <w:bookmarkStart w:id="11" w:name="_Toc386826015"/>
      <w:bookmarkStart w:id="12" w:name="_Toc447734396"/>
      <w:bookmarkStart w:id="13" w:name="_Toc387664579"/>
      <w:bookmarkStart w:id="14" w:name="_Toc385968278"/>
      <w:r>
        <w:rPr>
          <w:b/>
          <w:color w:val="000000" w:themeColor="text1"/>
          <w:szCs w:val="36"/>
          <w14:textFill>
            <w14:solidFill>
              <w14:schemeClr w14:val="tx1"/>
            </w14:solidFill>
          </w14:textFill>
        </w:rPr>
        <w:t>目</w:t>
      </w:r>
      <w:r>
        <w:rPr>
          <w:rFonts w:hint="eastAsia"/>
          <w:b/>
          <w:color w:val="000000" w:themeColor="text1"/>
          <w:szCs w:val="36"/>
          <w14:textFill>
            <w14:solidFill>
              <w14:schemeClr w14:val="tx1"/>
            </w14:solidFill>
          </w14:textFill>
        </w:rPr>
        <w:t xml:space="preserve"> </w:t>
      </w:r>
      <w:r>
        <w:rPr>
          <w:b/>
          <w:color w:val="000000" w:themeColor="text1"/>
          <w:szCs w:val="36"/>
          <w14:textFill>
            <w14:solidFill>
              <w14:schemeClr w14:val="tx1"/>
            </w14:solidFill>
          </w14:textFill>
        </w:rPr>
        <w:t>录</w:t>
      </w:r>
      <w:bookmarkEnd w:id="10"/>
      <w:bookmarkEnd w:id="11"/>
      <w:bookmarkEnd w:id="12"/>
      <w:bookmarkEnd w:id="13"/>
      <w:bookmarkEnd w:id="14"/>
    </w:p>
    <w:p>
      <w:pPr>
        <w:pStyle w:val="13"/>
        <w:tabs>
          <w:tab w:val="right" w:leader="dot" w:pos="8948"/>
        </w:tabs>
        <w:rPr>
          <w:rFonts w:asciiTheme="minorHAnsi" w:hAnsiTheme="minorHAnsi" w:eastAsiaTheme="minorEastAsia" w:cstheme="minorBidi"/>
          <w:sz w:val="21"/>
          <w:szCs w:val="22"/>
        </w:rPr>
      </w:pPr>
      <w:r>
        <w:rPr>
          <w:b/>
          <w:color w:val="000000" w:themeColor="text1"/>
          <w14:textFill>
            <w14:solidFill>
              <w14:schemeClr w14:val="tx1"/>
            </w14:solidFill>
          </w14:textFill>
        </w:rPr>
        <w:fldChar w:fldCharType="begin"/>
      </w:r>
      <w:r>
        <w:rPr>
          <w:b/>
          <w:color w:val="000000" w:themeColor="text1"/>
          <w14:textFill>
            <w14:solidFill>
              <w14:schemeClr w14:val="tx1"/>
            </w14:solidFill>
          </w14:textFill>
        </w:rPr>
        <w:instrText xml:space="preserve"> TOC \o "1-4" \h \z \u </w:instrText>
      </w:r>
      <w:r>
        <w:rPr>
          <w:b/>
          <w:color w:val="000000" w:themeColor="text1"/>
          <w14:textFill>
            <w14:solidFill>
              <w14:schemeClr w14:val="tx1"/>
            </w14:solidFill>
          </w14:textFill>
        </w:rPr>
        <w:fldChar w:fldCharType="separate"/>
      </w:r>
      <w:r>
        <w:fldChar w:fldCharType="begin"/>
      </w:r>
      <w:r>
        <w:instrText xml:space="preserve"> HYPERLINK \l "_Toc447640810" </w:instrText>
      </w:r>
      <w:r>
        <w:fldChar w:fldCharType="separate"/>
      </w:r>
      <w:r>
        <w:rPr>
          <w:rStyle w:val="20"/>
          <w:rFonts w:hint="eastAsia" w:ascii="黑体" w:hAnsi="黑体" w:eastAsia="黑体"/>
        </w:rPr>
        <w:t>摘</w:t>
      </w:r>
      <w:r>
        <w:rPr>
          <w:rStyle w:val="20"/>
          <w:rFonts w:ascii="黑体" w:hAnsi="黑体" w:eastAsia="黑体"/>
        </w:rPr>
        <w:t xml:space="preserve"> </w:t>
      </w:r>
      <w:r>
        <w:rPr>
          <w:rStyle w:val="20"/>
          <w:rFonts w:hint="eastAsia" w:ascii="黑体" w:hAnsi="黑体" w:eastAsia="黑体"/>
        </w:rPr>
        <w:t>要</w:t>
      </w:r>
      <w:r>
        <w:tab/>
      </w:r>
      <w:r>
        <w:fldChar w:fldCharType="begin"/>
      </w:r>
      <w:r>
        <w:instrText xml:space="preserve"> PAGEREF _Toc447640810 \h </w:instrText>
      </w:r>
      <w:r>
        <w:fldChar w:fldCharType="separate"/>
      </w:r>
      <w:r>
        <w:t>I</w:t>
      </w:r>
      <w:r>
        <w:fldChar w:fldCharType="end"/>
      </w:r>
      <w:r>
        <w:fldChar w:fldCharType="end"/>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"_Toc447640811" </w:instrText>
      </w:r>
      <w:r>
        <w:fldChar w:fldCharType="separate"/>
      </w:r>
      <w:r>
        <w:rPr>
          <w:rStyle w:val="20"/>
          <w:b/>
        </w:rPr>
        <w:t>Abstract</w:t>
      </w:r>
      <w:r>
        <w:tab/>
      </w:r>
      <w:r>
        <w:fldChar w:fldCharType="begin"/>
      </w:r>
      <w:r>
        <w:instrText xml:space="preserve"> PAGEREF _Toc447640811 \h </w:instrText>
      </w:r>
      <w:r>
        <w:fldChar w:fldCharType="separate"/>
      </w:r>
      <w:r>
        <w:t>I</w:t>
      </w:r>
      <w:r>
        <w:rPr>
          <w:rFonts w:hint="eastAsia"/>
        </w:rPr>
        <w:t>II</w:t>
      </w:r>
      <w:r>
        <w:fldChar w:fldCharType="end"/>
      </w:r>
      <w:r>
        <w:fldChar w:fldCharType="end"/>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"_Toc447640812" </w:instrText>
      </w:r>
      <w:r>
        <w:fldChar w:fldCharType="separate"/>
      </w:r>
      <w:r>
        <w:rPr>
          <w:rStyle w:val="20"/>
          <w:rFonts w:hint="eastAsia"/>
          <w:b/>
        </w:rPr>
        <w:t>目 录</w:t>
      </w:r>
      <w:r>
        <w:tab/>
      </w:r>
      <w:r>
        <w:rPr>
          <w:rFonts w:hint="eastAsia"/>
        </w:rPr>
        <w:t>V</w:t>
      </w:r>
      <w:r>
        <w:rPr>
          <w:rFonts w:hint="eastAsia"/>
        </w:rPr>
        <w:fldChar w:fldCharType="end"/>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"_Toc447640813" </w:instrText>
      </w:r>
      <w:r>
        <w:fldChar w:fldCharType="separate"/>
      </w:r>
      <w:r>
        <w:rPr>
          <w:rStyle w:val="20"/>
          <w:b/>
        </w:rPr>
        <w:t>Contents</w:t>
      </w:r>
      <w:r>
        <w:tab/>
      </w:r>
      <w:r>
        <w:rPr>
          <w:rFonts w:hint="eastAsia"/>
        </w:rPr>
        <w:t>VII</w:t>
      </w:r>
      <w:r>
        <w:rPr>
          <w:rFonts w:hint="eastAsia"/>
        </w:rPr>
        <w:fldChar w:fldCharType="end"/>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"_Toc447640814" </w:instrText>
      </w:r>
      <w:r>
        <w:fldChar w:fldCharType="separate"/>
      </w:r>
      <w:r>
        <w:rPr>
          <w:rStyle w:val="20"/>
          <w:rFonts w:hint="eastAsia" w:ascii="黑体" w:hAnsi="黑体" w:eastAsia="黑体"/>
        </w:rPr>
        <w:t>第一章</w:t>
      </w:r>
      <w:r>
        <w:rPr>
          <w:rStyle w:val="20"/>
          <w:rFonts w:ascii="黑体" w:hAnsi="黑体" w:eastAsia="黑体"/>
        </w:rPr>
        <w:t xml:space="preserve"> </w:t>
      </w:r>
      <w:r>
        <w:rPr>
          <w:rStyle w:val="20"/>
          <w:rFonts w:hint="eastAsia" w:ascii="黑体" w:hAnsi="黑体" w:eastAsia="黑体"/>
        </w:rPr>
        <w:t>绪论</w:t>
      </w:r>
      <w:r>
        <w:tab/>
      </w:r>
      <w:r>
        <w:fldChar w:fldCharType="begin"/>
      </w:r>
      <w:r>
        <w:instrText xml:space="preserve"> PAGEREF _Toc447640814 \h </w:instrText>
      </w:r>
      <w:r>
        <w:fldChar w:fldCharType="separate"/>
      </w:r>
      <w:r>
        <w:t>1</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"_Toc447640815" </w:instrText>
      </w:r>
      <w:r>
        <w:fldChar w:fldCharType="separate"/>
      </w:r>
      <w:r>
        <w:rPr>
          <w:rStyle w:val="20"/>
        </w:rPr>
        <w:t>1.1</w:t>
      </w:r>
      <w:r>
        <w:rPr>
          <w:rStyle w:val="20"/>
          <w:rFonts w:hint="eastAsia"/>
        </w:rPr>
        <w:t xml:space="preserve"> 课题研究背景和意义</w:t>
      </w:r>
      <w:r>
        <w:tab/>
      </w:r>
      <w:r>
        <w:fldChar w:fldCharType="begin"/>
      </w:r>
      <w:r>
        <w:instrText xml:space="preserve"> PAGEREF _Toc447640815 \h </w:instrText>
      </w:r>
      <w:r>
        <w:fldChar w:fldCharType="separate"/>
      </w:r>
      <w:r>
        <w:t>1</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"_Toc447640816" </w:instrText>
      </w:r>
      <w:r>
        <w:fldChar w:fldCharType="separate"/>
      </w:r>
      <w:r>
        <w:rPr>
          <w:rStyle w:val="20"/>
        </w:rPr>
        <w:t>1.2</w:t>
      </w:r>
      <w:r>
        <w:rPr>
          <w:rStyle w:val="20"/>
          <w:rFonts w:hint="eastAsia"/>
        </w:rPr>
        <w:t xml:space="preserve"> 国内外研究现状</w:t>
      </w:r>
      <w:r>
        <w:tab/>
      </w:r>
      <w:r>
        <w:fldChar w:fldCharType="begin"/>
      </w:r>
      <w:r>
        <w:instrText xml:space="preserve"> PAGEREF _Toc447640816 \h </w:instrText>
      </w:r>
      <w:r>
        <w:fldChar w:fldCharType="separate"/>
      </w:r>
      <w:r>
        <w:t>1</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"_Toc447640817" </w:instrText>
      </w:r>
      <w:r>
        <w:fldChar w:fldCharType="separate"/>
      </w:r>
      <w:r>
        <w:rPr>
          <w:rStyle w:val="20"/>
        </w:rPr>
        <w:t>1.2.1</w:t>
      </w:r>
      <w:r>
        <w:rPr>
          <w:rStyle w:val="20"/>
          <w:rFonts w:hint="eastAsia"/>
        </w:rPr>
        <w:t xml:space="preserve"> 三维虚拟实验室</w:t>
      </w:r>
      <w:r>
        <w:tab/>
      </w:r>
      <w:r>
        <w:fldChar w:fldCharType="begin"/>
      </w:r>
      <w:r>
        <w:instrText xml:space="preserve"> PAGEREF _Toc447640817 \h </w:instrText>
      </w:r>
      <w:r>
        <w:fldChar w:fldCharType="separate"/>
      </w:r>
      <w:r>
        <w:t>1</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"_Toc447640818" </w:instrText>
      </w:r>
      <w:r>
        <w:fldChar w:fldCharType="separate"/>
      </w:r>
      <w:r>
        <w:rPr>
          <w:rStyle w:val="20"/>
        </w:rPr>
        <w:t>1.2.2</w:t>
      </w:r>
      <w:r>
        <w:rPr>
          <w:rStyle w:val="20"/>
          <w:rFonts w:hint="eastAsia"/>
        </w:rPr>
        <w:t xml:space="preserve"> 虚拟装配</w:t>
      </w:r>
      <w:r>
        <w:tab/>
      </w:r>
      <w:r>
        <w:fldChar w:fldCharType="begin"/>
      </w:r>
      <w:r>
        <w:instrText xml:space="preserve"> PAGEREF _Toc447640818 \h </w:instrText>
      </w:r>
      <w:r>
        <w:fldChar w:fldCharType="separate"/>
      </w:r>
      <w:r>
        <w:t>3</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"_Toc447640819" </w:instrText>
      </w:r>
      <w:r>
        <w:fldChar w:fldCharType="separate"/>
      </w:r>
      <w:r>
        <w:rPr>
          <w:rStyle w:val="20"/>
        </w:rPr>
        <w:t>1.2.3</w:t>
      </w:r>
      <w:r>
        <w:rPr>
          <w:rStyle w:val="20"/>
          <w:rFonts w:hint="eastAsia"/>
        </w:rPr>
        <w:t xml:space="preserve"> 装配序列规划</w:t>
      </w:r>
      <w:r>
        <w:tab/>
      </w:r>
      <w:r>
        <w:fldChar w:fldCharType="begin"/>
      </w:r>
      <w:r>
        <w:instrText xml:space="preserve"> PAGEREF _Toc447640819 \h </w:instrText>
      </w:r>
      <w:r>
        <w:fldChar w:fldCharType="separate"/>
      </w:r>
      <w:r>
        <w:t>5</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"_Toc447640820" </w:instrText>
      </w:r>
      <w:r>
        <w:fldChar w:fldCharType="separate"/>
      </w:r>
      <w:r>
        <w:rPr>
          <w:rStyle w:val="20"/>
        </w:rPr>
        <w:t xml:space="preserve">1.3 </w:t>
      </w:r>
      <w:r>
        <w:rPr>
          <w:rStyle w:val="20"/>
          <w:rFonts w:hint="eastAsia"/>
        </w:rPr>
        <w:t>本文研究内容和结构安排</w:t>
      </w:r>
      <w:r>
        <w:tab/>
      </w:r>
      <w:r>
        <w:fldChar w:fldCharType="begin"/>
      </w:r>
      <w:r>
        <w:instrText xml:space="preserve"> PAGEREF _Toc447640820 \h </w:instrText>
      </w:r>
      <w:r>
        <w:fldChar w:fldCharType="separate"/>
      </w:r>
      <w:r>
        <w:t>6</w:t>
      </w:r>
      <w:r>
        <w:fldChar w:fldCharType="end"/>
      </w:r>
      <w:r>
        <w:fldChar w:fldCharType="end"/>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"_Toc447640821" </w:instrText>
      </w:r>
      <w:r>
        <w:fldChar w:fldCharType="separate"/>
      </w:r>
      <w:r>
        <w:rPr>
          <w:rStyle w:val="20"/>
          <w:rFonts w:hint="eastAsia" w:ascii="黑体" w:hAnsi="黑体" w:eastAsia="黑体"/>
        </w:rPr>
        <w:t>第二章</w:t>
      </w:r>
      <w:r>
        <w:rPr>
          <w:rStyle w:val="20"/>
          <w:rFonts w:ascii="黑体" w:hAnsi="黑体" w:eastAsia="黑体"/>
        </w:rPr>
        <w:t xml:space="preserve"> </w:t>
      </w:r>
      <w:r>
        <w:rPr>
          <w:rStyle w:val="20"/>
          <w:rFonts w:hint="eastAsia" w:ascii="黑体" w:hAnsi="黑体" w:eastAsia="黑体"/>
        </w:rPr>
        <w:t>三维虚拟仪器装配信息建模</w:t>
      </w:r>
      <w:r>
        <w:tab/>
      </w:r>
      <w:r>
        <w:fldChar w:fldCharType="begin"/>
      </w:r>
      <w:r>
        <w:instrText xml:space="preserve"> PAGEREF _Toc447640821 \h </w:instrText>
      </w:r>
      <w:r>
        <w:fldChar w:fldCharType="separate"/>
      </w:r>
      <w:r>
        <w:t>8</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"_Toc447640822" </w:instrText>
      </w:r>
      <w:r>
        <w:fldChar w:fldCharType="separate"/>
      </w:r>
      <w:r>
        <w:rPr>
          <w:rStyle w:val="20"/>
        </w:rPr>
        <w:t xml:space="preserve">2.1 </w:t>
      </w:r>
      <w:r>
        <w:rPr>
          <w:rStyle w:val="20"/>
          <w:rFonts w:hint="eastAsia"/>
        </w:rPr>
        <w:t>装配信息</w:t>
      </w:r>
      <w:r>
        <w:tab/>
      </w:r>
      <w:r>
        <w:fldChar w:fldCharType="begin"/>
      </w:r>
      <w:r>
        <w:instrText xml:space="preserve"> PAGEREF _Toc447640822 \h </w:instrText>
      </w:r>
      <w:r>
        <w:fldChar w:fldCharType="separate"/>
      </w:r>
      <w:r>
        <w:t>8</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"_Toc447640823" </w:instrText>
      </w:r>
      <w:r>
        <w:fldChar w:fldCharType="separate"/>
      </w:r>
      <w:r>
        <w:rPr>
          <w:rStyle w:val="20"/>
        </w:rPr>
        <w:t xml:space="preserve">2.1.1 </w:t>
      </w:r>
      <w:r>
        <w:rPr>
          <w:rStyle w:val="20"/>
          <w:rFonts w:hint="eastAsia"/>
        </w:rPr>
        <w:t>几何约束</w:t>
      </w:r>
      <w:r>
        <w:tab/>
      </w:r>
      <w:r>
        <w:fldChar w:fldCharType="begin"/>
      </w:r>
      <w:r>
        <w:instrText xml:space="preserve"> PAGEREF _Toc447640823 \h </w:instrText>
      </w:r>
      <w:r>
        <w:fldChar w:fldCharType="separate"/>
      </w:r>
      <w:r>
        <w:t>9</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"_Toc447640824" </w:instrText>
      </w:r>
      <w:r>
        <w:fldChar w:fldCharType="separate"/>
      </w:r>
      <w:r>
        <w:rPr>
          <w:rStyle w:val="20"/>
        </w:rPr>
        <w:t xml:space="preserve">2.1.2 </w:t>
      </w:r>
      <w:r>
        <w:rPr>
          <w:rStyle w:val="20"/>
          <w:rFonts w:hint="eastAsia"/>
        </w:rPr>
        <w:t>人为约束</w:t>
      </w:r>
      <w:r>
        <w:tab/>
      </w:r>
      <w:r>
        <w:fldChar w:fldCharType="begin"/>
      </w:r>
      <w:r>
        <w:instrText xml:space="preserve"> PAGEREF _Toc447640824 \h </w:instrText>
      </w:r>
      <w:r>
        <w:fldChar w:fldCharType="separate"/>
      </w:r>
      <w:r>
        <w:t>9</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"_Toc447640825" </w:instrText>
      </w:r>
      <w:r>
        <w:fldChar w:fldCharType="separate"/>
      </w:r>
      <w:r>
        <w:rPr>
          <w:rStyle w:val="20"/>
        </w:rPr>
        <w:t xml:space="preserve">2.2 </w:t>
      </w:r>
      <w:r>
        <w:rPr>
          <w:rStyle w:val="20"/>
          <w:rFonts w:hint="eastAsia"/>
        </w:rPr>
        <w:t>装配信息建模</w:t>
      </w:r>
      <w:r>
        <w:tab/>
      </w:r>
      <w:r>
        <w:fldChar w:fldCharType="begin"/>
      </w:r>
      <w:r>
        <w:instrText xml:space="preserve"> PAGEREF _Toc447640825 \h </w:instrText>
      </w:r>
      <w:r>
        <w:fldChar w:fldCharType="separate"/>
      </w:r>
      <w:r>
        <w:t>9</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"_Toc447640826" </w:instrText>
      </w:r>
      <w:r>
        <w:fldChar w:fldCharType="separate"/>
      </w:r>
      <w:r>
        <w:rPr>
          <w:rStyle w:val="20"/>
        </w:rPr>
        <w:t xml:space="preserve">2.2.1 </w:t>
      </w:r>
      <w:r>
        <w:rPr>
          <w:rStyle w:val="20"/>
          <w:rFonts w:hint="eastAsia"/>
        </w:rPr>
        <w:t>全局装配干涉矩阵</w:t>
      </w:r>
      <w:r>
        <w:tab/>
      </w:r>
      <w:r>
        <w:fldChar w:fldCharType="begin"/>
      </w:r>
      <w:r>
        <w:instrText xml:space="preserve"> PAGEREF _Toc447640826 \h </w:instrText>
      </w:r>
      <w:r>
        <w:fldChar w:fldCharType="separate"/>
      </w:r>
      <w:r>
        <w:t>10</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"_Toc447640827" </w:instrText>
      </w:r>
      <w:r>
        <w:fldChar w:fldCharType="separate"/>
      </w:r>
      <w:r>
        <w:rPr>
          <w:rStyle w:val="20"/>
        </w:rPr>
        <w:t>2.2.2</w:t>
      </w:r>
      <w:r>
        <w:rPr>
          <w:rStyle w:val="20"/>
          <w:rFonts w:hint="eastAsia"/>
        </w:rPr>
        <w:t xml:space="preserve"> 约束邻接矩阵</w:t>
      </w:r>
      <w:r>
        <w:tab/>
      </w:r>
      <w:r>
        <w:fldChar w:fldCharType="begin"/>
      </w:r>
      <w:r>
        <w:instrText xml:space="preserve"> PAGEREF _Toc447640827 \h </w:instrText>
      </w:r>
      <w:r>
        <w:fldChar w:fldCharType="separate"/>
      </w:r>
      <w:r>
        <w:t>13</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"_Toc447640828" </w:instrText>
      </w:r>
      <w:r>
        <w:fldChar w:fldCharType="separate"/>
      </w:r>
      <w:r>
        <w:rPr>
          <w:rStyle w:val="20"/>
        </w:rPr>
        <w:t xml:space="preserve">2.2.3 </w:t>
      </w:r>
      <w:r>
        <w:rPr>
          <w:rStyle w:val="20"/>
          <w:rFonts w:hint="eastAsia"/>
        </w:rPr>
        <w:t>位置姿态矩阵</w:t>
      </w:r>
      <w:r>
        <w:tab/>
      </w:r>
      <w:r>
        <w:fldChar w:fldCharType="begin"/>
      </w:r>
      <w:r>
        <w:instrText xml:space="preserve"> PAGEREF _Toc447640828 \h </w:instrText>
      </w:r>
      <w:r>
        <w:fldChar w:fldCharType="separate"/>
      </w:r>
      <w:r>
        <w:t>14</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"_Toc447640829" </w:instrText>
      </w:r>
      <w:r>
        <w:fldChar w:fldCharType="separate"/>
      </w:r>
      <w:r>
        <w:rPr>
          <w:rStyle w:val="20"/>
        </w:rPr>
        <w:t xml:space="preserve">2.2.4 </w:t>
      </w:r>
      <w:r>
        <w:rPr>
          <w:rStyle w:val="20"/>
          <w:rFonts w:hint="eastAsia"/>
        </w:rPr>
        <w:t>重力支撑矩阵</w:t>
      </w:r>
      <w:r>
        <w:tab/>
      </w:r>
      <w:r>
        <w:fldChar w:fldCharType="begin"/>
      </w:r>
      <w:r>
        <w:instrText xml:space="preserve"> PAGEREF _Toc447640829 \h </w:instrText>
      </w:r>
      <w:r>
        <w:fldChar w:fldCharType="separate"/>
      </w:r>
      <w:r>
        <w:t>15</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"_Toc447640830" </w:instrText>
      </w:r>
      <w:r>
        <w:fldChar w:fldCharType="separate"/>
      </w:r>
      <w:r>
        <w:rPr>
          <w:rStyle w:val="20"/>
        </w:rPr>
        <w:t xml:space="preserve">2.2.5 </w:t>
      </w:r>
      <w:r>
        <w:rPr>
          <w:rStyle w:val="20"/>
          <w:rFonts w:hint="eastAsia"/>
        </w:rPr>
        <w:t>装配方向矩阵</w:t>
      </w:r>
      <w:r>
        <w:tab/>
      </w:r>
      <w:r>
        <w:fldChar w:fldCharType="begin"/>
      </w:r>
      <w:r>
        <w:instrText xml:space="preserve"> PAGEREF _Toc447640830 \h </w:instrText>
      </w:r>
      <w:r>
        <w:fldChar w:fldCharType="separate"/>
      </w:r>
      <w:r>
        <w:t>16</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"_Toc447640831" </w:instrText>
      </w:r>
      <w:r>
        <w:fldChar w:fldCharType="separate"/>
      </w:r>
      <w:r>
        <w:rPr>
          <w:rStyle w:val="20"/>
        </w:rPr>
        <w:t xml:space="preserve">2.3 </w:t>
      </w:r>
      <w:r>
        <w:rPr>
          <w:rStyle w:val="20"/>
          <w:rFonts w:hint="eastAsia"/>
        </w:rPr>
        <w:t>本章小结</w:t>
      </w:r>
      <w:r>
        <w:tab/>
      </w:r>
      <w:r>
        <w:fldChar w:fldCharType="begin"/>
      </w:r>
      <w:r>
        <w:instrText xml:space="preserve"> PAGEREF _Toc447640831 \h </w:instrText>
      </w:r>
      <w:r>
        <w:fldChar w:fldCharType="separate"/>
      </w:r>
      <w:r>
        <w:t>17</w:t>
      </w:r>
      <w:r>
        <w:fldChar w:fldCharType="end"/>
      </w:r>
      <w:r>
        <w:fldChar w:fldCharType="end"/>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"_Toc447640832" </w:instrText>
      </w:r>
      <w:r>
        <w:fldChar w:fldCharType="separate"/>
      </w:r>
      <w:r>
        <w:rPr>
          <w:rStyle w:val="20"/>
          <w:rFonts w:hint="eastAsia" w:ascii="黑体" w:hAnsi="黑体" w:eastAsia="黑体"/>
        </w:rPr>
        <w:t>第三章</w:t>
      </w:r>
      <w:r>
        <w:rPr>
          <w:rStyle w:val="20"/>
          <w:rFonts w:ascii="黑体" w:hAnsi="黑体" w:eastAsia="黑体"/>
        </w:rPr>
        <w:t xml:space="preserve"> </w:t>
      </w:r>
      <w:r>
        <w:rPr>
          <w:rStyle w:val="20"/>
          <w:rFonts w:hint="eastAsia" w:ascii="黑体" w:hAnsi="黑体" w:eastAsia="黑体"/>
        </w:rPr>
        <w:t>三维虚拟仪器装配序列规划方法</w:t>
      </w:r>
      <w:r>
        <w:tab/>
      </w:r>
      <w:r>
        <w:fldChar w:fldCharType="begin"/>
      </w:r>
      <w:r>
        <w:instrText xml:space="preserve"> PAGEREF _Toc447640832 \h </w:instrText>
      </w:r>
      <w:r>
        <w:fldChar w:fldCharType="separate"/>
      </w:r>
      <w:r>
        <w:t>18</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"_Toc447640833" </w:instrText>
      </w:r>
      <w:r>
        <w:fldChar w:fldCharType="separate"/>
      </w:r>
      <w:r>
        <w:rPr>
          <w:rStyle w:val="20"/>
        </w:rPr>
        <w:t xml:space="preserve">3.1 </w:t>
      </w:r>
      <w:r>
        <w:rPr>
          <w:rStyle w:val="20"/>
          <w:rFonts w:hint="eastAsia"/>
        </w:rPr>
        <w:t>三维虚拟仪器装配序列生成</w:t>
      </w:r>
      <w:r>
        <w:tab/>
      </w:r>
      <w:r>
        <w:fldChar w:fldCharType="begin"/>
      </w:r>
      <w:r>
        <w:instrText xml:space="preserve"> PAGEREF _Toc447640833 \h </w:instrText>
      </w:r>
      <w:r>
        <w:fldChar w:fldCharType="separate"/>
      </w:r>
      <w:r>
        <w:t>18</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"_Toc447640834" </w:instrText>
      </w:r>
      <w:r>
        <w:fldChar w:fldCharType="separate"/>
      </w:r>
      <w:r>
        <w:rPr>
          <w:rStyle w:val="20"/>
        </w:rPr>
        <w:t xml:space="preserve">3.1.1 </w:t>
      </w:r>
      <w:r>
        <w:rPr>
          <w:rStyle w:val="20"/>
          <w:rFonts w:hint="eastAsia"/>
        </w:rPr>
        <w:t>几何约束满足判定</w:t>
      </w:r>
      <w:r>
        <w:tab/>
      </w:r>
      <w:r>
        <w:fldChar w:fldCharType="begin"/>
      </w:r>
      <w:r>
        <w:instrText xml:space="preserve"> PAGEREF _Toc447640834 \h </w:instrText>
      </w:r>
      <w:r>
        <w:fldChar w:fldCharType="separate"/>
      </w:r>
      <w:r>
        <w:t>19</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"_Toc447640835" </w:instrText>
      </w:r>
      <w:r>
        <w:fldChar w:fldCharType="separate"/>
      </w:r>
      <w:r>
        <w:rPr>
          <w:rStyle w:val="20"/>
        </w:rPr>
        <w:t xml:space="preserve">3.1.2 </w:t>
      </w:r>
      <w:r>
        <w:rPr>
          <w:rStyle w:val="20"/>
          <w:rFonts w:hint="eastAsia"/>
        </w:rPr>
        <w:t>人为约束满足判定</w:t>
      </w:r>
      <w:r>
        <w:tab/>
      </w:r>
      <w:r>
        <w:fldChar w:fldCharType="begin"/>
      </w:r>
      <w:r>
        <w:instrText xml:space="preserve"> PAGEREF _Toc447640835 \h </w:instrText>
      </w:r>
      <w:r>
        <w:fldChar w:fldCharType="separate"/>
      </w:r>
      <w:r>
        <w:t>21</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"_Toc447640836" </w:instrText>
      </w:r>
      <w:r>
        <w:fldChar w:fldCharType="separate"/>
      </w:r>
      <w:r>
        <w:rPr>
          <w:rStyle w:val="20"/>
        </w:rPr>
        <w:t xml:space="preserve">3.2 </w:t>
      </w:r>
      <w:r>
        <w:rPr>
          <w:rStyle w:val="20"/>
          <w:rFonts w:hint="eastAsia"/>
        </w:rPr>
        <w:t>三维虚拟仪器装配序列评价</w:t>
      </w:r>
      <w:r>
        <w:tab/>
      </w:r>
      <w:r>
        <w:fldChar w:fldCharType="begin"/>
      </w:r>
      <w:r>
        <w:instrText xml:space="preserve"> PAGEREF _Toc447640836 \h </w:instrText>
      </w:r>
      <w:r>
        <w:fldChar w:fldCharType="separate"/>
      </w:r>
      <w:r>
        <w:t>23</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"_Toc447640837" </w:instrText>
      </w:r>
      <w:r>
        <w:fldChar w:fldCharType="separate"/>
      </w:r>
      <w:r>
        <w:rPr>
          <w:rStyle w:val="20"/>
        </w:rPr>
        <w:t xml:space="preserve">3.2.1 </w:t>
      </w:r>
      <w:r>
        <w:rPr>
          <w:rStyle w:val="20"/>
          <w:rFonts w:hint="eastAsia"/>
        </w:rPr>
        <w:t>装配过程稳定性</w:t>
      </w:r>
      <w:r>
        <w:tab/>
      </w:r>
      <w:r>
        <w:fldChar w:fldCharType="begin"/>
      </w:r>
      <w:r>
        <w:instrText xml:space="preserve"> PAGEREF _Toc447640837 \h </w:instrText>
      </w:r>
      <w:r>
        <w:fldChar w:fldCharType="separate"/>
      </w:r>
      <w:r>
        <w:t>24</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"_Toc447640838" </w:instrText>
      </w:r>
      <w:r>
        <w:fldChar w:fldCharType="separate"/>
      </w:r>
      <w:r>
        <w:rPr>
          <w:rStyle w:val="20"/>
        </w:rPr>
        <w:t xml:space="preserve">3.2.2 </w:t>
      </w:r>
      <w:r>
        <w:rPr>
          <w:rStyle w:val="20"/>
          <w:rFonts w:hint="eastAsia"/>
        </w:rPr>
        <w:t>装配方向改变次数</w:t>
      </w:r>
      <w:r>
        <w:tab/>
      </w:r>
      <w:r>
        <w:fldChar w:fldCharType="begin"/>
      </w:r>
      <w:r>
        <w:instrText xml:space="preserve"> PAGEREF _Toc447640838 \h </w:instrText>
      </w:r>
      <w:r>
        <w:fldChar w:fldCharType="separate"/>
      </w:r>
      <w:r>
        <w:t>25</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"_Toc447640839" </w:instrText>
      </w:r>
      <w:r>
        <w:fldChar w:fldCharType="separate"/>
      </w:r>
      <w:r>
        <w:rPr>
          <w:rStyle w:val="20"/>
        </w:rPr>
        <w:t xml:space="preserve">3.2.3 </w:t>
      </w:r>
      <w:r>
        <w:rPr>
          <w:rStyle w:val="20"/>
          <w:rFonts w:hint="eastAsia"/>
        </w:rPr>
        <w:t>人为约束满足程度</w:t>
      </w:r>
      <w:r>
        <w:tab/>
      </w:r>
      <w:r>
        <w:fldChar w:fldCharType="begin"/>
      </w:r>
      <w:r>
        <w:instrText xml:space="preserve"> PAGEREF _Toc447640839 \h </w:instrText>
      </w:r>
      <w:r>
        <w:fldChar w:fldCharType="separate"/>
      </w:r>
      <w:r>
        <w:t>25</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"_Toc447640840" </w:instrText>
      </w:r>
      <w:r>
        <w:fldChar w:fldCharType="separate"/>
      </w:r>
      <w:r>
        <w:rPr>
          <w:rStyle w:val="20"/>
        </w:rPr>
        <w:t xml:space="preserve">3.3 </w:t>
      </w:r>
      <w:r>
        <w:rPr>
          <w:rStyle w:val="20"/>
          <w:rFonts w:hint="eastAsia"/>
        </w:rPr>
        <w:t>三维虚拟仪器装配序列优化</w:t>
      </w:r>
      <w:r>
        <w:tab/>
      </w:r>
      <w:r>
        <w:fldChar w:fldCharType="begin"/>
      </w:r>
      <w:r>
        <w:instrText xml:space="preserve"> PAGEREF _Toc447640840 \h </w:instrText>
      </w:r>
      <w:r>
        <w:fldChar w:fldCharType="separate"/>
      </w:r>
      <w:r>
        <w:t>26</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"_Toc447640841" </w:instrText>
      </w:r>
      <w:r>
        <w:fldChar w:fldCharType="separate"/>
      </w:r>
      <w:r>
        <w:rPr>
          <w:rStyle w:val="20"/>
        </w:rPr>
        <w:t xml:space="preserve">3.3.1 </w:t>
      </w:r>
      <w:r>
        <w:rPr>
          <w:rStyle w:val="20"/>
          <w:rFonts w:hint="eastAsia"/>
        </w:rPr>
        <w:t>染色体编码</w:t>
      </w:r>
      <w:r>
        <w:tab/>
      </w:r>
      <w:r>
        <w:fldChar w:fldCharType="begin"/>
      </w:r>
      <w:r>
        <w:instrText xml:space="preserve"> PAGEREF _Toc447640841 \h </w:instrText>
      </w:r>
      <w:r>
        <w:fldChar w:fldCharType="separate"/>
      </w:r>
      <w:r>
        <w:t>28</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"_Toc447640842" </w:instrText>
      </w:r>
      <w:r>
        <w:fldChar w:fldCharType="separate"/>
      </w:r>
      <w:r>
        <w:rPr>
          <w:rStyle w:val="20"/>
        </w:rPr>
        <w:t xml:space="preserve">3.3.2 </w:t>
      </w:r>
      <w:r>
        <w:rPr>
          <w:rStyle w:val="20"/>
          <w:rFonts w:hint="eastAsia"/>
        </w:rPr>
        <w:t>适应度函数</w:t>
      </w:r>
      <w:r>
        <w:tab/>
      </w:r>
      <w:r>
        <w:fldChar w:fldCharType="begin"/>
      </w:r>
      <w:r>
        <w:instrText xml:space="preserve"> PAGEREF _Toc447640842 \h </w:instrText>
      </w:r>
      <w:r>
        <w:fldChar w:fldCharType="separate"/>
      </w:r>
      <w:r>
        <w:t>29</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"_Toc447640843" </w:instrText>
      </w:r>
      <w:r>
        <w:fldChar w:fldCharType="separate"/>
      </w:r>
      <w:r>
        <w:rPr>
          <w:rStyle w:val="20"/>
        </w:rPr>
        <w:t xml:space="preserve">3.3.3 </w:t>
      </w:r>
      <w:r>
        <w:rPr>
          <w:rStyle w:val="20"/>
          <w:rFonts w:hint="eastAsia"/>
        </w:rPr>
        <w:t>初始种群生成</w:t>
      </w:r>
      <w:r>
        <w:tab/>
      </w:r>
      <w:r>
        <w:fldChar w:fldCharType="begin"/>
      </w:r>
      <w:r>
        <w:instrText xml:space="preserve"> PAGEREF _Toc447640843 \h </w:instrText>
      </w:r>
      <w:r>
        <w:fldChar w:fldCharType="separate"/>
      </w:r>
      <w:r>
        <w:t>30</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"_Toc447640844" </w:instrText>
      </w:r>
      <w:r>
        <w:fldChar w:fldCharType="separate"/>
      </w:r>
      <w:r>
        <w:rPr>
          <w:rStyle w:val="20"/>
        </w:rPr>
        <w:t xml:space="preserve">3.3.4 </w:t>
      </w:r>
      <w:r>
        <w:rPr>
          <w:rStyle w:val="20"/>
          <w:rFonts w:hint="eastAsia"/>
        </w:rPr>
        <w:t>遗传算法的进化操作</w:t>
      </w:r>
      <w:r>
        <w:tab/>
      </w:r>
      <w:r>
        <w:fldChar w:fldCharType="begin"/>
      </w:r>
      <w:r>
        <w:instrText xml:space="preserve"> PAGEREF _Toc447640844 \h </w:instrText>
      </w:r>
      <w:r>
        <w:fldChar w:fldCharType="separate"/>
      </w:r>
      <w:r>
        <w:t>31</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"_Toc447640845" </w:instrText>
      </w:r>
      <w:r>
        <w:fldChar w:fldCharType="separate"/>
      </w:r>
      <w:r>
        <w:rPr>
          <w:rStyle w:val="20"/>
        </w:rPr>
        <w:t xml:space="preserve">3.3.5 </w:t>
      </w:r>
      <w:r>
        <w:rPr>
          <w:rStyle w:val="20"/>
          <w:rFonts w:hint="eastAsia"/>
        </w:rPr>
        <w:t>进化过程的控制参数</w:t>
      </w:r>
      <w:r>
        <w:tab/>
      </w:r>
      <w:r>
        <w:fldChar w:fldCharType="begin"/>
      </w:r>
      <w:r>
        <w:instrText xml:space="preserve"> PAGEREF _Toc447640845 \h </w:instrText>
      </w:r>
      <w:r>
        <w:fldChar w:fldCharType="separate"/>
      </w:r>
      <w:r>
        <w:t>34</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"_Toc447640846" </w:instrText>
      </w:r>
      <w:r>
        <w:fldChar w:fldCharType="separate"/>
      </w:r>
      <w:r>
        <w:rPr>
          <w:rStyle w:val="20"/>
        </w:rPr>
        <w:t xml:space="preserve">3.4 </w:t>
      </w:r>
      <w:r>
        <w:rPr>
          <w:rStyle w:val="20"/>
          <w:rFonts w:hint="eastAsia"/>
        </w:rPr>
        <w:t>本章小结</w:t>
      </w:r>
      <w:r>
        <w:tab/>
      </w:r>
      <w:r>
        <w:fldChar w:fldCharType="begin"/>
      </w:r>
      <w:r>
        <w:instrText xml:space="preserve"> PAGEREF _Toc447640846 \h </w:instrText>
      </w:r>
      <w:r>
        <w:fldChar w:fldCharType="separate"/>
      </w:r>
      <w:r>
        <w:t>34</w:t>
      </w:r>
      <w:r>
        <w:fldChar w:fldCharType="end"/>
      </w:r>
      <w:r>
        <w:fldChar w:fldCharType="end"/>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"_Toc447640847" </w:instrText>
      </w:r>
      <w:r>
        <w:fldChar w:fldCharType="separate"/>
      </w:r>
      <w:r>
        <w:rPr>
          <w:rStyle w:val="20"/>
          <w:rFonts w:hint="eastAsia" w:ascii="黑体" w:hAnsi="黑体" w:eastAsia="黑体"/>
        </w:rPr>
        <w:t>第四章</w:t>
      </w:r>
      <w:r>
        <w:rPr>
          <w:rStyle w:val="20"/>
          <w:rFonts w:ascii="黑体" w:hAnsi="黑体" w:eastAsia="黑体"/>
        </w:rPr>
        <w:t xml:space="preserve"> </w:t>
      </w:r>
      <w:r>
        <w:rPr>
          <w:rStyle w:val="20"/>
          <w:rFonts w:hint="eastAsia" w:ascii="黑体" w:hAnsi="黑体" w:eastAsia="黑体"/>
        </w:rPr>
        <w:t>三维虚拟仪器装配序列规划应用</w:t>
      </w:r>
      <w:r>
        <w:tab/>
      </w:r>
      <w:r>
        <w:fldChar w:fldCharType="begin"/>
      </w:r>
      <w:r>
        <w:instrText xml:space="preserve"> PAGEREF _Toc447640847 \h </w:instrText>
      </w:r>
      <w:r>
        <w:fldChar w:fldCharType="separate"/>
      </w:r>
      <w:r>
        <w:t>36</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"_Toc447640848" </w:instrText>
      </w:r>
      <w:r>
        <w:fldChar w:fldCharType="separate"/>
      </w:r>
      <w:r>
        <w:rPr>
          <w:rStyle w:val="20"/>
        </w:rPr>
        <w:t xml:space="preserve">4.1 </w:t>
      </w:r>
      <w:r>
        <w:rPr>
          <w:rStyle w:val="20"/>
          <w:rFonts w:hint="eastAsia"/>
        </w:rPr>
        <w:t>三维虚拟实验室平台</w:t>
      </w:r>
      <w:r>
        <w:tab/>
      </w:r>
      <w:r>
        <w:fldChar w:fldCharType="begin"/>
      </w:r>
      <w:r>
        <w:instrText xml:space="preserve"> PAGEREF _Toc447640848 \h </w:instrText>
      </w:r>
      <w:r>
        <w:fldChar w:fldCharType="separate"/>
      </w:r>
      <w:r>
        <w:t>36</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"_Toc447640849" </w:instrText>
      </w:r>
      <w:r>
        <w:fldChar w:fldCharType="separate"/>
      </w:r>
      <w:r>
        <w:rPr>
          <w:rStyle w:val="20"/>
        </w:rPr>
        <w:t xml:space="preserve">4.2 </w:t>
      </w:r>
      <w:r>
        <w:rPr>
          <w:rStyle w:val="20"/>
          <w:rFonts w:hint="eastAsia"/>
        </w:rPr>
        <w:t>仪器装配序列规划</w:t>
      </w:r>
      <w:r>
        <w:tab/>
      </w:r>
      <w:r>
        <w:fldChar w:fldCharType="begin"/>
      </w:r>
      <w:r>
        <w:instrText xml:space="preserve"> PAGEREF _Toc447640849 \h </w:instrText>
      </w:r>
      <w:r>
        <w:fldChar w:fldCharType="separate"/>
      </w:r>
      <w:r>
        <w:t>42</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"_Toc447640850" </w:instrText>
      </w:r>
      <w:r>
        <w:fldChar w:fldCharType="separate"/>
      </w:r>
      <w:r>
        <w:rPr>
          <w:rStyle w:val="20"/>
        </w:rPr>
        <w:t xml:space="preserve">4.2.1 </w:t>
      </w:r>
      <w:r>
        <w:rPr>
          <w:rStyle w:val="20"/>
          <w:rFonts w:hint="eastAsia"/>
        </w:rPr>
        <w:t>仪器装配序列生成</w:t>
      </w:r>
      <w:r>
        <w:tab/>
      </w:r>
      <w:r>
        <w:fldChar w:fldCharType="begin"/>
      </w:r>
      <w:r>
        <w:instrText xml:space="preserve"> PAGEREF _Toc447640850 \h </w:instrText>
      </w:r>
      <w:r>
        <w:fldChar w:fldCharType="separate"/>
      </w:r>
      <w:r>
        <w:t>42</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"_Toc447640851" </w:instrText>
      </w:r>
      <w:r>
        <w:fldChar w:fldCharType="separate"/>
      </w:r>
      <w:r>
        <w:rPr>
          <w:rStyle w:val="20"/>
        </w:rPr>
        <w:t xml:space="preserve">4.2.2 </w:t>
      </w:r>
      <w:r>
        <w:rPr>
          <w:rStyle w:val="20"/>
          <w:rFonts w:hint="eastAsia"/>
        </w:rPr>
        <w:t>仪器装配序列评价与优化</w:t>
      </w:r>
      <w:r>
        <w:tab/>
      </w:r>
      <w:r>
        <w:fldChar w:fldCharType="begin"/>
      </w:r>
      <w:r>
        <w:instrText xml:space="preserve"> PAGEREF _Toc447640851 \h </w:instrText>
      </w:r>
      <w:r>
        <w:fldChar w:fldCharType="separate"/>
      </w:r>
      <w:r>
        <w:t>45</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"_Toc447640852" </w:instrText>
      </w:r>
      <w:r>
        <w:fldChar w:fldCharType="separate"/>
      </w:r>
      <w:r>
        <w:rPr>
          <w:rStyle w:val="20"/>
        </w:rPr>
        <w:t xml:space="preserve">4.3 </w:t>
      </w:r>
      <w:r>
        <w:rPr>
          <w:rStyle w:val="20"/>
          <w:rFonts w:hint="eastAsia"/>
        </w:rPr>
        <w:t>本章小结</w:t>
      </w:r>
      <w:r>
        <w:tab/>
      </w:r>
      <w:r>
        <w:fldChar w:fldCharType="begin"/>
      </w:r>
      <w:r>
        <w:instrText xml:space="preserve"> PAGEREF _Toc447640852 \h </w:instrText>
      </w:r>
      <w:r>
        <w:fldChar w:fldCharType="separate"/>
      </w:r>
      <w:r>
        <w:t>47</w:t>
      </w:r>
      <w:r>
        <w:fldChar w:fldCharType="end"/>
      </w:r>
      <w:r>
        <w:fldChar w:fldCharType="end"/>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"_Toc447640853" </w:instrText>
      </w:r>
      <w:r>
        <w:fldChar w:fldCharType="separate"/>
      </w:r>
      <w:r>
        <w:rPr>
          <w:rStyle w:val="20"/>
          <w:rFonts w:hint="eastAsia" w:ascii="黑体" w:hAnsi="黑体" w:eastAsia="黑体"/>
        </w:rPr>
        <w:t>总结与展望</w:t>
      </w:r>
      <w:r>
        <w:tab/>
      </w:r>
      <w:r>
        <w:fldChar w:fldCharType="begin"/>
      </w:r>
      <w:r>
        <w:instrText xml:space="preserve"> PAGEREF _Toc447640853 \h </w:instrText>
      </w:r>
      <w:r>
        <w:fldChar w:fldCharType="separate"/>
      </w:r>
      <w:r>
        <w:t>48</w:t>
      </w:r>
      <w:r>
        <w:fldChar w:fldCharType="end"/>
      </w:r>
      <w:r>
        <w:fldChar w:fldCharType="end"/>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"_Toc447640854" </w:instrText>
      </w:r>
      <w:r>
        <w:fldChar w:fldCharType="separate"/>
      </w:r>
      <w:r>
        <w:rPr>
          <w:rStyle w:val="20"/>
          <w:rFonts w:hint="eastAsia" w:ascii="黑体" w:hAnsi="黑体" w:eastAsia="黑体"/>
        </w:rPr>
        <w:t>参考文献</w:t>
      </w:r>
      <w:r>
        <w:tab/>
      </w:r>
      <w:r>
        <w:fldChar w:fldCharType="begin"/>
      </w:r>
      <w:r>
        <w:instrText xml:space="preserve"> PAGEREF _Toc447640854 \h </w:instrText>
      </w:r>
      <w:r>
        <w:fldChar w:fldCharType="separate"/>
      </w:r>
      <w:r>
        <w:t>49</w:t>
      </w:r>
      <w:r>
        <w:fldChar w:fldCharType="end"/>
      </w:r>
      <w:r>
        <w:fldChar w:fldCharType="end"/>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"_Toc447640855" </w:instrText>
      </w:r>
      <w:r>
        <w:fldChar w:fldCharType="separate"/>
      </w:r>
      <w:r>
        <w:rPr>
          <w:rStyle w:val="20"/>
          <w:rFonts w:hint="eastAsia" w:ascii="黑体" w:hAnsi="黑体" w:eastAsia="黑体"/>
        </w:rPr>
        <w:t>攻读硕士学位期间发表的论文</w:t>
      </w:r>
      <w:r>
        <w:tab/>
      </w:r>
      <w:r>
        <w:fldChar w:fldCharType="begin"/>
      </w:r>
      <w:r>
        <w:instrText xml:space="preserve"> PAGEREF _Toc447640855 \h </w:instrText>
      </w:r>
      <w:r>
        <w:fldChar w:fldCharType="separate"/>
      </w:r>
      <w:r>
        <w:t>53</w:t>
      </w:r>
      <w:r>
        <w:fldChar w:fldCharType="end"/>
      </w:r>
      <w:r>
        <w:fldChar w:fldCharType="end"/>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"_Toc447640856" </w:instrText>
      </w:r>
      <w:r>
        <w:fldChar w:fldCharType="separate"/>
      </w:r>
      <w:r>
        <w:rPr>
          <w:rStyle w:val="20"/>
          <w:rFonts w:hint="eastAsia" w:ascii="黑体" w:hAnsi="黑体" w:eastAsia="黑体"/>
        </w:rPr>
        <w:t>学位论文独创性声明</w:t>
      </w:r>
      <w:r>
        <w:tab/>
      </w:r>
      <w:r>
        <w:fldChar w:fldCharType="begin"/>
      </w:r>
      <w:r>
        <w:instrText xml:space="preserve"> PAGEREF _Toc447640856 \h </w:instrText>
      </w:r>
      <w:r>
        <w:fldChar w:fldCharType="separate"/>
      </w:r>
      <w:r>
        <w:t>54</w:t>
      </w:r>
      <w:r>
        <w:fldChar w:fldCharType="end"/>
      </w:r>
      <w:r>
        <w:fldChar w:fldCharType="end"/>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"_Toc447640857" </w:instrText>
      </w:r>
      <w:r>
        <w:fldChar w:fldCharType="separate"/>
      </w:r>
      <w:r>
        <w:rPr>
          <w:rStyle w:val="20"/>
          <w:rFonts w:hint="eastAsia" w:ascii="黑体" w:hAnsi="黑体" w:eastAsia="黑体"/>
        </w:rPr>
        <w:t>学位论文版权使用授权声明</w:t>
      </w:r>
      <w:r>
        <w:tab/>
      </w:r>
      <w:r>
        <w:fldChar w:fldCharType="begin"/>
      </w:r>
      <w:r>
        <w:instrText xml:space="preserve"> PAGEREF _Toc447640857 \h </w:instrText>
      </w:r>
      <w:r>
        <w:fldChar w:fldCharType="separate"/>
      </w:r>
      <w:r>
        <w:t>54</w:t>
      </w:r>
      <w:r>
        <w:fldChar w:fldCharType="end"/>
      </w:r>
      <w:r>
        <w:fldChar w:fldCharType="end"/>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"_Toc447640858" </w:instrText>
      </w:r>
      <w:r>
        <w:fldChar w:fldCharType="separate"/>
      </w:r>
      <w:r>
        <w:rPr>
          <w:rStyle w:val="20"/>
          <w:rFonts w:hint="eastAsia" w:ascii="黑体" w:hAnsi="黑体" w:eastAsia="黑体"/>
        </w:rPr>
        <w:t>致</w:t>
      </w:r>
      <w:r>
        <w:rPr>
          <w:rStyle w:val="20"/>
          <w:rFonts w:ascii="黑体" w:hAnsi="黑体" w:eastAsia="黑体"/>
        </w:rPr>
        <w:t xml:space="preserve"> </w:t>
      </w:r>
      <w:r>
        <w:rPr>
          <w:rStyle w:val="20"/>
          <w:rFonts w:hint="eastAsia" w:ascii="黑体" w:hAnsi="黑体" w:eastAsia="黑体"/>
        </w:rPr>
        <w:t>谢</w:t>
      </w:r>
      <w:r>
        <w:tab/>
      </w:r>
      <w:r>
        <w:fldChar w:fldCharType="begin"/>
      </w:r>
      <w:r>
        <w:instrText xml:space="preserve"> PAGEREF _Toc447640858 \h </w:instrText>
      </w:r>
      <w:r>
        <w:fldChar w:fldCharType="separate"/>
      </w:r>
      <w:r>
        <w:t>55</w:t>
      </w:r>
      <w:r>
        <w:fldChar w:fldCharType="end"/>
      </w:r>
      <w:r>
        <w:fldChar w:fldCharType="end"/>
      </w:r>
    </w:p>
    <w:p>
      <w:pPr>
        <w:ind w:firstLine="482" w:firstLineChars="200"/>
        <w:jc w:val="left"/>
        <w:rPr>
          <w:b/>
        </w:rPr>
        <w:sectPr>
          <w:headerReference r:id="rId11" w:type="default"/>
          <w:footerReference r:id="rId13" w:type="default"/>
          <w:headerReference r:id="rId12" w:type="even"/>
          <w:footerReference r:id="rId14" w:type="even"/>
          <w:pgSz w:w="11906" w:h="16838"/>
          <w:pgMar w:top="1474" w:right="1474" w:bottom="1474" w:left="1474" w:header="851" w:footer="992" w:gutter="0"/>
          <w:cols w:space="425" w:num="1"/>
          <w:docGrid w:type="lines" w:linePitch="463" w:charSpace="1809"/>
        </w:sectPr>
      </w:pPr>
      <w:r>
        <w:rPr>
          <w:b/>
          <w:color w:val="000000" w:themeColor="text1"/>
          <w14:textFill>
            <w14:solidFill>
              <w14:schemeClr w14:val="tx1"/>
            </w14:solidFill>
          </w14:textFill>
        </w:rPr>
        <w:fldChar w:fldCharType="end"/>
      </w:r>
    </w:p>
    <w:p>
      <w:pPr>
        <w:pStyle w:val="2"/>
        <w:spacing w:line="240" w:lineRule="auto"/>
        <w:rPr>
          <w:rFonts w:eastAsiaTheme="minorEastAsia"/>
          <w:color w:val="000000" w:themeColor="text1"/>
          <w:sz w:val="21"/>
          <w:szCs w:val="22"/>
          <w14:textFill>
            <w14:solidFill>
              <w14:schemeClr w14:val="tx1"/>
            </w14:solidFill>
          </w14:textFill>
        </w:rPr>
      </w:pPr>
      <w:bookmarkStart w:id="15" w:name="_Toc387664580"/>
      <w:bookmarkStart w:id="16" w:name="_Toc386826016"/>
      <w:bookmarkStart w:id="17" w:name="_Toc447734397"/>
      <w:bookmarkStart w:id="18" w:name="_Toc447640813"/>
      <w:r>
        <w:rPr>
          <w:b/>
          <w:color w:val="000000" w:themeColor="text1"/>
          <w:szCs w:val="36"/>
          <w14:textFill>
            <w14:solidFill>
              <w14:schemeClr w14:val="tx1"/>
            </w14:solidFill>
          </w14:textFill>
        </w:rPr>
        <w:t>Content</w:t>
      </w:r>
      <w:bookmarkEnd w:id="15"/>
      <w:bookmarkEnd w:id="16"/>
      <w:r>
        <w:rPr>
          <w:b/>
          <w:color w:val="000000" w:themeColor="text1"/>
          <w:szCs w:val="36"/>
          <w14:textFill>
            <w14:solidFill>
              <w14:schemeClr w14:val="tx1"/>
            </w14:solidFill>
          </w14:textFill>
        </w:rPr>
        <w:t>s</w:t>
      </w:r>
      <w:bookmarkEnd w:id="17"/>
      <w:bookmarkEnd w:id="18"/>
      <w:r>
        <w:rPr>
          <w:b/>
          <w:color w:val="FF0000"/>
        </w:rPr>
        <w:fldChar w:fldCharType="begin"/>
      </w:r>
      <w:r>
        <w:rPr>
          <w:b/>
          <w:color w:val="FF0000"/>
        </w:rPr>
        <w:instrText xml:space="preserve"> TOC \o "1-4" \h \z \u </w:instrText>
      </w:r>
      <w:r>
        <w:rPr>
          <w:b/>
          <w:color w:val="FF0000"/>
        </w:rPr>
        <w:fldChar w:fldCharType="separate"/>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"_Toc447734395" </w:instrText>
      </w:r>
      <w:r>
        <w:fldChar w:fldCharType="separate"/>
      </w:r>
      <w:r>
        <w:rPr>
          <w:rStyle w:val="20"/>
          <w:b/>
        </w:rPr>
        <w:t>Abstract</w:t>
      </w:r>
      <w:r>
        <w:tab/>
      </w:r>
      <w:r>
        <w:fldChar w:fldCharType="begin"/>
      </w:r>
      <w:r>
        <w:instrText xml:space="preserve"> PAGEREF _Toc447734395 \h </w:instrText>
      </w:r>
      <w:r>
        <w:fldChar w:fldCharType="separate"/>
      </w:r>
      <w:r>
        <w:t>I</w:t>
      </w:r>
      <w:r>
        <w:rPr>
          <w:rFonts w:hint="eastAsia"/>
        </w:rPr>
        <w:t>II</w:t>
      </w:r>
      <w:r>
        <w:fldChar w:fldCharType="end"/>
      </w:r>
      <w:r>
        <w:fldChar w:fldCharType="end"/>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"_Toc447734397" </w:instrText>
      </w:r>
      <w:r>
        <w:fldChar w:fldCharType="separate"/>
      </w:r>
      <w:r>
        <w:rPr>
          <w:rStyle w:val="20"/>
          <w:b/>
        </w:rPr>
        <w:t>Contents</w:t>
      </w:r>
      <w:r>
        <w:tab/>
      </w:r>
      <w:r>
        <w:rPr>
          <w:rFonts w:hint="eastAsia"/>
        </w:rPr>
        <w:t>VII</w:t>
      </w:r>
      <w:r>
        <w:rPr>
          <w:rFonts w:hint="eastAsia"/>
        </w:rPr>
        <w:fldChar w:fldCharType="end"/>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"_Toc447734398" </w:instrText>
      </w:r>
      <w:r>
        <w:fldChar w:fldCharType="separate"/>
      </w:r>
      <w:r>
        <w:rPr>
          <w:rStyle w:val="20"/>
          <w:b/>
        </w:rPr>
        <w:t>Chapter 1 Introduction</w:t>
      </w:r>
      <w:r>
        <w:tab/>
      </w:r>
      <w:r>
        <w:fldChar w:fldCharType="begin"/>
      </w:r>
      <w:r>
        <w:instrText xml:space="preserve"> PAGEREF _Toc447734398 \h </w:instrText>
      </w:r>
      <w:r>
        <w:fldChar w:fldCharType="separate"/>
      </w:r>
      <w:r>
        <w:t>1</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"_Toc447734399" </w:instrText>
      </w:r>
      <w:r>
        <w:fldChar w:fldCharType="separate"/>
      </w:r>
      <w:r>
        <w:rPr>
          <w:rStyle w:val="20"/>
        </w:rPr>
        <w:t>1.1 Background and Significance Topics</w:t>
      </w:r>
      <w:r>
        <w:tab/>
      </w:r>
      <w:r>
        <w:fldChar w:fldCharType="begin"/>
      </w:r>
      <w:r>
        <w:instrText xml:space="preserve"> PAGEREF _Toc447734399 \h </w:instrText>
      </w:r>
      <w:r>
        <w:fldChar w:fldCharType="separate"/>
      </w:r>
      <w:r>
        <w:t>1</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"_Toc447734400" </w:instrText>
      </w:r>
      <w:r>
        <w:fldChar w:fldCharType="separate"/>
      </w:r>
      <w:r>
        <w:rPr>
          <w:rStyle w:val="20"/>
        </w:rPr>
        <w:t>1.2 Research Status at Present</w:t>
      </w:r>
      <w:r>
        <w:tab/>
      </w:r>
      <w:r>
        <w:fldChar w:fldCharType="begin"/>
      </w:r>
      <w:r>
        <w:instrText xml:space="preserve"> PAGEREF _Toc447734400 \h </w:instrText>
      </w:r>
      <w:r>
        <w:fldChar w:fldCharType="separate"/>
      </w:r>
      <w:r>
        <w:t>1</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"_Toc447734401" </w:instrText>
      </w:r>
      <w:r>
        <w:fldChar w:fldCharType="separate"/>
      </w:r>
      <w:r>
        <w:rPr>
          <w:rStyle w:val="20"/>
        </w:rPr>
        <w:t>1.2.1 3D Virtual Laboratory</w:t>
      </w:r>
      <w:r>
        <w:tab/>
      </w:r>
      <w:r>
        <w:fldChar w:fldCharType="begin"/>
      </w:r>
      <w:r>
        <w:instrText xml:space="preserve"> PAGEREF _Toc447734401 \h </w:instrText>
      </w:r>
      <w:r>
        <w:fldChar w:fldCharType="separate"/>
      </w:r>
      <w:r>
        <w:t>1</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"_Toc447734402" </w:instrText>
      </w:r>
      <w:r>
        <w:fldChar w:fldCharType="separate"/>
      </w:r>
      <w:r>
        <w:rPr>
          <w:rStyle w:val="20"/>
        </w:rPr>
        <w:t>1.2.2 Virtual Assembly</w:t>
      </w:r>
      <w:r>
        <w:tab/>
      </w:r>
      <w:r>
        <w:fldChar w:fldCharType="begin"/>
      </w:r>
      <w:r>
        <w:instrText xml:space="preserve"> PAGEREF _Toc447734402 \h </w:instrText>
      </w:r>
      <w:r>
        <w:fldChar w:fldCharType="separate"/>
      </w:r>
      <w:r>
        <w:t>3</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"_Toc447734403" </w:instrText>
      </w:r>
      <w:r>
        <w:fldChar w:fldCharType="separate"/>
      </w:r>
      <w:r>
        <w:rPr>
          <w:rStyle w:val="20"/>
        </w:rPr>
        <w:t>1.2.3 Assembly Sequencce Planning</w:t>
      </w:r>
      <w:r>
        <w:tab/>
      </w:r>
      <w:r>
        <w:fldChar w:fldCharType="begin"/>
      </w:r>
      <w:r>
        <w:instrText xml:space="preserve"> PAGEREF _Toc447734403 \h </w:instrText>
      </w:r>
      <w:r>
        <w:fldChar w:fldCharType="separate"/>
      </w:r>
      <w:r>
        <w:t>5</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"_Toc447734404" </w:instrText>
      </w:r>
      <w:r>
        <w:fldChar w:fldCharType="separate"/>
      </w:r>
      <w:r>
        <w:rPr>
          <w:rStyle w:val="20"/>
        </w:rPr>
        <w:t xml:space="preserve">1.3 Main Contact </w:t>
      </w:r>
      <w:r>
        <w:rPr>
          <w:rStyle w:val="20"/>
          <w:rFonts w:hint="eastAsia"/>
        </w:rPr>
        <w:t xml:space="preserve">and Structure Arrangement </w:t>
      </w:r>
      <w:r>
        <w:rPr>
          <w:rStyle w:val="20"/>
        </w:rPr>
        <w:t>in the Paper</w:t>
      </w:r>
      <w:r>
        <w:tab/>
      </w:r>
      <w:r>
        <w:fldChar w:fldCharType="begin"/>
      </w:r>
      <w:r>
        <w:instrText xml:space="preserve"> PAGEREF _Toc447734404 \h </w:instrText>
      </w:r>
      <w:r>
        <w:fldChar w:fldCharType="separate"/>
      </w:r>
      <w:r>
        <w:t>6</w:t>
      </w:r>
      <w:r>
        <w:fldChar w:fldCharType="end"/>
      </w:r>
      <w:r>
        <w:fldChar w:fldCharType="end"/>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"_Toc447734405" </w:instrText>
      </w:r>
      <w:r>
        <w:fldChar w:fldCharType="separate"/>
      </w:r>
      <w:r>
        <w:rPr>
          <w:rStyle w:val="20"/>
          <w:b/>
        </w:rPr>
        <w:t>Chapter 2 Assembly Information Modeling of 3D Virtual Instrument</w:t>
      </w:r>
      <w:r>
        <w:tab/>
      </w:r>
      <w:r>
        <w:fldChar w:fldCharType="begin"/>
      </w:r>
      <w:r>
        <w:instrText xml:space="preserve"> PAGEREF _Toc447734405 \h </w:instrText>
      </w:r>
      <w:r>
        <w:fldChar w:fldCharType="separate"/>
      </w:r>
      <w:r>
        <w:t>8</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"_Toc447734406" </w:instrText>
      </w:r>
      <w:r>
        <w:fldChar w:fldCharType="separate"/>
      </w:r>
      <w:r>
        <w:rPr>
          <w:rStyle w:val="20"/>
        </w:rPr>
        <w:t>2.1 Assembly Information</w:t>
      </w:r>
      <w:r>
        <w:tab/>
      </w:r>
      <w:r>
        <w:fldChar w:fldCharType="begin"/>
      </w:r>
      <w:r>
        <w:instrText xml:space="preserve"> PAGEREF _Toc447734406 \h </w:instrText>
      </w:r>
      <w:r>
        <w:fldChar w:fldCharType="separate"/>
      </w:r>
      <w:r>
        <w:t>8</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"_Toc447734407" </w:instrText>
      </w:r>
      <w:r>
        <w:fldChar w:fldCharType="separate"/>
      </w:r>
      <w:r>
        <w:rPr>
          <w:rStyle w:val="20"/>
        </w:rPr>
        <w:t>2.1.1 Geometr</w:t>
      </w:r>
      <w:r>
        <w:rPr>
          <w:rStyle w:val="20"/>
          <w:rFonts w:hint="eastAsia"/>
        </w:rPr>
        <w:t>ic</w:t>
      </w:r>
      <w:r>
        <w:rPr>
          <w:rStyle w:val="20"/>
        </w:rPr>
        <w:t xml:space="preserve"> Constraint</w:t>
      </w:r>
      <w:r>
        <w:tab/>
      </w:r>
      <w:r>
        <w:fldChar w:fldCharType="begin"/>
      </w:r>
      <w:r>
        <w:instrText xml:space="preserve"> PAGEREF _Toc447734407 \h </w:instrText>
      </w:r>
      <w:r>
        <w:fldChar w:fldCharType="separate"/>
      </w:r>
      <w:r>
        <w:t>9</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"_Toc447734408" </w:instrText>
      </w:r>
      <w:r>
        <w:fldChar w:fldCharType="separate"/>
      </w:r>
      <w:r>
        <w:rPr>
          <w:rStyle w:val="20"/>
        </w:rPr>
        <w:t>2.1.2 Artificial Constraint</w:t>
      </w:r>
      <w:r>
        <w:tab/>
      </w:r>
      <w:r>
        <w:fldChar w:fldCharType="begin"/>
      </w:r>
      <w:r>
        <w:instrText xml:space="preserve"> PAGEREF _Toc447734408 \h </w:instrText>
      </w:r>
      <w:r>
        <w:fldChar w:fldCharType="separate"/>
      </w:r>
      <w:r>
        <w:t>9</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"_Toc447734409" </w:instrText>
      </w:r>
      <w:r>
        <w:fldChar w:fldCharType="separate"/>
      </w:r>
      <w:r>
        <w:rPr>
          <w:rStyle w:val="20"/>
        </w:rPr>
        <w:t>2.2 Assembly Information Modeling</w:t>
      </w:r>
      <w:r>
        <w:tab/>
      </w:r>
      <w:r>
        <w:fldChar w:fldCharType="begin"/>
      </w:r>
      <w:r>
        <w:instrText xml:space="preserve"> PAGEREF _Toc447734409 \h </w:instrText>
      </w:r>
      <w:r>
        <w:fldChar w:fldCharType="separate"/>
      </w:r>
      <w:r>
        <w:t>9</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"_Toc447734410" </w:instrText>
      </w:r>
      <w:r>
        <w:fldChar w:fldCharType="separate"/>
      </w:r>
      <w:r>
        <w:rPr>
          <w:rStyle w:val="20"/>
        </w:rPr>
        <w:t xml:space="preserve">2.2.1 Global Assembly </w:t>
      </w:r>
      <w:r>
        <w:rPr>
          <w:rStyle w:val="20"/>
          <w:rFonts w:hint="eastAsia"/>
        </w:rPr>
        <w:t>Interference</w:t>
      </w:r>
      <w:r>
        <w:rPr>
          <w:rStyle w:val="20"/>
        </w:rPr>
        <w:t xml:space="preserve"> Matrix</w:t>
      </w:r>
      <w:r>
        <w:tab/>
      </w:r>
      <w:r>
        <w:fldChar w:fldCharType="begin"/>
      </w:r>
      <w:r>
        <w:instrText xml:space="preserve"> PAGEREF _Toc447734410 \h </w:instrText>
      </w:r>
      <w:r>
        <w:fldChar w:fldCharType="separate"/>
      </w:r>
      <w:r>
        <w:t>10</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"_Toc447734411" </w:instrText>
      </w:r>
      <w:r>
        <w:fldChar w:fldCharType="separate"/>
      </w:r>
      <w:r>
        <w:rPr>
          <w:rStyle w:val="20"/>
        </w:rPr>
        <w:t xml:space="preserve">2.2.2 Constraint </w:t>
      </w:r>
      <w:r>
        <w:rPr>
          <w:rStyle w:val="20"/>
          <w:rFonts w:hint="eastAsia"/>
        </w:rPr>
        <w:t xml:space="preserve">Adjacent </w:t>
      </w:r>
      <w:r>
        <w:rPr>
          <w:rStyle w:val="20"/>
        </w:rPr>
        <w:t>Matrix</w:t>
      </w:r>
      <w:r>
        <w:tab/>
      </w:r>
      <w:r>
        <w:fldChar w:fldCharType="begin"/>
      </w:r>
      <w:r>
        <w:instrText xml:space="preserve"> PAGEREF _Toc447734411 \h </w:instrText>
      </w:r>
      <w:r>
        <w:fldChar w:fldCharType="separate"/>
      </w:r>
      <w:r>
        <w:t>13</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"_Toc447734412" </w:instrText>
      </w:r>
      <w:r>
        <w:fldChar w:fldCharType="separate"/>
      </w:r>
      <w:r>
        <w:rPr>
          <w:rStyle w:val="20"/>
        </w:rPr>
        <w:t>2.2.3 Position Attitude Matrix</w:t>
      </w:r>
      <w:r>
        <w:tab/>
      </w:r>
      <w:r>
        <w:fldChar w:fldCharType="begin"/>
      </w:r>
      <w:r>
        <w:instrText xml:space="preserve"> PAGEREF _Toc447734412 \h </w:instrText>
      </w:r>
      <w:r>
        <w:fldChar w:fldCharType="separate"/>
      </w:r>
      <w:r>
        <w:t>14</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"_Toc447734413" </w:instrText>
      </w:r>
      <w:r>
        <w:fldChar w:fldCharType="separate"/>
      </w:r>
      <w:r>
        <w:rPr>
          <w:rStyle w:val="20"/>
        </w:rPr>
        <w:t>2.2.4 Gravity Support Matrix</w:t>
      </w:r>
      <w:r>
        <w:tab/>
      </w:r>
      <w:r>
        <w:fldChar w:fldCharType="begin"/>
      </w:r>
      <w:r>
        <w:instrText xml:space="preserve"> PAGEREF _Toc447734413 \h </w:instrText>
      </w:r>
      <w:r>
        <w:fldChar w:fldCharType="separate"/>
      </w:r>
      <w:r>
        <w:t>15</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"_Toc447734414" </w:instrText>
      </w:r>
      <w:r>
        <w:fldChar w:fldCharType="separate"/>
      </w:r>
      <w:r>
        <w:rPr>
          <w:rStyle w:val="20"/>
        </w:rPr>
        <w:t>2.2.5 Assembly Direction Matrix</w:t>
      </w:r>
      <w:r>
        <w:tab/>
      </w:r>
      <w:r>
        <w:fldChar w:fldCharType="begin"/>
      </w:r>
      <w:r>
        <w:instrText xml:space="preserve"> PAGEREF _Toc447734414 \h </w:instrText>
      </w:r>
      <w:r>
        <w:fldChar w:fldCharType="separate"/>
      </w:r>
      <w:r>
        <w:t>16</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"_Toc447734415" </w:instrText>
      </w:r>
      <w:r>
        <w:fldChar w:fldCharType="separate"/>
      </w:r>
      <w:r>
        <w:rPr>
          <w:rStyle w:val="20"/>
        </w:rPr>
        <w:t>2.3 Chapter Brief Summary</w:t>
      </w:r>
      <w:r>
        <w:tab/>
      </w:r>
      <w:r>
        <w:fldChar w:fldCharType="begin"/>
      </w:r>
      <w:r>
        <w:instrText xml:space="preserve"> PAGEREF _Toc447734415 \h </w:instrText>
      </w:r>
      <w:r>
        <w:fldChar w:fldCharType="separate"/>
      </w:r>
      <w:r>
        <w:t>17</w:t>
      </w:r>
      <w:r>
        <w:fldChar w:fldCharType="end"/>
      </w:r>
      <w:r>
        <w:fldChar w:fldCharType="end"/>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"_Toc447734416" </w:instrText>
      </w:r>
      <w:r>
        <w:fldChar w:fldCharType="separate"/>
      </w:r>
      <w:r>
        <w:rPr>
          <w:rStyle w:val="20"/>
          <w:b/>
        </w:rPr>
        <w:t xml:space="preserve">Chapter 3 Assembly Sequence </w:t>
      </w:r>
      <w:r>
        <w:rPr>
          <w:rStyle w:val="20"/>
          <w:rFonts w:hint="eastAsia"/>
          <w:b/>
        </w:rPr>
        <w:t>Planning Method</w:t>
      </w:r>
      <w:r>
        <w:rPr>
          <w:rStyle w:val="20"/>
          <w:b/>
        </w:rPr>
        <w:t xml:space="preserve"> of 3D Virtual Instrument</w:t>
      </w:r>
      <w:r>
        <w:tab/>
      </w:r>
      <w:r>
        <w:fldChar w:fldCharType="begin"/>
      </w:r>
      <w:r>
        <w:instrText xml:space="preserve"> PAGEREF _Toc447734416 \h </w:instrText>
      </w:r>
      <w:r>
        <w:fldChar w:fldCharType="separate"/>
      </w:r>
      <w:r>
        <w:t>18</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"_Toc447734417" </w:instrText>
      </w:r>
      <w:r>
        <w:fldChar w:fldCharType="separate"/>
      </w:r>
      <w:r>
        <w:rPr>
          <w:rStyle w:val="20"/>
        </w:rPr>
        <w:t>3.1 Assembly Sequence Generation of 3D Virtual Instrument</w:t>
      </w:r>
      <w:r>
        <w:tab/>
      </w:r>
      <w:r>
        <w:fldChar w:fldCharType="begin"/>
      </w:r>
      <w:r>
        <w:instrText xml:space="preserve"> PAGEREF _Toc447734417 \h </w:instrText>
      </w:r>
      <w:r>
        <w:fldChar w:fldCharType="separate"/>
      </w:r>
      <w:r>
        <w:t>18</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"_Toc447734418" </w:instrText>
      </w:r>
      <w:r>
        <w:fldChar w:fldCharType="separate"/>
      </w:r>
      <w:r>
        <w:rPr>
          <w:rStyle w:val="20"/>
        </w:rPr>
        <w:t>3.1.1 Satisfaction Determination of Geometric Constraint</w:t>
      </w:r>
      <w:r>
        <w:tab/>
      </w:r>
      <w:r>
        <w:fldChar w:fldCharType="begin"/>
      </w:r>
      <w:r>
        <w:instrText xml:space="preserve"> PAGEREF _Toc447734418 \h </w:instrText>
      </w:r>
      <w:r>
        <w:fldChar w:fldCharType="separate"/>
      </w:r>
      <w:r>
        <w:t>19</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"_Toc447734419" </w:instrText>
      </w:r>
      <w:r>
        <w:fldChar w:fldCharType="separate"/>
      </w:r>
      <w:r>
        <w:rPr>
          <w:rStyle w:val="20"/>
        </w:rPr>
        <w:t>3.1.2 Satisfaction Determination of Artificial Constraint</w:t>
      </w:r>
      <w:r>
        <w:tab/>
      </w:r>
      <w:r>
        <w:fldChar w:fldCharType="begin"/>
      </w:r>
      <w:r>
        <w:instrText xml:space="preserve"> PAGEREF _Toc447734419 \h </w:instrText>
      </w:r>
      <w:r>
        <w:fldChar w:fldCharType="separate"/>
      </w:r>
      <w:r>
        <w:t>21</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"_Toc447734420" </w:instrText>
      </w:r>
      <w:r>
        <w:fldChar w:fldCharType="separate"/>
      </w:r>
      <w:r>
        <w:rPr>
          <w:rStyle w:val="20"/>
        </w:rPr>
        <w:t>3.2 Assembly Sequence Evaluation</w:t>
      </w:r>
      <w:r>
        <w:tab/>
      </w:r>
      <w:r>
        <w:fldChar w:fldCharType="begin"/>
      </w:r>
      <w:r>
        <w:instrText xml:space="preserve"> PAGEREF _Toc447734420 \h </w:instrText>
      </w:r>
      <w:r>
        <w:fldChar w:fldCharType="separate"/>
      </w:r>
      <w:r>
        <w:t>23</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"_Toc447734421" </w:instrText>
      </w:r>
      <w:r>
        <w:fldChar w:fldCharType="separate"/>
      </w:r>
      <w:r>
        <w:rPr>
          <w:rStyle w:val="20"/>
        </w:rPr>
        <w:t>3.</w:t>
      </w:r>
      <w:r>
        <w:rPr>
          <w:rStyle w:val="20"/>
          <w:rFonts w:hint="eastAsia"/>
        </w:rPr>
        <w:t>2</w:t>
      </w:r>
      <w:r>
        <w:rPr>
          <w:rStyle w:val="20"/>
        </w:rPr>
        <w:t>.1 Assembly Process Stability</w:t>
      </w:r>
      <w:r>
        <w:tab/>
      </w:r>
      <w:r>
        <w:fldChar w:fldCharType="begin"/>
      </w:r>
      <w:r>
        <w:instrText xml:space="preserve"> PAGEREF _Toc447734421 \h </w:instrText>
      </w:r>
      <w:r>
        <w:fldChar w:fldCharType="separate"/>
      </w:r>
      <w:r>
        <w:t>24</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"_Toc447734422" </w:instrText>
      </w:r>
      <w:r>
        <w:fldChar w:fldCharType="separate"/>
      </w:r>
      <w:r>
        <w:rPr>
          <w:rStyle w:val="20"/>
        </w:rPr>
        <w:t>3.</w:t>
      </w:r>
      <w:r>
        <w:rPr>
          <w:rStyle w:val="20"/>
          <w:rFonts w:hint="eastAsia"/>
        </w:rPr>
        <w:t>2</w:t>
      </w:r>
      <w:r>
        <w:rPr>
          <w:rStyle w:val="20"/>
        </w:rPr>
        <w:t>.2 Change Times of Assembly Direction</w:t>
      </w:r>
      <w:r>
        <w:tab/>
      </w:r>
      <w:r>
        <w:fldChar w:fldCharType="begin"/>
      </w:r>
      <w:r>
        <w:instrText xml:space="preserve"> PAGEREF _Toc447734422 \h </w:instrText>
      </w:r>
      <w:r>
        <w:fldChar w:fldCharType="separate"/>
      </w:r>
      <w:r>
        <w:t>25</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"_Toc447734423" </w:instrText>
      </w:r>
      <w:r>
        <w:fldChar w:fldCharType="separate"/>
      </w:r>
      <w:r>
        <w:rPr>
          <w:rStyle w:val="20"/>
        </w:rPr>
        <w:t>3.</w:t>
      </w:r>
      <w:r>
        <w:rPr>
          <w:rStyle w:val="20"/>
          <w:rFonts w:hint="eastAsia"/>
        </w:rPr>
        <w:t>2</w:t>
      </w:r>
      <w:r>
        <w:rPr>
          <w:rStyle w:val="20"/>
        </w:rPr>
        <w:t>.</w:t>
      </w:r>
      <w:r>
        <w:rPr>
          <w:rStyle w:val="20"/>
          <w:rFonts w:hint="eastAsia"/>
        </w:rPr>
        <w:t>3</w:t>
      </w:r>
      <w:r>
        <w:rPr>
          <w:rStyle w:val="20"/>
        </w:rPr>
        <w:t xml:space="preserve"> Satisfaction </w:t>
      </w:r>
      <w:r>
        <w:rPr>
          <w:rStyle w:val="20"/>
          <w:rFonts w:hint="eastAsia"/>
        </w:rPr>
        <w:t>Degree</w:t>
      </w:r>
      <w:r>
        <w:rPr>
          <w:rStyle w:val="20"/>
        </w:rPr>
        <w:t xml:space="preserve"> of </w:t>
      </w:r>
      <w:r>
        <w:rPr>
          <w:rStyle w:val="20"/>
          <w:rFonts w:hint="eastAsia"/>
        </w:rPr>
        <w:t>Artificial Constraint</w:t>
      </w:r>
      <w:r>
        <w:tab/>
      </w:r>
      <w:r>
        <w:fldChar w:fldCharType="begin"/>
      </w:r>
      <w:r>
        <w:instrText xml:space="preserve"> PAGEREF _Toc447734423 \h </w:instrText>
      </w:r>
      <w:r>
        <w:fldChar w:fldCharType="separate"/>
      </w:r>
      <w:r>
        <w:t>25</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"_Toc447734424" </w:instrText>
      </w:r>
      <w:r>
        <w:fldChar w:fldCharType="separate"/>
      </w:r>
      <w:r>
        <w:rPr>
          <w:rStyle w:val="20"/>
        </w:rPr>
        <w:t>3.</w:t>
      </w:r>
      <w:r>
        <w:rPr>
          <w:rStyle w:val="20"/>
          <w:rFonts w:hint="eastAsia"/>
        </w:rPr>
        <w:t>3</w:t>
      </w:r>
      <w:r>
        <w:rPr>
          <w:rStyle w:val="20"/>
        </w:rPr>
        <w:t xml:space="preserve"> Assembly Sequence Optimization</w:t>
      </w:r>
      <w:r>
        <w:tab/>
      </w:r>
      <w:r>
        <w:fldChar w:fldCharType="begin"/>
      </w:r>
      <w:r>
        <w:instrText xml:space="preserve"> PAGEREF _Toc447734424 \h </w:instrText>
      </w:r>
      <w:r>
        <w:fldChar w:fldCharType="separate"/>
      </w:r>
      <w:r>
        <w:t>26</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"_Toc447734425" </w:instrText>
      </w:r>
      <w:r>
        <w:fldChar w:fldCharType="separate"/>
      </w:r>
      <w:r>
        <w:rPr>
          <w:rStyle w:val="20"/>
        </w:rPr>
        <w:t>3.</w:t>
      </w:r>
      <w:r>
        <w:rPr>
          <w:rStyle w:val="20"/>
          <w:rFonts w:hint="eastAsia"/>
        </w:rPr>
        <w:t>3</w:t>
      </w:r>
      <w:r>
        <w:rPr>
          <w:rStyle w:val="20"/>
        </w:rPr>
        <w:t xml:space="preserve">.1 </w:t>
      </w:r>
      <w:r>
        <w:rPr>
          <w:rStyle w:val="20"/>
          <w:rFonts w:hint="eastAsia"/>
        </w:rPr>
        <w:t>Chromosome Encoding</w:t>
      </w:r>
      <w:r>
        <w:tab/>
      </w:r>
      <w:r>
        <w:fldChar w:fldCharType="begin"/>
      </w:r>
      <w:r>
        <w:instrText xml:space="preserve"> PAGEREF _Toc447734425 \h </w:instrText>
      </w:r>
      <w:r>
        <w:fldChar w:fldCharType="separate"/>
      </w:r>
      <w:r>
        <w:t>28</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"_Toc447734426" </w:instrText>
      </w:r>
      <w:r>
        <w:fldChar w:fldCharType="separate"/>
      </w:r>
      <w:r>
        <w:rPr>
          <w:rStyle w:val="20"/>
        </w:rPr>
        <w:t>3.</w:t>
      </w:r>
      <w:r>
        <w:rPr>
          <w:rStyle w:val="20"/>
          <w:rFonts w:hint="eastAsia"/>
        </w:rPr>
        <w:t>3</w:t>
      </w:r>
      <w:r>
        <w:rPr>
          <w:rStyle w:val="20"/>
        </w:rPr>
        <w:t xml:space="preserve">.2 </w:t>
      </w:r>
      <w:r>
        <w:rPr>
          <w:rStyle w:val="20"/>
          <w:rFonts w:hint="eastAsia"/>
        </w:rPr>
        <w:t>Fitness Function</w:t>
      </w:r>
      <w:r>
        <w:tab/>
      </w:r>
      <w:r>
        <w:fldChar w:fldCharType="begin"/>
      </w:r>
      <w:r>
        <w:instrText xml:space="preserve"> PAGEREF _Toc447734426 \h </w:instrText>
      </w:r>
      <w:r>
        <w:fldChar w:fldCharType="separate"/>
      </w:r>
      <w:r>
        <w:t>29</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"_Toc447734427" </w:instrText>
      </w:r>
      <w:r>
        <w:fldChar w:fldCharType="separate"/>
      </w:r>
      <w:r>
        <w:rPr>
          <w:rStyle w:val="20"/>
        </w:rPr>
        <w:t>3.</w:t>
      </w:r>
      <w:r>
        <w:rPr>
          <w:rStyle w:val="20"/>
          <w:rFonts w:hint="eastAsia"/>
        </w:rPr>
        <w:t>3</w:t>
      </w:r>
      <w:r>
        <w:rPr>
          <w:rStyle w:val="20"/>
        </w:rPr>
        <w:t>.</w:t>
      </w:r>
      <w:r>
        <w:rPr>
          <w:rStyle w:val="20"/>
          <w:rFonts w:hint="eastAsia"/>
        </w:rPr>
        <w:t>3</w:t>
      </w:r>
      <w:r>
        <w:rPr>
          <w:rStyle w:val="20"/>
        </w:rPr>
        <w:t xml:space="preserve"> </w:t>
      </w:r>
      <w:r>
        <w:rPr>
          <w:rStyle w:val="20"/>
          <w:rFonts w:hint="eastAsia"/>
        </w:rPr>
        <w:t>Initial Population Generation</w:t>
      </w:r>
      <w:r>
        <w:tab/>
      </w:r>
      <w:r>
        <w:fldChar w:fldCharType="begin"/>
      </w:r>
      <w:r>
        <w:instrText xml:space="preserve"> PAGEREF _Toc447734427 \h </w:instrText>
      </w:r>
      <w:r>
        <w:fldChar w:fldCharType="separate"/>
      </w:r>
      <w:r>
        <w:t>30</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"_Toc447734428" </w:instrText>
      </w:r>
      <w:r>
        <w:fldChar w:fldCharType="separate"/>
      </w:r>
      <w:r>
        <w:rPr>
          <w:rStyle w:val="20"/>
        </w:rPr>
        <w:t>3.</w:t>
      </w:r>
      <w:r>
        <w:rPr>
          <w:rStyle w:val="20"/>
          <w:rFonts w:hint="eastAsia"/>
        </w:rPr>
        <w:t>3</w:t>
      </w:r>
      <w:r>
        <w:rPr>
          <w:rStyle w:val="20"/>
        </w:rPr>
        <w:t>.</w:t>
      </w:r>
      <w:r>
        <w:rPr>
          <w:rStyle w:val="20"/>
          <w:rFonts w:hint="eastAsia"/>
        </w:rPr>
        <w:t>4</w:t>
      </w:r>
      <w:r>
        <w:rPr>
          <w:rStyle w:val="20"/>
        </w:rPr>
        <w:t xml:space="preserve"> </w:t>
      </w:r>
      <w:r>
        <w:rPr>
          <w:rStyle w:val="20"/>
          <w:rFonts w:hint="eastAsia"/>
        </w:rPr>
        <w:t>Evolutionary Operation of Genetic Algorithm</w:t>
      </w:r>
      <w:r>
        <w:tab/>
      </w:r>
      <w:r>
        <w:fldChar w:fldCharType="begin"/>
      </w:r>
      <w:r>
        <w:instrText xml:space="preserve"> PAGEREF _Toc447734428 \h </w:instrText>
      </w:r>
      <w:r>
        <w:fldChar w:fldCharType="separate"/>
      </w:r>
      <w:r>
        <w:t>31</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"_Toc447734429" </w:instrText>
      </w:r>
      <w:r>
        <w:fldChar w:fldCharType="separate"/>
      </w:r>
      <w:r>
        <w:rPr>
          <w:rStyle w:val="20"/>
        </w:rPr>
        <w:t>3.</w:t>
      </w:r>
      <w:r>
        <w:rPr>
          <w:rStyle w:val="20"/>
          <w:rFonts w:hint="eastAsia"/>
        </w:rPr>
        <w:t>3</w:t>
      </w:r>
      <w:r>
        <w:rPr>
          <w:rStyle w:val="20"/>
        </w:rPr>
        <w:t>.</w:t>
      </w:r>
      <w:r>
        <w:rPr>
          <w:rStyle w:val="20"/>
          <w:rFonts w:hint="eastAsia"/>
        </w:rPr>
        <w:t>5</w:t>
      </w:r>
      <w:r>
        <w:rPr>
          <w:rStyle w:val="20"/>
        </w:rPr>
        <w:t xml:space="preserve"> </w:t>
      </w:r>
      <w:r>
        <w:rPr>
          <w:rStyle w:val="20"/>
          <w:rFonts w:hint="eastAsia"/>
        </w:rPr>
        <w:t>Control Parameters of Evolutionary Process</w:t>
      </w:r>
      <w:r>
        <w:tab/>
      </w:r>
      <w:r>
        <w:fldChar w:fldCharType="begin"/>
      </w:r>
      <w:r>
        <w:instrText xml:space="preserve"> PAGEREF _Toc447734429 \h </w:instrText>
      </w:r>
      <w:r>
        <w:fldChar w:fldCharType="separate"/>
      </w:r>
      <w:r>
        <w:t>34</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"_Toc447734430" </w:instrText>
      </w:r>
      <w:r>
        <w:fldChar w:fldCharType="separate"/>
      </w:r>
      <w:r>
        <w:rPr>
          <w:rStyle w:val="20"/>
        </w:rPr>
        <w:t>3.3 Chapter Brief Summary</w:t>
      </w:r>
      <w:r>
        <w:tab/>
      </w:r>
      <w:r>
        <w:fldChar w:fldCharType="begin"/>
      </w:r>
      <w:r>
        <w:instrText xml:space="preserve"> PAGEREF _Toc447734430 \h </w:instrText>
      </w:r>
      <w:r>
        <w:fldChar w:fldCharType="separate"/>
      </w:r>
      <w:r>
        <w:t>34</w:t>
      </w:r>
      <w:r>
        <w:fldChar w:fldCharType="end"/>
      </w:r>
      <w:r>
        <w:fldChar w:fldCharType="end"/>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"_Toc447734431" </w:instrText>
      </w:r>
      <w:r>
        <w:fldChar w:fldCharType="separate"/>
      </w:r>
      <w:r>
        <w:rPr>
          <w:rStyle w:val="20"/>
          <w:b/>
        </w:rPr>
        <w:t xml:space="preserve">Chapter 4 Assembly Sequence </w:t>
      </w:r>
      <w:r>
        <w:rPr>
          <w:rStyle w:val="20"/>
          <w:rFonts w:hint="eastAsia"/>
          <w:b/>
        </w:rPr>
        <w:t xml:space="preserve">Planning </w:t>
      </w:r>
      <w:r>
        <w:rPr>
          <w:rStyle w:val="20"/>
          <w:b/>
        </w:rPr>
        <w:t>Application of 3D Virtual Instrument</w:t>
      </w:r>
      <w:r>
        <w:tab/>
      </w:r>
      <w:r>
        <w:fldChar w:fldCharType="begin"/>
      </w:r>
      <w:r>
        <w:instrText xml:space="preserve"> PAGEREF _Toc447734431 \h </w:instrText>
      </w:r>
      <w:r>
        <w:fldChar w:fldCharType="separate"/>
      </w:r>
      <w:r>
        <w:t>36</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"_Toc447734432" </w:instrText>
      </w:r>
      <w:r>
        <w:fldChar w:fldCharType="separate"/>
      </w:r>
      <w:r>
        <w:rPr>
          <w:rStyle w:val="20"/>
        </w:rPr>
        <w:t xml:space="preserve">4.1 </w:t>
      </w:r>
      <w:r>
        <w:rPr>
          <w:rStyle w:val="20"/>
          <w:rFonts w:hint="eastAsia"/>
        </w:rPr>
        <w:t>Platform</w:t>
      </w:r>
      <w:r>
        <w:rPr>
          <w:rStyle w:val="20"/>
        </w:rPr>
        <w:t xml:space="preserve"> of 3D Virtual Laboratory</w:t>
      </w:r>
      <w:r>
        <w:tab/>
      </w:r>
      <w:r>
        <w:fldChar w:fldCharType="begin"/>
      </w:r>
      <w:r>
        <w:instrText xml:space="preserve"> PAGEREF _Toc447734432 \h </w:instrText>
      </w:r>
      <w:r>
        <w:fldChar w:fldCharType="separate"/>
      </w:r>
      <w:r>
        <w:t>36</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"_Toc447734433" </w:instrText>
      </w:r>
      <w:r>
        <w:fldChar w:fldCharType="separate"/>
      </w:r>
      <w:r>
        <w:rPr>
          <w:rStyle w:val="20"/>
        </w:rPr>
        <w:t>4.2</w:t>
      </w:r>
      <w:r>
        <w:rPr>
          <w:rStyle w:val="20"/>
          <w:rFonts w:hint="eastAsia"/>
        </w:rPr>
        <w:t xml:space="preserve"> </w:t>
      </w:r>
      <w:r>
        <w:rPr>
          <w:rStyle w:val="20"/>
        </w:rPr>
        <w:t xml:space="preserve">Assembly Sequence </w:t>
      </w:r>
      <w:r>
        <w:rPr>
          <w:rStyle w:val="20"/>
          <w:rFonts w:hint="eastAsia"/>
        </w:rPr>
        <w:t>Planning of Instrument</w:t>
      </w:r>
      <w:r>
        <w:tab/>
      </w:r>
      <w:r>
        <w:fldChar w:fldCharType="begin"/>
      </w:r>
      <w:r>
        <w:instrText xml:space="preserve"> PAGEREF _Toc447734433 \h </w:instrText>
      </w:r>
      <w:r>
        <w:fldChar w:fldCharType="separate"/>
      </w:r>
      <w:r>
        <w:t>42</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"_Toc447734434" </w:instrText>
      </w:r>
      <w:r>
        <w:fldChar w:fldCharType="separate"/>
      </w:r>
      <w:r>
        <w:rPr>
          <w:rStyle w:val="20"/>
        </w:rPr>
        <w:t xml:space="preserve">4.2.1 Assembly Sequence </w:t>
      </w:r>
      <w:r>
        <w:rPr>
          <w:rStyle w:val="20"/>
          <w:rFonts w:hint="eastAsia"/>
        </w:rPr>
        <w:t>Generation of Instrument</w:t>
      </w:r>
      <w:r>
        <w:tab/>
      </w:r>
      <w:r>
        <w:fldChar w:fldCharType="begin"/>
      </w:r>
      <w:r>
        <w:instrText xml:space="preserve"> PAGEREF _Toc447734434 \h </w:instrText>
      </w:r>
      <w:r>
        <w:fldChar w:fldCharType="separate"/>
      </w:r>
      <w:r>
        <w:t>42</w:t>
      </w:r>
      <w:r>
        <w:fldChar w:fldCharType="end"/>
      </w:r>
      <w:r>
        <w:fldChar w:fldCharType="end"/>
      </w:r>
    </w:p>
    <w:p>
      <w:pPr>
        <w:pStyle w:val="8"/>
        <w:tabs>
          <w:tab w:val="right" w:leader="dot" w:pos="8948"/>
        </w:tabs>
        <w:ind w:left="960"/>
        <w:rPr>
          <w:rFonts w:asciiTheme="minorHAnsi" w:hAnsiTheme="minorHAnsi" w:eastAsiaTheme="minorEastAsia" w:cstheme="minorBidi"/>
          <w:sz w:val="21"/>
          <w:szCs w:val="22"/>
        </w:rPr>
      </w:pPr>
      <w:r>
        <w:fldChar w:fldCharType="begin"/>
      </w:r>
      <w:r>
        <w:instrText xml:space="preserve"> HYPERLINK \l "_Toc447734435" </w:instrText>
      </w:r>
      <w:r>
        <w:fldChar w:fldCharType="separate"/>
      </w:r>
      <w:r>
        <w:rPr>
          <w:rStyle w:val="20"/>
        </w:rPr>
        <w:t xml:space="preserve">4.2.2 Assembly Sequence </w:t>
      </w:r>
      <w:r>
        <w:rPr>
          <w:rStyle w:val="20"/>
          <w:rFonts w:hint="eastAsia"/>
        </w:rPr>
        <w:t>Evaluation and Optimization of Instrument</w:t>
      </w:r>
      <w:r>
        <w:tab/>
      </w:r>
      <w:r>
        <w:fldChar w:fldCharType="begin"/>
      </w:r>
      <w:r>
        <w:instrText xml:space="preserve"> PAGEREF _Toc447734435 \h </w:instrText>
      </w:r>
      <w:r>
        <w:fldChar w:fldCharType="separate"/>
      </w:r>
      <w:r>
        <w:t>45</w:t>
      </w:r>
      <w:r>
        <w:fldChar w:fldCharType="end"/>
      </w:r>
      <w:r>
        <w:fldChar w:fldCharType="end"/>
      </w:r>
    </w:p>
    <w:p>
      <w:pPr>
        <w:pStyle w:val="16"/>
        <w:tabs>
          <w:tab w:val="right" w:leader="dot" w:pos="8948"/>
        </w:tabs>
        <w:ind w:left="480"/>
        <w:rPr>
          <w:rFonts w:asciiTheme="minorHAnsi" w:hAnsiTheme="minorHAnsi" w:eastAsiaTheme="minorEastAsia" w:cstheme="minorBidi"/>
          <w:sz w:val="21"/>
          <w:szCs w:val="22"/>
        </w:rPr>
      </w:pPr>
      <w:r>
        <w:fldChar w:fldCharType="begin"/>
      </w:r>
      <w:r>
        <w:instrText xml:space="preserve"> HYPERLINK \l "_Toc447734436" </w:instrText>
      </w:r>
      <w:r>
        <w:fldChar w:fldCharType="separate"/>
      </w:r>
      <w:r>
        <w:rPr>
          <w:rStyle w:val="20"/>
        </w:rPr>
        <w:t>4.</w:t>
      </w:r>
      <w:r>
        <w:rPr>
          <w:rStyle w:val="20"/>
          <w:rFonts w:hint="eastAsia"/>
        </w:rPr>
        <w:t>3</w:t>
      </w:r>
      <w:r>
        <w:rPr>
          <w:rStyle w:val="20"/>
        </w:rPr>
        <w:t xml:space="preserve"> Chapter Brief Summary</w:t>
      </w:r>
      <w:r>
        <w:tab/>
      </w:r>
      <w:r>
        <w:fldChar w:fldCharType="begin"/>
      </w:r>
      <w:r>
        <w:instrText xml:space="preserve"> PAGEREF _Toc447734436 \h </w:instrText>
      </w:r>
      <w:r>
        <w:fldChar w:fldCharType="separate"/>
      </w:r>
      <w:r>
        <w:t>47</w:t>
      </w:r>
      <w:r>
        <w:fldChar w:fldCharType="end"/>
      </w:r>
      <w:r>
        <w:fldChar w:fldCharType="end"/>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"_Toc447734437" </w:instrText>
      </w:r>
      <w:r>
        <w:fldChar w:fldCharType="separate"/>
      </w:r>
      <w:r>
        <w:rPr>
          <w:rStyle w:val="20"/>
          <w:b/>
        </w:rPr>
        <w:t>Conclusion and Forecast</w:t>
      </w:r>
      <w:r>
        <w:tab/>
      </w:r>
      <w:r>
        <w:fldChar w:fldCharType="begin"/>
      </w:r>
      <w:r>
        <w:instrText xml:space="preserve"> PAGEREF _Toc447734437 \h </w:instrText>
      </w:r>
      <w:r>
        <w:fldChar w:fldCharType="separate"/>
      </w:r>
      <w:r>
        <w:t>48</w:t>
      </w:r>
      <w:r>
        <w:fldChar w:fldCharType="end"/>
      </w:r>
      <w:r>
        <w:fldChar w:fldCharType="end"/>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"_Toc447734438" </w:instrText>
      </w:r>
      <w:r>
        <w:fldChar w:fldCharType="separate"/>
      </w:r>
      <w:r>
        <w:rPr>
          <w:rStyle w:val="20"/>
          <w:b/>
        </w:rPr>
        <w:t>Reference</w:t>
      </w:r>
      <w:r>
        <w:tab/>
      </w:r>
      <w:r>
        <w:fldChar w:fldCharType="begin"/>
      </w:r>
      <w:r>
        <w:instrText xml:space="preserve"> PAGEREF _Toc447734438 \h </w:instrText>
      </w:r>
      <w:r>
        <w:fldChar w:fldCharType="separate"/>
      </w:r>
      <w:r>
        <w:t>49</w:t>
      </w:r>
      <w:r>
        <w:fldChar w:fldCharType="end"/>
      </w:r>
      <w:r>
        <w:fldChar w:fldCharType="end"/>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"_Toc447734439" </w:instrText>
      </w:r>
      <w:r>
        <w:fldChar w:fldCharType="separate"/>
      </w:r>
      <w:r>
        <w:rPr>
          <w:rStyle w:val="20"/>
          <w:b/>
        </w:rPr>
        <w:t>The Published Papers During Master Period</w:t>
      </w:r>
      <w:r>
        <w:tab/>
      </w:r>
      <w:r>
        <w:fldChar w:fldCharType="begin"/>
      </w:r>
      <w:r>
        <w:instrText xml:space="preserve"> PAGEREF _Toc447734439 \h </w:instrText>
      </w:r>
      <w:r>
        <w:fldChar w:fldCharType="separate"/>
      </w:r>
      <w:r>
        <w:t>53</w:t>
      </w:r>
      <w:r>
        <w:fldChar w:fldCharType="end"/>
      </w:r>
      <w:r>
        <w:fldChar w:fldCharType="end"/>
      </w:r>
    </w:p>
    <w:p>
      <w:pPr>
        <w:pStyle w:val="13"/>
        <w:tabs>
          <w:tab w:val="right" w:leader="dot" w:pos="8948"/>
        </w:tabs>
        <w:rPr>
          <w:rFonts w:asciiTheme="minorHAnsi" w:hAnsiTheme="minorHAnsi" w:eastAsiaTheme="minorEastAsia" w:cstheme="minorBidi"/>
          <w:sz w:val="21"/>
          <w:szCs w:val="22"/>
        </w:rPr>
      </w:pPr>
      <w:r>
        <w:fldChar w:fldCharType="begin"/>
      </w:r>
      <w:r>
        <w:instrText xml:space="preserve"> HYPERLINK \l "_Toc447734440" </w:instrText>
      </w:r>
      <w:r>
        <w:fldChar w:fldCharType="separate"/>
      </w:r>
      <w:r>
        <w:rPr>
          <w:rStyle w:val="20"/>
          <w:b/>
        </w:rPr>
        <w:t>Declaration</w:t>
      </w:r>
      <w:r>
        <w:tab/>
      </w:r>
      <w:r>
        <w:fldChar w:fldCharType="begin"/>
      </w:r>
      <w:r>
        <w:instrText xml:space="preserve"> PAGEREF _Toc447734440 \h </w:instrText>
      </w:r>
      <w:r>
        <w:fldChar w:fldCharType="separate"/>
      </w:r>
      <w:r>
        <w:t>54</w:t>
      </w:r>
      <w:r>
        <w:fldChar w:fldCharType="end"/>
      </w:r>
      <w:r>
        <w:fldChar w:fldCharType="end"/>
      </w:r>
    </w:p>
    <w:p>
      <w:pPr>
        <w:pStyle w:val="13"/>
        <w:tabs>
          <w:tab w:val="right" w:leader="dot" w:pos="8948"/>
        </w:tabs>
        <w:sectPr>
          <w:headerReference r:id="rId15" w:type="default"/>
          <w:footerReference r:id="rId17" w:type="default"/>
          <w:headerReference r:id="rId16" w:type="even"/>
          <w:footerReference r:id="rId18" w:type="even"/>
          <w:pgSz w:w="11906" w:h="16838"/>
          <w:pgMar w:top="1474" w:right="1474" w:bottom="1474" w:left="1474" w:header="851" w:footer="992" w:gutter="0"/>
          <w:cols w:space="425" w:num="1"/>
          <w:docGrid w:type="lines" w:linePitch="463" w:charSpace="1809"/>
        </w:sectPr>
      </w:pPr>
      <w:r>
        <w:fldChar w:fldCharType="begin"/>
      </w:r>
      <w:r>
        <w:instrText xml:space="preserve"> HYPERLINK \l "_Toc447734442" </w:instrText>
      </w:r>
      <w:r>
        <w:fldChar w:fldCharType="separate"/>
      </w:r>
      <w:r>
        <w:rPr>
          <w:rStyle w:val="20"/>
          <w:b/>
        </w:rPr>
        <w:t>Acknowledgements</w:t>
      </w:r>
      <w:r>
        <w:tab/>
      </w:r>
      <w:r>
        <w:fldChar w:fldCharType="begin"/>
      </w:r>
      <w:r>
        <w:instrText xml:space="preserve"> PAGEREF _Toc447734442 \h </w:instrText>
      </w:r>
      <w:r>
        <w:fldChar w:fldCharType="separate"/>
      </w:r>
      <w:r>
        <w:t>55</w:t>
      </w:r>
      <w:r>
        <w:fldChar w:fldCharType="end"/>
      </w:r>
      <w:r>
        <w:fldChar w:fldCharType="end"/>
      </w:r>
    </w:p>
    <w:p>
      <w:pPr>
        <w:pStyle w:val="13"/>
        <w:tabs>
          <w:tab w:val="right" w:leader="dot" w:pos="8948"/>
        </w:tabs>
        <w:rPr>
          <w:b/>
          <w:color w:val="FF0000"/>
        </w:rPr>
        <w:sectPr>
          <w:type w:val="continuous"/>
          <w:pgSz w:w="11906" w:h="16838"/>
          <w:pgMar w:top="1474" w:right="1474" w:bottom="1474" w:left="1474" w:header="851" w:footer="992" w:gutter="0"/>
          <w:cols w:space="425" w:num="1"/>
          <w:docGrid w:type="lines" w:linePitch="463" w:charSpace="1809"/>
        </w:sectPr>
      </w:pPr>
      <w:r>
        <w:rPr>
          <w:b/>
          <w:color w:val="FF0000"/>
        </w:rPr>
        <w:fldChar w:fldCharType="end"/>
      </w:r>
    </w:p>
    <w:p>
      <w:pPr>
        <w:pStyle w:val="2"/>
        <w:rPr>
          <w:color w:val="000000" w:themeColor="text1"/>
          <w14:textFill>
            <w14:solidFill>
              <w14:schemeClr w14:val="tx1"/>
            </w14:solidFill>
          </w14:textFill>
        </w:rPr>
      </w:pPr>
      <w:bookmarkStart w:id="19" w:name="_Toc386826017"/>
      <w:bookmarkStart w:id="20" w:name="_Toc447734398"/>
      <w:bookmarkStart w:id="21" w:name="_Toc447640814"/>
      <w:bookmarkStart w:id="22" w:name="_Toc385968280"/>
      <w:r>
        <w:rPr>
          <w:color w:val="000000" w:themeColor="text1"/>
          <w14:textFill>
            <w14:solidFill>
              <w14:schemeClr w14:val="tx1"/>
            </w14:solidFill>
          </w14:textFill>
        </w:rPr>
        <w:t>第一章 绪论</w:t>
      </w:r>
      <w:bookmarkEnd w:id="19"/>
      <w:bookmarkEnd w:id="20"/>
      <w:bookmarkEnd w:id="21"/>
      <w:bookmarkEnd w:id="22"/>
    </w:p>
    <w:p>
      <w:pPr>
        <w:pStyle w:val="3"/>
        <w:rPr>
          <w:rFonts w:cs="Times New Roman"/>
          <w:color w:val="000000" w:themeColor="text1"/>
          <w14:textFill>
            <w14:solidFill>
              <w14:schemeClr w14:val="tx1"/>
            </w14:solidFill>
          </w14:textFill>
        </w:rPr>
      </w:pPr>
      <w:bookmarkStart w:id="23" w:name="_Toc447640815"/>
      <w:bookmarkStart w:id="24" w:name="_Toc447734399"/>
      <w:r>
        <w:rPr>
          <w:rFonts w:cs="Times New Roman"/>
          <w:color w:val="000000" w:themeColor="text1"/>
          <w14:textFill>
            <w14:solidFill>
              <w14:schemeClr w14:val="tx1"/>
            </w14:solidFill>
          </w14:textFill>
        </w:rPr>
        <w:t>1.1</w:t>
      </w:r>
      <w:r>
        <w:rPr>
          <w:rFonts w:hint="eastAsia" w:cs="Times New Roman"/>
          <w:color w:val="000000" w:themeColor="text1"/>
          <w14:textFill>
            <w14:solidFill>
              <w14:schemeClr w14:val="tx1"/>
            </w14:solidFill>
          </w14:textFill>
        </w:rPr>
        <w:t xml:space="preserve"> </w:t>
      </w:r>
      <w:r>
        <w:rPr>
          <w:rFonts w:cs="Times New Roman"/>
          <w:color w:val="000000" w:themeColor="text1"/>
          <w14:textFill>
            <w14:solidFill>
              <w14:schemeClr w14:val="tx1"/>
            </w14:solidFill>
          </w14:textFill>
        </w:rPr>
        <w:t>课题研究背景和意义</w:t>
      </w:r>
      <w:bookmarkEnd w:id="23"/>
      <w:bookmarkEnd w:id="24"/>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社会在不断进步，科技发展也日新月异，这些都离不开教育发展的支持</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而实验教学则是教学活动中重要组成部</w:t>
      </w:r>
      <w:r>
        <w:rPr>
          <w:rFonts w:hint="eastAsia"/>
          <w:color w:val="000000" w:themeColor="text1"/>
          <w14:textFill>
            <w14:solidFill>
              <w14:schemeClr w14:val="tx1"/>
            </w14:solidFill>
          </w14:textFill>
        </w:rPr>
        <w:t>分</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w:instrText>
      </w:r>
      <w:r>
        <w:rPr>
          <w:rFonts w:hint="eastAsia"/>
          <w:color w:val="000000" w:themeColor="text1"/>
          <w:vertAlign w:val="superscript"/>
          <w14:textFill>
            <w14:solidFill>
              <w14:schemeClr w14:val="tx1"/>
            </w14:solidFill>
          </w14:textFill>
        </w:rPr>
        <w:instrText xml:space="preserve">REF 基于虚拟仪器的综合实验室平台探索1 \n \h</w:instrText>
      </w:r>
      <w:r>
        <w:rPr>
          <w:color w:val="000000" w:themeColor="text1"/>
          <w:vertAlign w:val="superscript"/>
          <w14:textFill>
            <w14:solidFill>
              <w14:schemeClr w14:val="tx1"/>
            </w14:solidFill>
          </w14:textFill>
        </w:rPr>
        <w:instrText xml:space="preserve">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[1]</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，它对于培养学生们的实际动手能力、学习理解能力、解决问题能力以及思维创造能力等都有着非常积极的作用</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虽然目前教育改革仍在不断进行，政府和社会对教育事业投入的力度仍在不断加大，使得传统实验室的设施和环境有了很大提高，但是实验教学活动的有效进行仍然受到一些限制</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虚拟实验室在仪器分析教学中的应用探讨2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w:t>
      </w:r>
      <w:r>
        <w:rPr>
          <w:color w:val="000000" w:themeColor="text1"/>
          <w14:textFill>
            <w14:solidFill>
              <w14:schemeClr w14:val="tx1"/>
            </w14:solidFill>
          </w14:textFill>
        </w:rPr>
        <w:t>例如，很多地区仍然存在实验器材损耗严重及维护难，专业的实验教学人员少和实验活动所需时间和空间受到制约的问题</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另外，许多实验存在危险性导致实验教学无法进行或者受限制</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三维虚拟实验仪器装配过程中关键技术的研究3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w:t>
      </w:r>
      <w:r>
        <w:rPr>
          <w:color w:val="000000" w:themeColor="text1"/>
          <w:vertAlign w:val="superscript"/>
          <w14:textFill>
            <w14:solidFill>
              <w14:schemeClr w14:val="tx1"/>
            </w14:solidFill>
          </w14:textFill>
        </w:rPr>
        <w:fldChar w:fldCharType="end"/>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三维虚拟物理实验仿真平台的界面设计与实现4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[4]</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w:t>
      </w:r>
    </w:p>
    <w:p>
      <w:pPr>
        <w:ind w:firstLine="480" w:firstLineChars="200"/>
        <w:rPr>
          <w:color w:val="000000" w:themeColor="text1"/>
          <w:vertAlign w:val="superscript"/>
          <w14:textFill>
            <w14:solidFill>
              <w14:schemeClr w14:val="tx1"/>
            </w14:solidFill>
          </w14:textFill>
        </w:rPr>
      </w:pPr>
      <w:r>
        <w:rPr>
          <w:color w:val="000000" w:themeColor="text1"/>
          <w14:textFill>
            <w14:solidFill>
              <w14:schemeClr w14:val="tx1"/>
            </w14:solidFill>
          </w14:textFill>
        </w:rPr>
        <w:t>近些年来，随着虚拟现实</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多媒体</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人机交互</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数据库以及网络通信等技术的出现和迅猛发展，三维虚拟实验室作为传统实验教学强有力的补充手段力应运而生</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w:instrText>
      </w:r>
      <w:r>
        <w:rPr>
          <w:rFonts w:hint="eastAsia"/>
          <w:color w:val="000000" w:themeColor="text1"/>
          <w:vertAlign w:val="superscript"/>
          <w14:textFill>
            <w14:solidFill>
              <w14:schemeClr w14:val="tx1"/>
            </w14:solidFill>
          </w14:textFill>
        </w:rPr>
        <w:instrText xml:space="preserve">REF 基于虚拟仪器的综合实验室平台探索1 \n \h</w:instrText>
      </w:r>
      <w:r>
        <w:rPr>
          <w:color w:val="000000" w:themeColor="text1"/>
          <w:vertAlign w:val="superscript"/>
          <w14:textFill>
            <w14:solidFill>
              <w14:schemeClr w14:val="tx1"/>
            </w14:solidFill>
          </w14:textFill>
        </w:rPr>
        <w:instrText xml:space="preserve">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[1]</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它可以结合在工业领域迅猛发展的虚拟装配和装配序列规划技术，搭建一个逼真、精确、生动、可交互的虚拟实验环境，从而可以让操作者能够更直观高效地学习和掌握实验仪器的结构和操作以及实验原理和过程，打破了传统实验室对操作者和实验教学活动的限制</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虚拟实验室在仪器分析教学中的应用探讨2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，提供了生动逼真的仪器模型和仿真环境，实时方便的交互手段等，最终较好地达到了实验教学目的</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三维虚拟实验仪器装配过程中关键技术的研究3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w:t>
      </w:r>
    </w:p>
    <w:p>
      <w:pPr>
        <w:pStyle w:val="3"/>
        <w:rPr>
          <w:rFonts w:cs="Times New Roman"/>
          <w:color w:val="000000" w:themeColor="text1"/>
          <w14:textFill>
            <w14:solidFill>
              <w14:schemeClr w14:val="tx1"/>
            </w14:solidFill>
          </w14:textFill>
        </w:rPr>
      </w:pPr>
      <w:bookmarkStart w:id="25" w:name="_Toc447640816"/>
      <w:bookmarkStart w:id="26" w:name="_Toc447734400"/>
      <w:r>
        <w:rPr>
          <w:rFonts w:cs="Times New Roman"/>
          <w:color w:val="000000" w:themeColor="text1"/>
          <w14:textFill>
            <w14:solidFill>
              <w14:schemeClr w14:val="tx1"/>
            </w14:solidFill>
          </w14:textFill>
        </w:rPr>
        <w:t>1.2</w:t>
      </w:r>
      <w:r>
        <w:rPr>
          <w:rFonts w:hint="eastAsia" w:cs="Times New Roman"/>
          <w:color w:val="000000" w:themeColor="text1"/>
          <w14:textFill>
            <w14:solidFill>
              <w14:schemeClr w14:val="tx1"/>
            </w14:solidFill>
          </w14:textFill>
        </w:rPr>
        <w:t xml:space="preserve"> </w:t>
      </w:r>
      <w:r>
        <w:rPr>
          <w:rFonts w:cs="Times New Roman"/>
          <w:color w:val="000000" w:themeColor="text1"/>
          <w14:textFill>
            <w14:solidFill>
              <w14:schemeClr w14:val="tx1"/>
            </w14:solidFill>
          </w14:textFill>
        </w:rPr>
        <w:t>国内外研究现状</w:t>
      </w:r>
      <w:bookmarkEnd w:id="25"/>
      <w:bookmarkEnd w:id="26"/>
    </w:p>
    <w:p>
      <w:pPr>
        <w:pStyle w:val="4"/>
        <w:rPr>
          <w:color w:val="000000" w:themeColor="text1"/>
          <w14:textFill>
            <w14:solidFill>
              <w14:schemeClr w14:val="tx1"/>
            </w14:solidFill>
          </w14:textFill>
        </w:rPr>
      </w:pPr>
      <w:bookmarkStart w:id="27" w:name="_Toc447640817"/>
      <w:bookmarkStart w:id="28" w:name="_Toc447734401"/>
      <w:r>
        <w:rPr>
          <w:color w:val="000000" w:themeColor="text1"/>
          <w14:textFill>
            <w14:solidFill>
              <w14:schemeClr w14:val="tx1"/>
            </w14:solidFill>
          </w14:textFill>
        </w:rPr>
        <w:t>1.2.1</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三维虚拟实验室</w:t>
      </w:r>
      <w:bookmarkEnd w:id="27"/>
      <w:bookmarkEnd w:id="28"/>
    </w:p>
    <w:p>
      <w:pPr>
        <w:ind w:firstLine="480" w:firstLineChars="200"/>
        <w:rPr>
          <w:color w:val="FF0000"/>
        </w:rPr>
      </w:pPr>
      <w:r>
        <w:rPr>
          <w:color w:val="000000" w:themeColor="text1"/>
          <w14:textFill>
            <w14:solidFill>
              <w14:schemeClr w14:val="tx1"/>
            </w14:solidFill>
          </w14:textFill>
        </w:rPr>
        <w:t xml:space="preserve">在20世纪80年代末，美国的一名教授第一次提出了 </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虚拟实验室</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的概念</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近些年来，由于计算机、多媒体以及网络等信息技术的飞速发展，虚拟实验室的应用领域也越来越广泛，它目前已经应用在了军事、农业、医疗、教育以及工程等领域</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三维虚拟实验仪器装配过程中关键技术的研究3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虚拟实验室的目的是创建一个可以进行仿真实验活动并能实现交互的虚拟仿真实验环境，但最初它只是用于某一门学科的仿真和计算。然而随着科技的不断进步，以及人们对仿真环境真实感的需求越来越高，要求通过虚拟实验室不仅能够获得正确的实验数据和实验结果，也需要在实验仿真的过程中得到更良好的人与虚拟实验环境之间的交互感，并希望最终能够逐渐实现人与人之间很好的交互功能</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基于Falsh技术的大学物理仿真实验的研究5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[5]</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w:t>
      </w:r>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虚拟实验室是一个由一系列的输入、输出、控制条件、约束规则以及参数等构成的复杂系统</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三维虚拟实验仪器装配过程中关键技术的研究3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一般的虚拟实验室仿真系统，都能够支持仿真模型的建立或导入、实验数据的生成与获取，并能够提供人与人或人与环境之间的交互。根据仿真模型的呈现形式不同，目前存在的虚拟实验室可分为二维虚拟实验室和三维虚拟实验室，前者提供更高的仿真效率，后者则侧重提供更好的仿真效果即</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真实性</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根据构建虚拟实验室环境使用工具的不同，可分为软件构建方式和软硬件结合构建方式。因虚拟实验室具有很好的发展前景，虚拟实验室的研究与建设吸引了社会各界的注意，它逐渐成为国内外很多科技研究工作者青睐的研究对象。</w:t>
      </w:r>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国外方面很早就对虚拟实验室进行了大量的研究，并进行了实现。1988年，麻省理工学院针对电路设计以及微电子学等课程的实验教学问题，研发了微电子在线实验室系统，该系统利用Java进行编程，搭建了一个二维的仿真实验环境，实现了对实验过程和现象的展示功能</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目前，它也已经从1.0版本更新到了5.0版本，并增加了手机远程控制等先进功能</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三维虚拟实验仪器装配过程中关键技术的研究3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；针对物理课程的实验教学问题，美国北卡罗来那大学Greensboro分校开发了一个基于Web的探索式的LAA Physics虚拟物理实验室</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基于认知灵活性理论的高中物理虚拟实验教学平台的设计与开发6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[6]</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，该实验室由虚拟实验、在线交流以及学习评价等几个模块组成</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Crinela7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[7]</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；同样针对物理课程实验教学的问题，DesignSoft公司设计开发了一款虚拟教学软件叫作Newton</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Newton8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[8]</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它搭建了用户可以进行物理实验的交互环境；而美国Michigan大学针对化学课程的实验教学问题，开发了一个叫作VRChEL的实验室系统，实现了化学课程的实验仿真功能；出于无机化学实验教学的需要，CamegieMellon大学研发了一款叫作IrYdium的虚拟化学实验室系统</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IrYdium9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[9]</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；HHMI（Howard Huglles医学院</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也开发了一款用于生物医学课程实验教学的软件，即BioimeraCtive系统</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BioimeraCtive10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[10]</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；由于先前的虚拟实验室都是针对单一学科的局限性，为了实现多个领域的虚拟实验教学目的，Houston大学联合了NASA Johnson航天中心共同研发了支持多个学科和领域的培训系，即VETL实验室</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三维虚拟实验仪器装配过程中关键技术的研究3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 xml:space="preserve">。 </w:t>
      </w:r>
    </w:p>
    <w:p>
      <w:pPr>
        <w:ind w:firstLine="480"/>
        <w:rPr>
          <w:color w:val="FF0000"/>
        </w:rPr>
      </w:pPr>
      <w:r>
        <w:rPr>
          <w:color w:val="000000" w:themeColor="text1"/>
          <w14:textFill>
            <w14:solidFill>
              <w14:schemeClr w14:val="tx1"/>
            </w14:solidFill>
          </w14:textFill>
        </w:rPr>
        <w:t>近些年来，国内学者在利用虚拟实验室进行虚拟实验教学方面也做了许多研究。国内第一套虚拟的实验教学软件，即</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几何光学实验设计平台</w:t>
      </w:r>
      <w:r>
        <w:rPr>
          <w:rFonts w:hint="eastAsia"/>
          <w:color w:val="000000" w:themeColor="text1"/>
          <w14:textFill>
            <w14:solidFill>
              <w14:schemeClr w14:val="tx1"/>
            </w14:solidFill>
          </w14:textFill>
        </w:rPr>
        <w:t>”</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ERamat11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[11]</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，是由中国科技大学研发的，它可以进行多种物理实验过程和现象的展示以及交互；北京大学研发实现了一个名为3WNVLAB的网上虚拟实验室</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基于网络的虚拟实验室的研究12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[12]</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能够进行CACHE的结构设计与流水线规划设计，用户能够通过客户端来设置虚拟实验相关的各种参数信息，实验仿真和实验结果则在服务器端进行和提供；为了构建一个用于三维电子线路实验仿真的虚拟环境，北京师范大学基于QTVR和VRML技术研发了Elva系统</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基于WEB的虚拟实验室构建13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[13]</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，实现了对电路知识的高效学习和实验验证目的；另外还有由中科院的上海有机化学研究所研发的ChemLab虚拟化学实验室</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基于虚拟现实技术的虚拟实验室的研究与实现14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[14]</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，由北方交通大学开发的 RECEL虚拟仿真实验系统，以及由华中科技大学搭建的网上工程测试虚拟实验室等等</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PSilvia15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[15]</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w:t>
      </w:r>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作为传统实验教学的有力补充，虚拟实验室有效解决了传统实验教学难以满足实验教学需求的问题，利用各种信息技术、网络技术和虚拟现实技术等来模拟实验过程和现象，提供了较为逼真和形象的实验场景，把抽象的概念和理论变得更生动有趣，从而使知识更易于理解和掌握，同时虚拟实验室也降低了实验成本和损耗，解决了一些传统实验所存在的安全问题，从长远发展来看，它有利于配合课堂教学以及传统实验教学手段来提高整体的教学水平。但是，目前现有大多数的仿真软件还存在或多或少的缺陷，比如沉浸感、交互操作、操作灵活性、实验现象逼真度等方面，另外目前大多数的系统仅仅提供了对实验现象或者结果的展示，大多缺少对实验过程的引导和评估模块，无法根据学习者的学习情况智能推荐相应内容等问题</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三维虚拟实验仪器装配过程中关键技术的研究3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w:t>
      </w:r>
    </w:p>
    <w:p>
      <w:pPr>
        <w:pStyle w:val="4"/>
        <w:rPr>
          <w:color w:val="000000" w:themeColor="text1"/>
          <w14:textFill>
            <w14:solidFill>
              <w14:schemeClr w14:val="tx1"/>
            </w14:solidFill>
          </w14:textFill>
        </w:rPr>
      </w:pPr>
      <w:bookmarkStart w:id="29" w:name="_Toc447734402"/>
      <w:bookmarkStart w:id="30" w:name="_Toc447640818"/>
      <w:r>
        <w:rPr>
          <w:color w:val="000000" w:themeColor="text1"/>
          <w14:textFill>
            <w14:solidFill>
              <w14:schemeClr w14:val="tx1"/>
            </w14:solidFill>
          </w14:textFill>
        </w:rPr>
        <w:t>1.2.2</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虚拟装配</w:t>
      </w:r>
      <w:bookmarkEnd w:id="29"/>
      <w:bookmarkEnd w:id="30"/>
    </w:p>
    <w:p>
      <w:pPr>
        <w:ind w:firstLine="480" w:firstLineChars="200"/>
      </w:pPr>
      <w:r>
        <w:rPr>
          <w:color w:val="000000" w:themeColor="text1"/>
          <w14:textFill>
            <w14:solidFill>
              <w14:schemeClr w14:val="tx1"/>
            </w14:solidFill>
          </w14:textFill>
        </w:rPr>
        <w:t>针对虚拟现实技术的相关研究日益深入，使得面向机械产品的虚拟装配技术成为了虚拟制造领域相关研究的热点问题</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虚拟装配的几种中心技术研究16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[16]</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。数字化和自动化是现代化制造技术的显著特点，而虚拟装配则是数字化过程中一个重要的实现环节</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REF 基于拆卸和拆卸约束矩阵的装配序列规划17 \n \h  \* MERGEFORMAT </w:instrText>
      </w:r>
      <w:r>
        <w:rPr>
          <w:color w:val="000000" w:themeColor="text1"/>
          <w14:textFill>
            <w14:solidFill>
              <w14:schemeClr w14:val="tx1"/>
            </w14:solidFill>
          </w14:textFill>
        </w:rPr>
        <w:fldChar w:fldCharType="separate"/>
      </w:r>
      <w:r>
        <w:rPr>
          <w:color w:val="000000" w:themeColor="text1"/>
          <w:vertAlign w:val="superscript"/>
          <w14:textFill>
            <w14:solidFill>
              <w14:schemeClr w14:val="tx1"/>
            </w14:solidFill>
          </w14:textFill>
        </w:rPr>
        <w:t>[17]</w:t>
      </w:r>
      <w:r>
        <w:rPr>
          <w:color w:val="000000" w:themeColor="text1"/>
          <w14:textFill>
            <w14:solidFill>
              <w14:schemeClr w14:val="tx1"/>
            </w14:solidFill>
          </w14:textFill>
        </w:rPr>
        <w:fldChar w:fldCharType="end"/>
      </w:r>
      <w:r>
        <w:rPr>
          <w:color w:val="000000" w:themeColor="text1"/>
          <w14:textFill>
            <w14:solidFill>
              <w14:schemeClr w14:val="tx1"/>
            </w14:solidFill>
          </w14:textFill>
        </w:rPr>
        <w:t>，也是虚拟制造过程的一个重要组成部分。虚拟装配是实际装配活动在计算机上的仿真再现，它综合利用了计算机仿真、虚拟现实等技术，通过辅助设计软计算机和一系列交互设备来构建一个能够提供较强真实感的虚拟环境，并在其中实现建模、仿真以及交互功能，用户能够进行虚拟漫游或虚拟拆装操作</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虚拟装配的几种中心技术研究16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[16]</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，并实现装配过程的可视化，从而在计算机上模拟实际装配过程。目前，</w:t>
      </w:r>
      <w:r>
        <w:t>该技术主要被用于工业领域中。</w:t>
      </w:r>
      <w:r>
        <w:rPr>
          <w:color w:val="000000" w:themeColor="text1"/>
          <w14:textFill>
            <w14:solidFill>
              <w14:schemeClr w14:val="tx1"/>
            </w14:solidFill>
          </w14:textFill>
        </w:rPr>
        <w:t>在这种虚拟的环境中，用户可进行产品的设计、装配、装配规划，并验证和评估装配性能，从而能够及早地发现装配过程中的问题，获得最为经济、合理和实用的装配方案</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虚拟装配技术研究现状及其发展18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[18]</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。因此，虚拟装配技术在优化产品的设计，减少甚至避免资源的浪费，缩短产品设计、制造的周期，对装配操作人员进行培训，新产品的开发与维护等方面具有很大的优势</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港口起重机虚拟装配仿真与评估系统19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[19]</w:t>
      </w:r>
      <w:r>
        <w:rPr>
          <w:color w:val="000000" w:themeColor="text1"/>
          <w:vertAlign w:val="superscript"/>
          <w14:textFill>
            <w14:solidFill>
              <w14:schemeClr w14:val="tx1"/>
            </w14:solidFill>
          </w14:textFill>
        </w:rPr>
        <w:fldChar w:fldCharType="end"/>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面向过程的产品信息虚拟装配建模技术研究20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[20]</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w:t>
      </w:r>
      <w:r>
        <w:t>最初，虚拟装配技术主要被应用于军事方面的研究中，最终在工业领域获得了迅速发展，各个科研机构及个人争相进行了虚拟装配系统的研发</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三维虚拟实验仪器装配过程中关键技术的研究3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w:t>
      </w:r>
      <w:r>
        <w:rPr>
          <w:color w:val="000000" w:themeColor="text1"/>
          <w:vertAlign w:val="superscript"/>
          <w14:textFill>
            <w14:solidFill>
              <w14:schemeClr w14:val="tx1"/>
            </w14:solidFill>
          </w14:textFill>
        </w:rPr>
        <w:fldChar w:fldCharType="end"/>
      </w:r>
      <w:r>
        <w:t>。</w:t>
      </w:r>
    </w:p>
    <w:p>
      <w:pPr>
        <w:pStyle w:val="39"/>
        <w:ind w:firstLine="480"/>
        <w:rPr>
          <w:color w:val="000000" w:themeColor="text1"/>
          <w:szCs w:val="36"/>
          <w14:textFill>
            <w14:solidFill>
              <w14:schemeClr w14:val="tx1"/>
            </w14:solidFill>
          </w14:textFill>
        </w:rPr>
      </w:pPr>
      <w:r>
        <w:rPr>
          <w:color w:val="000000" w:themeColor="text1"/>
          <w:szCs w:val="36"/>
          <w14:textFill>
            <w14:solidFill>
              <w14:schemeClr w14:val="tx1"/>
            </w14:solidFill>
          </w14:textFill>
        </w:rPr>
        <w:t>在国外的一些发达国家，如美国、日本以及德国等，虚拟装配技术被广泛应用在国防工业、航空航天业、船舶制造业、汽车制造业以及电子产品制造业等很多领域。Rossler等为了辅助产品设计者进行零件的虚拟拆装，基于空间约束算法开发了一个虚拟装配系统； Antonishek等则借助水平显示设备有两个分别用于构建一个可以获取装配规划相关知识的虚拟环境和用于电缆连接设计与规划，并研发了一个虚拟装配规划系统即UVAVU</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虚拟装配技术研究现状及其发展18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[18]</w:t>
      </w:r>
      <w:r>
        <w:rPr>
          <w:color w:val="000000" w:themeColor="text1"/>
          <w:vertAlign w:val="superscript"/>
          <w14:textFill>
            <w14:solidFill>
              <w14:schemeClr w14:val="tx1"/>
            </w14:solidFill>
          </w14:textFill>
        </w:rPr>
        <w:fldChar w:fldCharType="end"/>
      </w:r>
      <w:r>
        <w:rPr>
          <w:color w:val="000000" w:themeColor="text1"/>
          <w:szCs w:val="36"/>
          <w14:textFill>
            <w14:solidFill>
              <w14:schemeClr w14:val="tx1"/>
            </w14:solidFill>
          </w14:textFill>
        </w:rPr>
        <w:t>；美国的国家标准技术研究所NIST和华盛顿州立大学联合开发了用于装配规划和装配评价的虚拟装配设计环境VADE</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虚拟装配技术研究现状及其发展18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[18]</w:t>
      </w:r>
      <w:r>
        <w:rPr>
          <w:color w:val="000000" w:themeColor="text1"/>
          <w:vertAlign w:val="superscript"/>
          <w14:textFill>
            <w14:solidFill>
              <w14:schemeClr w14:val="tx1"/>
            </w14:solidFill>
          </w14:textFill>
        </w:rPr>
        <w:fldChar w:fldCharType="end"/>
      </w:r>
      <w:r>
        <w:rPr>
          <w:color w:val="000000" w:themeColor="text1"/>
          <w:szCs w:val="36"/>
          <w:vertAlign w:val="superscript"/>
          <w14:textFill>
            <w14:solidFill>
              <w14:schemeClr w14:val="tx1"/>
            </w14:solidFill>
          </w14:textFill>
        </w:rPr>
        <w:fldChar w:fldCharType="begin"/>
      </w:r>
      <w:r>
        <w:rPr>
          <w:color w:val="000000" w:themeColor="text1"/>
          <w:szCs w:val="36"/>
          <w:vertAlign w:val="superscript"/>
          <w14:textFill>
            <w14:solidFill>
              <w14:schemeClr w14:val="tx1"/>
            </w14:solidFill>
          </w14:textFill>
        </w:rPr>
        <w:instrText xml:space="preserve"> REF JayaramS21 \n \h  \* MERGEFORMAT </w:instrText>
      </w:r>
      <w:r>
        <w:rPr>
          <w:color w:val="000000" w:themeColor="text1"/>
          <w:szCs w:val="36"/>
          <w:vertAlign w:val="superscript"/>
          <w14:textFill>
            <w14:solidFill>
              <w14:schemeClr w14:val="tx1"/>
            </w14:solidFill>
          </w14:textFill>
        </w:rPr>
        <w:fldChar w:fldCharType="separate"/>
      </w:r>
      <w:r>
        <w:rPr>
          <w:color w:val="000000" w:themeColor="text1"/>
          <w:szCs w:val="36"/>
          <w:vertAlign w:val="superscript"/>
          <w14:textFill>
            <w14:solidFill>
              <w14:schemeClr w14:val="tx1"/>
            </w14:solidFill>
          </w14:textFill>
        </w:rPr>
        <w:t>[21]</w:t>
      </w:r>
      <w:r>
        <w:rPr>
          <w:color w:val="000000" w:themeColor="text1"/>
          <w:szCs w:val="36"/>
          <w:vertAlign w:val="superscript"/>
          <w14:textFill>
            <w14:solidFill>
              <w14:schemeClr w14:val="tx1"/>
            </w14:solidFill>
          </w14:textFill>
        </w:rPr>
        <w:fldChar w:fldCharType="end"/>
      </w:r>
      <w:r>
        <w:rPr>
          <w:color w:val="000000" w:themeColor="text1"/>
          <w:szCs w:val="36"/>
          <w14:textFill>
            <w14:solidFill>
              <w14:schemeClr w14:val="tx1"/>
            </w14:solidFill>
          </w14:textFill>
        </w:rPr>
        <w:t>，该系统已成功通过了工业测试。</w:t>
      </w:r>
    </w:p>
    <w:p>
      <w:pPr>
        <w:ind w:firstLine="480" w:firstLineChars="200"/>
        <w:rPr>
          <w:color w:val="FF0000"/>
          <w:szCs w:val="36"/>
        </w:rPr>
      </w:pPr>
      <w:r>
        <w:rPr>
          <w:color w:val="000000" w:themeColor="text1"/>
          <w:szCs w:val="36"/>
          <w14:textFill>
            <w14:solidFill>
              <w14:schemeClr w14:val="tx1"/>
            </w14:solidFill>
          </w14:textFill>
        </w:rPr>
        <w:t>国内针对虚拟装配研究与开发的探索则开始于上个世纪90年代的后期。利用CAD软件Pro/E，国内著名大学清华大学研发了一个叫作VASS的虚拟装配支持系统</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虚拟装配技术研究现状及其发展18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[18]</w:t>
      </w:r>
      <w:r>
        <w:rPr>
          <w:color w:val="000000" w:themeColor="text1"/>
          <w:vertAlign w:val="superscript"/>
          <w14:textFill>
            <w14:solidFill>
              <w14:schemeClr w14:val="tx1"/>
            </w14:solidFill>
          </w14:textFill>
        </w:rPr>
        <w:fldChar w:fldCharType="end"/>
      </w:r>
      <w:r>
        <w:rPr>
          <w:color w:val="000000" w:themeColor="text1"/>
          <w:szCs w:val="36"/>
          <w14:textFill>
            <w14:solidFill>
              <w14:schemeClr w14:val="tx1"/>
            </w14:solidFill>
          </w14:textFill>
        </w:rPr>
        <w:t>，可通过仿真三维实体模型的拆装过程，生动直观地对产品的可装配性进行验证、分析，从而规划和改进装配工艺，最终生成装配工艺相关文件实现对实际装配的指导；西安飞机制造公司所研发的一个数字化产品设计制造系统则能实现对零件三维模型的设计、预装配及空间干涉检查等功能；另外，孙军华等人基于虚拟现实建模语言</w:t>
      </w:r>
      <w:r>
        <w:rPr>
          <w:rFonts w:hint="eastAsia"/>
          <w:color w:val="000000" w:themeColor="text1"/>
          <w:szCs w:val="36"/>
          <w14:textFill>
            <w14:solidFill>
              <w14:schemeClr w14:val="tx1"/>
            </w14:solidFill>
          </w14:textFill>
        </w:rPr>
        <w:t>（</w:t>
      </w:r>
      <w:r>
        <w:rPr>
          <w:color w:val="000000" w:themeColor="text1"/>
          <w:szCs w:val="36"/>
          <w14:textFill>
            <w14:solidFill>
              <w14:schemeClr w14:val="tx1"/>
            </w14:solidFill>
          </w14:textFill>
        </w:rPr>
        <w:t>VRML</w:t>
      </w:r>
      <w:r>
        <w:rPr>
          <w:rFonts w:hint="eastAsia"/>
          <w:color w:val="000000" w:themeColor="text1"/>
          <w:szCs w:val="36"/>
          <w14:textFill>
            <w14:solidFill>
              <w14:schemeClr w14:val="tx1"/>
            </w14:solidFill>
          </w14:textFill>
        </w:rPr>
        <w:t>）</w:t>
      </w:r>
      <w:r>
        <w:rPr>
          <w:color w:val="000000" w:themeColor="text1"/>
          <w:szCs w:val="36"/>
          <w14:textFill>
            <w14:solidFill>
              <w14:schemeClr w14:val="tx1"/>
            </w14:solidFill>
          </w14:textFill>
        </w:rPr>
        <w:t>搭建了一个交互式的虚拟装配平台；浙江大学万华根、高曙名等人则设计了一个虚拟设计与虚拟装配系统即VDVAS和一个</w:t>
      </w:r>
      <w:r>
        <w:t>多模态沉浸式虚拟装配系统即MIVAS</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HuagenWan22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[22]</w:t>
      </w:r>
      <w:r>
        <w:rPr>
          <w:color w:val="000000" w:themeColor="text1"/>
          <w:vertAlign w:val="superscript"/>
          <w14:textFill>
            <w14:solidFill>
              <w14:schemeClr w14:val="tx1"/>
            </w14:solidFill>
          </w14:textFill>
        </w:rPr>
        <w:fldChar w:fldCharType="end"/>
      </w:r>
      <w:r>
        <w:t>；</w:t>
      </w:r>
      <w:r>
        <w:rPr>
          <w:color w:val="000000" w:themeColor="text1"/>
          <w:szCs w:val="36"/>
          <w14:textFill>
            <w14:solidFill>
              <w14:schemeClr w14:val="tx1"/>
            </w14:solidFill>
          </w14:textFill>
        </w:rPr>
        <w:t>上海交通大学也开展了对虚拟装配相关技术的探索与研究，提出了一个分布式的虚拟制造系统即DVMS的框架体系；刘振宇等人对装配设计过程中的装配语义识别以及约束转化问题进行了研究</w:t>
      </w:r>
      <w:r>
        <w:rPr>
          <w:color w:val="000000" w:themeColor="text1"/>
          <w:szCs w:val="36"/>
          <w:vertAlign w:val="superscript"/>
          <w14:textFill>
            <w14:solidFill>
              <w14:schemeClr w14:val="tx1"/>
            </w14:solidFill>
          </w14:textFill>
        </w:rPr>
        <w:fldChar w:fldCharType="begin"/>
      </w:r>
      <w:r>
        <w:rPr>
          <w:color w:val="000000" w:themeColor="text1"/>
          <w:szCs w:val="36"/>
          <w:vertAlign w:val="superscript"/>
          <w14:textFill>
            <w14:solidFill>
              <w14:schemeClr w14:val="tx1"/>
            </w14:solidFill>
          </w14:textFill>
        </w:rPr>
        <w:instrText xml:space="preserve"> REF 面向虚拟装配的产品层次信息表达研究23 \n \h  \* MERGEFORMAT </w:instrText>
      </w:r>
      <w:r>
        <w:rPr>
          <w:color w:val="000000" w:themeColor="text1"/>
          <w:szCs w:val="36"/>
          <w:vertAlign w:val="superscript"/>
          <w14:textFill>
            <w14:solidFill>
              <w14:schemeClr w14:val="tx1"/>
            </w14:solidFill>
          </w14:textFill>
        </w:rPr>
        <w:fldChar w:fldCharType="separate"/>
      </w:r>
      <w:r>
        <w:rPr>
          <w:color w:val="000000" w:themeColor="text1"/>
          <w:szCs w:val="36"/>
          <w:vertAlign w:val="superscript"/>
          <w14:textFill>
            <w14:solidFill>
              <w14:schemeClr w14:val="tx1"/>
            </w14:solidFill>
          </w14:textFill>
        </w:rPr>
        <w:t>[23]</w:t>
      </w:r>
      <w:r>
        <w:rPr>
          <w:color w:val="000000" w:themeColor="text1"/>
          <w:szCs w:val="36"/>
          <w:vertAlign w:val="superscript"/>
          <w14:textFill>
            <w14:solidFill>
              <w14:schemeClr w14:val="tx1"/>
            </w14:solidFill>
          </w14:textFill>
        </w:rPr>
        <w:fldChar w:fldCharType="end"/>
      </w:r>
      <w:r>
        <w:rPr>
          <w:color w:val="000000" w:themeColor="text1"/>
          <w:szCs w:val="36"/>
          <w14:textFill>
            <w14:solidFill>
              <w14:schemeClr w14:val="tx1"/>
            </w14:solidFill>
          </w14:textFill>
        </w:rPr>
        <w:t>。</w:t>
      </w:r>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虚拟装配技术广泛应用于工业领域，从而降低了工业产品的设计与开发成本，给制造业带来了巨大的经济与社会效益</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它可以方便地完成对装配过程的评估以及对装配工艺选择，从而提高产品的设计、研发与制造的效率，同时通过的实现良好的仿真性能来提供比较真实的仿真数据以及生动、逼真的展示效果，使得产品的设计过程和受培训者的学习过程变得更加具体、易于理解与接受</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三维虚拟实验仪器装配过程中关键技术的研究3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但是虚拟装配有关的大多数研究与应用实例都存在或多或少的问题，虚拟装配技术需要结合具体的应用场景来实现进一步的完善。而且目前针对虚拟装配技术的研究与应用主要集中于工业制造与军事培训领域，将虚拟装配技术与三维虚拟实验室结合起来，应用于实验教学领域的研究与应用却做得比较少。</w:t>
      </w:r>
    </w:p>
    <w:p>
      <w:pPr>
        <w:pStyle w:val="4"/>
        <w:rPr>
          <w:color w:val="000000" w:themeColor="text1"/>
          <w14:textFill>
            <w14:solidFill>
              <w14:schemeClr w14:val="tx1"/>
            </w14:solidFill>
          </w14:textFill>
        </w:rPr>
      </w:pPr>
      <w:bookmarkStart w:id="31" w:name="_Toc447640819"/>
      <w:bookmarkStart w:id="32" w:name="_Toc447734403"/>
      <w:r>
        <w:rPr>
          <w:color w:val="000000" w:themeColor="text1"/>
          <w14:textFill>
            <w14:solidFill>
              <w14:schemeClr w14:val="tx1"/>
            </w14:solidFill>
          </w14:textFill>
        </w:rPr>
        <w:t>1.2.3</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装配序列规划</w:t>
      </w:r>
      <w:bookmarkEnd w:id="31"/>
      <w:bookmarkEnd w:id="32"/>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装配序列规划（ASP）是产品装配过程中的一个重要环节，而产品装配序列的好坏则直接影响着产品的装配质量和成本</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多工位装配序列粒子群优化算法24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[24]</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ASP是以获得一个可行且低成本的装配序列为目的，并借助装配信息模型，根据某种推理方法求解出一条或多条装配序列用于目标产品的装配，再依据一定的评价标准来筛选获得符合要求且可行的最优序列。装配序列规划本质上是一个NP-hard组合优化的问题</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基于扩展干涉矩阵和遗传算法的拆卸序列规划25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[25]</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。完成产品的装配序列规划必须解决两个关键问题:第一，如何对零部件之间存在的约束进行合理的表示；第二，怎样获得最优的或接近最优的可行装配序列</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BiaoYuan26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[26]</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。在过去几十年里，国内外学者对ASP问题进行了大量研究与应用。</w:t>
      </w:r>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比较典型的装配序列规划方法则是对装配相关的几何信息进行数学描述，根据零部件之间的空间位置关系以及邻接关系来获得装配干涉信息以及装配优先关系，进而通过规划获得可行装配序列，建立合适的用于装配序列评价的目标函数，获得最优的可行装配序列</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多工位装配序列粒子群优化算法24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[24]</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。Bourjault提出使用联接图来表示装配体的方法，但要求用户必须回答很多问题才能获得可行的装配序列</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BiaoYuan26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[26]</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w:t>
      </w:r>
      <w:r>
        <w:rPr>
          <w:color w:val="000000" w:themeColor="text1"/>
          <w14:textFill>
            <w14:solidFill>
              <w14:schemeClr w14:val="tx1"/>
            </w14:solidFill>
          </w14:textFill>
        </w:rPr>
        <w:t>HomemdeMello等人则在使用联接图表示装配体方法的基础上，通过应用割集理论和定义简化规则来减少需要用户回答的问题数量</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BiaoYuan26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[26]</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；Baldwin等人则通过询问在给定联接之前以及之后必须建立的联接关系来进一步减少问题的规模，但很难保证用户能够正确地回答问题</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BiaoYuan26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[26]</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；为了克服以上联接图方法所带来的巨大计算量，Chakrabarty等人提出了利用层次图表示装配体零部件之间的结构关系的方法</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BiaoYuan26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[26]</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；Tseng等人则提出将装配体中的联接件作为装配序列规划过程中的基本装配单元</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w:instrText>
      </w:r>
      <w:r>
        <w:rPr>
          <w:rFonts w:hint="eastAsia"/>
          <w:color w:val="000000" w:themeColor="text1"/>
          <w:vertAlign w:val="superscript"/>
          <w14:textFill>
            <w14:solidFill>
              <w14:schemeClr w14:val="tx1"/>
            </w14:solidFill>
          </w14:textFill>
        </w:rPr>
        <w:instrText xml:space="preserve">REF YJTseng27 \n \h</w:instrText>
      </w:r>
      <w:r>
        <w:rPr>
          <w:color w:val="000000" w:themeColor="text1"/>
          <w:vertAlign w:val="superscript"/>
          <w14:textFill>
            <w14:solidFill>
              <w14:schemeClr w14:val="tx1"/>
            </w14:solidFill>
          </w14:textFill>
        </w:rPr>
        <w:instrText xml:space="preserve">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[27]</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，最终得到一个基于联接件的多路径的装配序列图的方法，这种方法可以有效降低表示装配体的复杂度，最终能够简化装配模型；王俊峰等人则提出根据优先关系以及联接矩阵获得可行装配序列的方法</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多工位装配序列粒子群优化算法24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[24]</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w:t>
      </w:r>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后来，各种启发式算法也被用于装配序列的规划。Wanget等人将蚁群算法（AA）应用于装配序列规划</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BiaoYuan26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[26]</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；Cheng等人则考虑了装配资源对装配序列的影响，综合应用了遗传算法（GA）和蚁群算法来实现装配序列的优化</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HCheng28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[28]</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；Chang等人则将人工免疫算法</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AIS</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应用在了装配序列规划领域</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CCChang29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[29]</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，来实现装配序列的生成与优化；一些其它的启发式算法，如粒子群优化算法</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PSO</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等也已经被用于装配序列规划</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w:instrText>
      </w:r>
      <w:r>
        <w:rPr>
          <w:rFonts w:hint="eastAsia"/>
          <w:color w:val="000000" w:themeColor="text1"/>
          <w:vertAlign w:val="superscript"/>
          <w14:textFill>
            <w14:solidFill>
              <w14:schemeClr w14:val="tx1"/>
            </w14:solidFill>
          </w14:textFill>
        </w:rPr>
        <w:instrText xml:space="preserve">REF YJTseng27 \n \h</w:instrText>
      </w:r>
      <w:r>
        <w:rPr>
          <w:color w:val="000000" w:themeColor="text1"/>
          <w:vertAlign w:val="superscript"/>
          <w14:textFill>
            <w14:solidFill>
              <w14:schemeClr w14:val="tx1"/>
            </w14:solidFill>
          </w14:textFill>
        </w:rPr>
        <w:instrText xml:space="preserve">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[27]</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w:t>
      </w:r>
    </w:p>
    <w:p>
      <w:pPr>
        <w:ind w:firstLine="480" w:firstLineChars="200"/>
        <w:rPr>
          <w:color w:val="FF0000"/>
          <w:sz w:val="18"/>
          <w:szCs w:val="18"/>
        </w:rPr>
      </w:pPr>
      <w:r>
        <w:rPr>
          <w:color w:val="000000" w:themeColor="text1"/>
          <w14:textFill>
            <w14:solidFill>
              <w14:schemeClr w14:val="tx1"/>
            </w14:solidFill>
          </w14:textFill>
        </w:rPr>
        <w:t>从现在已有的装配序列规划方法来看，其主要分成两类：一是精确计算的方法，二是启发式方法</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其中属于精确计算方法的例子有树搜索方法和图搜索方法，它们通 常会应用割集算法，所以利用该方法获得的装配序列能够确保是全局最优的，但当装配体较复杂即零件数目比较多的时候，使用该方法将会造成组合爆炸，进而求解难度增大，最后很难得到理想的序列</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因此，当进行复杂装配体</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或者需要智能性的装配序列规划活动时，必须引入启发式算法，即遗传算法、蚁群算法、模拟退火算法以及粒子群算法等</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多工位装配序列粒子群优化算法24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[24]</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w:t>
      </w:r>
      <w:r>
        <w:t>另外，根据装配序列的获得过程直接与否也可以分为直接法和间接法。直接法，顾名思义，是通过直接对装配活动进行分析建模以及规划，最终获得可行装配序列的方法；间接法即</w:t>
      </w:r>
      <w:r>
        <w:rPr>
          <w:rFonts w:hint="eastAsia"/>
        </w:rPr>
        <w:t>“</w:t>
      </w:r>
      <w:r>
        <w:t>逆向拆卸法</w:t>
      </w:r>
      <w:r>
        <w:rPr>
          <w:rFonts w:hint="eastAsia"/>
        </w:rPr>
        <w:t>”</w:t>
      </w:r>
      <w:r>
        <w:t>，也叫作</w:t>
      </w:r>
      <w:r>
        <w:rPr>
          <w:rFonts w:hint="eastAsia"/>
        </w:rPr>
        <w:t>“</w:t>
      </w:r>
      <w:r>
        <w:t>可拆即可装</w:t>
      </w:r>
      <w:r>
        <w:rPr>
          <w:rFonts w:hint="eastAsia"/>
        </w:rPr>
        <w:t>”</w:t>
      </w:r>
      <w:r>
        <w:t>方法，该方法以假设零件是刚性零件以及拆卸序列与装配序列可逆为前提</w:t>
      </w:r>
      <w:r>
        <w:rPr>
          <w:vertAlign w:val="superscript"/>
        </w:rPr>
        <w:fldChar w:fldCharType="begin"/>
      </w:r>
      <w:r>
        <w:rPr>
          <w:vertAlign w:val="superscript"/>
        </w:rPr>
        <w:instrText xml:space="preserve"> REF 基于子装配体识别和遗传算法的装配顺序规划30 \n \h  \* MERGEFORMAT </w:instrText>
      </w:r>
      <w:r>
        <w:rPr>
          <w:vertAlign w:val="superscript"/>
        </w:rPr>
        <w:fldChar w:fldCharType="separate"/>
      </w:r>
      <w:r>
        <w:rPr>
          <w:vertAlign w:val="superscript"/>
        </w:rPr>
        <w:t>[30]</w:t>
      </w:r>
      <w:r>
        <w:rPr>
          <w:vertAlign w:val="superscript"/>
        </w:rPr>
        <w:fldChar w:fldCharType="end"/>
      </w:r>
      <w:r>
        <w:t>，通过进行拆卸序列规划获得拆卸序列，将顺序颠倒之后即作为装配序列，目前提出的很大一部分装配序列规划方法都是基于间接法的，显然该方法的应用前提是基于许多的假设与约束，</w:t>
      </w:r>
      <w:r>
        <w:rPr>
          <w:rFonts w:hint="eastAsia"/>
        </w:rPr>
        <w:t>也不够直接和</w:t>
      </w:r>
      <w:r>
        <w:t>易于理解。</w:t>
      </w:r>
    </w:p>
    <w:p>
      <w:pPr>
        <w:pStyle w:val="3"/>
        <w:rPr>
          <w:rFonts w:cs="Times New Roman"/>
          <w:color w:val="000000" w:themeColor="text1"/>
          <w14:textFill>
            <w14:solidFill>
              <w14:schemeClr w14:val="tx1"/>
            </w14:solidFill>
          </w14:textFill>
        </w:rPr>
      </w:pPr>
      <w:bookmarkStart w:id="33" w:name="_Toc385968286"/>
      <w:bookmarkStart w:id="34" w:name="_Toc386826022"/>
      <w:bookmarkStart w:id="35" w:name="_Toc447640820"/>
      <w:bookmarkStart w:id="36" w:name="_Toc447734404"/>
      <w:r>
        <w:rPr>
          <w:rFonts w:cs="Times New Roman"/>
          <w:color w:val="000000" w:themeColor="text1"/>
          <w14:textFill>
            <w14:solidFill>
              <w14:schemeClr w14:val="tx1"/>
            </w14:solidFill>
          </w14:textFill>
        </w:rPr>
        <w:t xml:space="preserve">1.3 </w:t>
      </w:r>
      <w:bookmarkEnd w:id="33"/>
      <w:bookmarkEnd w:id="34"/>
      <w:r>
        <w:rPr>
          <w:rFonts w:cs="Times New Roman"/>
          <w:color w:val="000000" w:themeColor="text1"/>
          <w14:textFill>
            <w14:solidFill>
              <w14:schemeClr w14:val="tx1"/>
            </w14:solidFill>
          </w14:textFill>
        </w:rPr>
        <w:t>本文研究内容</w:t>
      </w:r>
      <w:r>
        <w:rPr>
          <w:rFonts w:hint="eastAsia" w:cs="Times New Roman"/>
          <w:color w:val="000000" w:themeColor="text1"/>
          <w14:textFill>
            <w14:solidFill>
              <w14:schemeClr w14:val="tx1"/>
            </w14:solidFill>
          </w14:textFill>
        </w:rPr>
        <w:t>和结构安排</w:t>
      </w:r>
      <w:bookmarkEnd w:id="35"/>
      <w:bookmarkEnd w:id="36"/>
    </w:p>
    <w:p>
      <w:pPr>
        <w:ind w:firstLine="48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针对目前国内外</w:t>
      </w:r>
      <w:r>
        <w:rPr>
          <w:rFonts w:hint="eastAsia"/>
          <w:color w:val="000000" w:themeColor="text1"/>
          <w:szCs w:val="21"/>
          <w14:textFill>
            <w14:solidFill>
              <w14:schemeClr w14:val="tx1"/>
            </w14:solidFill>
          </w14:textFill>
        </w:rPr>
        <w:t>已有的</w:t>
      </w:r>
      <w:r>
        <w:rPr>
          <w:color w:val="000000" w:themeColor="text1"/>
          <w:szCs w:val="21"/>
          <w14:textFill>
            <w14:solidFill>
              <w14:schemeClr w14:val="tx1"/>
            </w14:solidFill>
          </w14:textFill>
        </w:rPr>
        <w:t>大多数虚拟实验室仿真系统仅仅实现了对实验现象</w:t>
      </w:r>
      <w:r>
        <w:rPr>
          <w:rFonts w:hint="eastAsia"/>
          <w:color w:val="000000" w:themeColor="text1"/>
          <w:szCs w:val="21"/>
          <w14:textFill>
            <w14:solidFill>
              <w14:schemeClr w14:val="tx1"/>
            </w14:solidFill>
          </w14:textFill>
        </w:rPr>
        <w:t>和结果</w:t>
      </w:r>
      <w:r>
        <w:rPr>
          <w:color w:val="000000" w:themeColor="text1"/>
          <w:szCs w:val="21"/>
          <w14:textFill>
            <w14:solidFill>
              <w14:schemeClr w14:val="tx1"/>
            </w14:solidFill>
          </w14:textFill>
        </w:rPr>
        <w:t>的</w:t>
      </w:r>
      <w:r>
        <w:rPr>
          <w:rFonts w:hint="eastAsia"/>
          <w:color w:val="000000" w:themeColor="text1"/>
          <w:szCs w:val="21"/>
          <w14:textFill>
            <w14:solidFill>
              <w14:schemeClr w14:val="tx1"/>
            </w14:solidFill>
          </w14:textFill>
        </w:rPr>
        <w:t>展示</w:t>
      </w:r>
      <w:r>
        <w:rPr>
          <w:color w:val="000000" w:themeColor="text1"/>
          <w:szCs w:val="21"/>
          <w14:textFill>
            <w14:solidFill>
              <w14:schemeClr w14:val="tx1"/>
            </w14:solidFill>
          </w14:textFill>
        </w:rPr>
        <w:t>，缺少操作者对实验仪器和实验过程的学习</w:t>
      </w:r>
      <w:r>
        <w:rPr>
          <w:rFonts w:hint="eastAsia"/>
          <w:color w:val="000000" w:themeColor="text1"/>
          <w:szCs w:val="21"/>
          <w14:textFill>
            <w14:solidFill>
              <w14:schemeClr w14:val="tx1"/>
            </w14:solidFill>
          </w14:textFill>
        </w:rPr>
        <w:t>以及缺乏教学和评估功能等问题；</w:t>
      </w:r>
      <w:r>
        <w:rPr>
          <w:color w:val="000000" w:themeColor="text1"/>
          <w:szCs w:val="21"/>
          <w14:textFill>
            <w14:solidFill>
              <w14:schemeClr w14:val="tx1"/>
            </w14:solidFill>
          </w14:textFill>
        </w:rPr>
        <w:t>而常用于工业领域</w:t>
      </w:r>
      <w:r>
        <w:rPr>
          <w:rFonts w:hint="eastAsia"/>
          <w:color w:val="000000" w:themeColor="text1"/>
          <w:szCs w:val="21"/>
          <w14:textFill>
            <w14:solidFill>
              <w14:schemeClr w14:val="tx1"/>
            </w14:solidFill>
          </w14:textFill>
        </w:rPr>
        <w:t>和军事培训领域</w:t>
      </w:r>
      <w:r>
        <w:rPr>
          <w:color w:val="000000" w:themeColor="text1"/>
          <w:szCs w:val="21"/>
          <w14:textFill>
            <w14:solidFill>
              <w14:schemeClr w14:val="tx1"/>
            </w14:solidFill>
          </w14:textFill>
        </w:rPr>
        <w:t>的虚拟装配</w:t>
      </w:r>
      <w:r>
        <w:rPr>
          <w:rFonts w:hint="eastAsia"/>
          <w:color w:val="000000" w:themeColor="text1"/>
          <w:szCs w:val="21"/>
          <w14:textFill>
            <w14:solidFill>
              <w14:schemeClr w14:val="tx1"/>
            </w14:solidFill>
          </w14:textFill>
        </w:rPr>
        <w:t>技术</w:t>
      </w:r>
      <w:r>
        <w:rPr>
          <w:color w:val="000000" w:themeColor="text1"/>
          <w:szCs w:val="21"/>
          <w14:textFill>
            <w14:solidFill>
              <w14:schemeClr w14:val="tx1"/>
            </w14:solidFill>
          </w14:textFill>
        </w:rPr>
        <w:t>和装配序列规划</w:t>
      </w:r>
      <w:r>
        <w:rPr>
          <w:rFonts w:hint="eastAsia"/>
          <w:color w:val="000000" w:themeColor="text1"/>
          <w:szCs w:val="21"/>
          <w14:textFill>
            <w14:solidFill>
              <w14:schemeClr w14:val="tx1"/>
            </w14:solidFill>
          </w14:textFill>
        </w:rPr>
        <w:t>技术恰好具备</w:t>
      </w:r>
      <w:r>
        <w:rPr>
          <w:color w:val="000000" w:themeColor="text1"/>
          <w14:textFill>
            <w14:solidFill>
              <w14:schemeClr w14:val="tx1"/>
            </w14:solidFill>
          </w14:textFill>
        </w:rPr>
        <w:t>使产品的设计</w:t>
      </w:r>
      <w:r>
        <w:rPr>
          <w:rFonts w:hint="eastAsia"/>
          <w:color w:val="000000" w:themeColor="text1"/>
          <w14:textFill>
            <w14:solidFill>
              <w14:schemeClr w14:val="tx1"/>
            </w14:solidFill>
          </w14:textFill>
        </w:rPr>
        <w:t>、装配、装配规划过程</w:t>
      </w:r>
      <w:r>
        <w:rPr>
          <w:color w:val="000000" w:themeColor="text1"/>
          <w14:textFill>
            <w14:solidFill>
              <w14:schemeClr w14:val="tx1"/>
            </w14:solidFill>
          </w14:textFill>
        </w:rPr>
        <w:t>和受培训者的学习过程变得更加具体、易于理解与接受</w:t>
      </w:r>
      <w:r>
        <w:rPr>
          <w:rFonts w:hint="eastAsia"/>
          <w:color w:val="000000" w:themeColor="text1"/>
          <w14:textFill>
            <w14:solidFill>
              <w14:schemeClr w14:val="tx1"/>
            </w14:solidFill>
          </w14:textFill>
        </w:rPr>
        <w:t>，利于验证和评估装配性能，适合于对装配操作人员进行培训，并能提供比较真实的仿真数据以及生动、逼真的展示效果等优点；所以，为了提供一个逼真、精确、生动、可交互的虚拟实验环境，让操作者更加直观和高效地学习和掌握实验仪器的结构和操作以及实验原理和过程，并获得数据用于教学以及评估，最终实现更好的实验教学效果，本文将虚拟装配技术和装配序列规划技术应用到</w:t>
      </w:r>
      <w:r>
        <w:rPr>
          <w:rFonts w:hint="eastAsia"/>
          <w:color w:val="000000" w:themeColor="text1"/>
          <w:szCs w:val="21"/>
          <w14:textFill>
            <w14:solidFill>
              <w14:schemeClr w14:val="tx1"/>
            </w14:solidFill>
          </w14:textFill>
        </w:rPr>
        <w:t>虚拟实验室仿真系统中，并对装配序列规划的关键问题进行了详细研究，针对虚拟实验室的特点提出了一种装配序列规划方法，最终通过</w:t>
      </w:r>
      <w:r>
        <w:rPr>
          <w:rFonts w:hint="eastAsia"/>
          <w:color w:val="000000" w:themeColor="text1"/>
          <w14:textFill>
            <w14:solidFill>
              <w14:schemeClr w14:val="tx1"/>
            </w14:solidFill>
          </w14:textFill>
        </w:rPr>
        <w:t>自主开发的</w:t>
      </w:r>
      <w:r>
        <w:rPr>
          <w:rFonts w:hint="eastAsia"/>
          <w:color w:val="000000" w:themeColor="text1"/>
          <w:szCs w:val="21"/>
          <w14:textFill>
            <w14:solidFill>
              <w14:schemeClr w14:val="tx1"/>
            </w14:solidFill>
          </w14:textFill>
        </w:rPr>
        <w:t>三维虚拟物理实验室仿真系统进行了仿真验证。</w:t>
      </w:r>
    </w:p>
    <w:p>
      <w:pPr>
        <w:ind w:firstLine="480" w:firstLineChars="200"/>
        <w:rPr>
          <w:color w:val="000000" w:themeColor="text1"/>
          <w14:textFill>
            <w14:solidFill>
              <w14:schemeClr w14:val="tx1"/>
            </w14:solidFill>
          </w14:textFill>
        </w:rPr>
      </w:pPr>
      <w:r>
        <w:rPr>
          <w:color w:val="000000" w:themeColor="text1"/>
          <w:szCs w:val="21"/>
          <w14:textFill>
            <w14:solidFill>
              <w14:schemeClr w14:val="tx1"/>
            </w14:solidFill>
          </w14:textFill>
        </w:rPr>
        <w:t>本文的研究</w:t>
      </w:r>
      <w:r>
        <w:rPr>
          <w:rFonts w:hint="eastAsia"/>
          <w:color w:val="000000" w:themeColor="text1"/>
          <w:szCs w:val="21"/>
          <w14:textFill>
            <w14:solidFill>
              <w14:schemeClr w14:val="tx1"/>
            </w14:solidFill>
          </w14:textFill>
        </w:rPr>
        <w:t>目标</w:t>
      </w:r>
      <w:r>
        <w:rPr>
          <w:color w:val="000000" w:themeColor="text1"/>
          <w:szCs w:val="21"/>
          <w14:textFill>
            <w14:solidFill>
              <w14:schemeClr w14:val="tx1"/>
            </w14:solidFill>
          </w14:textFill>
        </w:rPr>
        <w:t>是结合自主开发的三维虚拟物理实验室系统，将</w:t>
      </w:r>
      <w:r>
        <w:rPr>
          <w:rFonts w:hint="eastAsia"/>
          <w:color w:val="000000" w:themeColor="text1"/>
          <w:szCs w:val="21"/>
          <w14:textFill>
            <w14:solidFill>
              <w14:schemeClr w14:val="tx1"/>
            </w14:solidFill>
          </w14:textFill>
        </w:rPr>
        <w:t>本文提出的</w:t>
      </w:r>
      <w:r>
        <w:rPr>
          <w:color w:val="000000" w:themeColor="text1"/>
          <w:szCs w:val="21"/>
          <w14:textFill>
            <w14:solidFill>
              <w14:schemeClr w14:val="tx1"/>
            </w14:solidFill>
          </w14:textFill>
        </w:rPr>
        <w:t>装配序列规划相关算法嵌入到实验仪器的手动装配过程中，让操作者能够更直观高效地学习和掌握实验仪器的结构和操作以及实验原理和过程，并能进行创造性的实验。</w:t>
      </w:r>
      <w:r>
        <w:rPr>
          <w:color w:val="000000" w:themeColor="text1"/>
          <w14:textFill>
            <w14:solidFill>
              <w14:schemeClr w14:val="tx1"/>
            </w14:solidFill>
          </w14:textFill>
        </w:rPr>
        <w:t>利用开源的游戏仿真引擎Delta3D搭建了三维虚拟实验室的仿真平台，结合开源的三维图形渲染引擎OSG和物理仿真引擎ODE开发了三维虚拟实验仪器的装配和实验原理及过程仿真环境</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三维虚拟实验仪器装配过程中关键技术的研究3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。针对实验教学的要求，实现良好的装配仿真、实验仿真及人机交互等功能。</w:t>
      </w:r>
    </w:p>
    <w:p>
      <w:pPr>
        <w:ind w:firstLine="480" w:firstLineChars="200"/>
        <w:rPr>
          <w:color w:val="FF0000"/>
        </w:rPr>
      </w:pPr>
      <w:r>
        <w:rPr>
          <w:color w:val="000000" w:themeColor="text1"/>
          <w14:textFill>
            <w14:solidFill>
              <w14:schemeClr w14:val="tx1"/>
            </w14:solidFill>
          </w14:textFill>
        </w:rPr>
        <w:t>本文对三维虚拟实验仪器装配序列规划相关的关键技术进行研究，主要包括以下几个方面：</w:t>
      </w:r>
    </w:p>
    <w:p>
      <w:pPr>
        <w:pStyle w:val="42"/>
        <w:numPr>
          <w:ilvl w:val="0"/>
          <w:numId w:val="1"/>
        </w:numPr>
        <w:ind w:firstLineChars="0"/>
        <w:rPr>
          <w:color w:val="000000" w:themeColor="text1"/>
          <w14:textFill>
            <w14:solidFill>
              <w14:schemeClr w14:val="tx1"/>
            </w14:solidFill>
          </w14:textFill>
        </w:rPr>
      </w:pPr>
      <w:r>
        <w:rPr>
          <w:color w:val="000000" w:themeColor="text1"/>
          <w14:textFill>
            <w14:solidFill>
              <w14:schemeClr w14:val="tx1"/>
            </w14:solidFill>
          </w14:textFill>
        </w:rPr>
        <w:t>装配序列规划相关信息的建模；</w:t>
      </w:r>
    </w:p>
    <w:p>
      <w:pPr>
        <w:pStyle w:val="42"/>
        <w:numPr>
          <w:ilvl w:val="0"/>
          <w:numId w:val="1"/>
        </w:numPr>
        <w:ind w:firstLineChars="0"/>
        <w:rPr>
          <w:color w:val="000000" w:themeColor="text1"/>
          <w14:textFill>
            <w14:solidFill>
              <w14:schemeClr w14:val="tx1"/>
            </w14:solidFill>
          </w14:textFill>
        </w:rPr>
      </w:pPr>
      <w:r>
        <w:rPr>
          <w:color w:val="000000" w:themeColor="text1"/>
          <w14:textFill>
            <w14:solidFill>
              <w14:schemeClr w14:val="tx1"/>
            </w14:solidFill>
          </w14:textFill>
        </w:rPr>
        <w:t xml:space="preserve">可行装配序列的判定与生成； </w:t>
      </w:r>
    </w:p>
    <w:p>
      <w:pPr>
        <w:pStyle w:val="42"/>
        <w:numPr>
          <w:ilvl w:val="0"/>
          <w:numId w:val="1"/>
        </w:numPr>
        <w:ind w:firstLineChars="0"/>
        <w:rPr>
          <w:color w:val="000000" w:themeColor="text1"/>
          <w14:textFill>
            <w14:solidFill>
              <w14:schemeClr w14:val="tx1"/>
            </w14:solidFill>
          </w14:textFill>
        </w:rPr>
      </w:pPr>
      <w:r>
        <w:rPr>
          <w:color w:val="000000" w:themeColor="text1"/>
          <w14:textFill>
            <w14:solidFill>
              <w14:schemeClr w14:val="tx1"/>
            </w14:solidFill>
          </w14:textFill>
        </w:rPr>
        <w:t>可行装配序列的评价与优化；</w:t>
      </w:r>
    </w:p>
    <w:p>
      <w:pPr>
        <w:pStyle w:val="42"/>
        <w:numPr>
          <w:ilvl w:val="0"/>
          <w:numId w:val="1"/>
        </w:numPr>
        <w:ind w:firstLineChars="0"/>
        <w:rPr>
          <w:color w:val="000000" w:themeColor="text1"/>
          <w14:textFill>
            <w14:solidFill>
              <w14:schemeClr w14:val="tx1"/>
            </w14:solidFill>
          </w14:textFill>
        </w:rPr>
      </w:pPr>
      <w:r>
        <w:rPr>
          <w:color w:val="000000" w:themeColor="text1"/>
          <w14:textFill>
            <w14:solidFill>
              <w14:schemeClr w14:val="tx1"/>
            </w14:solidFill>
          </w14:textFill>
        </w:rPr>
        <w:t>装配序列规划的应用；</w:t>
      </w:r>
    </w:p>
    <w:p>
      <w:pPr>
        <w:pStyle w:val="42"/>
        <w:numPr>
          <w:ilvl w:val="0"/>
          <w:numId w:val="1"/>
        </w:numPr>
        <w:ind w:firstLineChars="0"/>
        <w:rPr>
          <w:color w:val="000000" w:themeColor="text1"/>
          <w14:textFill>
            <w14:solidFill>
              <w14:schemeClr w14:val="tx1"/>
            </w14:solidFill>
          </w14:textFill>
        </w:rPr>
      </w:pPr>
      <w:r>
        <w:rPr>
          <w:color w:val="000000" w:themeColor="text1"/>
          <w14:textFill>
            <w14:solidFill>
              <w14:schemeClr w14:val="tx1"/>
            </w14:solidFill>
          </w14:textFill>
        </w:rPr>
        <w:t>装配过程以及装配序列规划的物理仿真。</w:t>
      </w:r>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本文结构安排总共分为</w:t>
      </w:r>
      <w:r>
        <w:rPr>
          <w:rFonts w:hint="eastAsia"/>
          <w:color w:val="000000" w:themeColor="text1"/>
          <w14:textFill>
            <w14:solidFill>
              <w14:schemeClr w14:val="tx1"/>
            </w14:solidFill>
          </w14:textFill>
        </w:rPr>
        <w:t>四</w:t>
      </w:r>
      <w:r>
        <w:rPr>
          <w:color w:val="000000" w:themeColor="text1"/>
          <w14:textFill>
            <w14:solidFill>
              <w14:schemeClr w14:val="tx1"/>
            </w14:solidFill>
          </w14:textFill>
        </w:rPr>
        <w:t>章，具体安排如下：</w:t>
      </w:r>
    </w:p>
    <w:p>
      <w:pPr>
        <w:ind w:firstLine="480" w:firstLineChars="200"/>
        <w:rPr>
          <w:color w:val="FF0000"/>
        </w:rPr>
      </w:pPr>
      <w:r>
        <w:rPr>
          <w:color w:val="000000" w:themeColor="text1"/>
          <w14:textFill>
            <w14:solidFill>
              <w14:schemeClr w14:val="tx1"/>
            </w14:solidFill>
          </w14:textFill>
        </w:rPr>
        <w:t>第一章是绪论，详细介绍了虚拟实验室、虚拟装配和装配序列规划技术背景以及它们的研究现状，为本文中算法和方法的研究与提出提供理论和事实依据。并在最后给出了本文的研究内容和结构安排。</w:t>
      </w:r>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第二章介绍了进行装配序列规划需要的装配信息，重点分析了装配信息建模方法以及研究现状，最终提出通过建立五种相关的矩阵来对装配信息建模，为装配序列规划活动做好准备。</w:t>
      </w:r>
    </w:p>
    <w:p>
      <w:pPr>
        <w:ind w:firstLine="480" w:firstLineChars="200"/>
        <w:rPr>
          <w:color w:val="FF0000"/>
        </w:rPr>
      </w:pPr>
      <w:r>
        <w:rPr>
          <w:color w:val="000000" w:themeColor="text1"/>
          <w14:textFill>
            <w14:solidFill>
              <w14:schemeClr w14:val="tx1"/>
            </w14:solidFill>
          </w14:textFill>
        </w:rPr>
        <w:t>第三章提出了根据第二章建立的装配信息模型对装配序列可行性进行判定，最终获得可行的装配序列的具体算法</w:t>
      </w:r>
      <w:r>
        <w:rPr>
          <w:rFonts w:hint="eastAsia"/>
          <w:color w:val="000000" w:themeColor="text1"/>
          <w14:textFill>
            <w14:solidFill>
              <w14:schemeClr w14:val="tx1"/>
            </w14:solidFill>
          </w14:textFill>
        </w:rPr>
        <w:t>；并</w:t>
      </w:r>
      <w:r>
        <w:rPr>
          <w:color w:val="000000" w:themeColor="text1"/>
          <w14:textFill>
            <w14:solidFill>
              <w14:schemeClr w14:val="tx1"/>
            </w14:solidFill>
          </w14:textFill>
        </w:rPr>
        <w:t>针对本文研究对象</w:t>
      </w:r>
      <w:r>
        <w:rPr>
          <w:rFonts w:hint="eastAsia"/>
          <w:color w:val="000000" w:themeColor="text1"/>
          <w14:textFill>
            <w14:solidFill>
              <w14:schemeClr w14:val="tx1"/>
            </w14:solidFill>
          </w14:textFill>
        </w:rPr>
        <w:t>的特点</w:t>
      </w:r>
      <w:r>
        <w:rPr>
          <w:color w:val="000000" w:themeColor="text1"/>
          <w14:textFill>
            <w14:solidFill>
              <w14:schemeClr w14:val="tx1"/>
            </w14:solidFill>
          </w14:textFill>
        </w:rPr>
        <w:t>提出了合适的评价因子，介绍了遗传算法并作出了改进，建立了合适</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适应度函数，最后结合改进了的遗传算法</w:t>
      </w:r>
      <w:r>
        <w:rPr>
          <w:rFonts w:hint="eastAsia"/>
          <w:color w:val="000000" w:themeColor="text1"/>
          <w14:textFill>
            <w14:solidFill>
              <w14:schemeClr w14:val="tx1"/>
            </w14:solidFill>
          </w14:textFill>
        </w:rPr>
        <w:t>提出</w:t>
      </w:r>
      <w:r>
        <w:rPr>
          <w:color w:val="000000" w:themeColor="text1"/>
          <w14:textFill>
            <w14:solidFill>
              <w14:schemeClr w14:val="tx1"/>
            </w14:solidFill>
          </w14:textFill>
        </w:rPr>
        <w:t>了装配序列优化</w:t>
      </w:r>
      <w:r>
        <w:rPr>
          <w:rFonts w:hint="eastAsia"/>
          <w:color w:val="000000" w:themeColor="text1"/>
          <w14:textFill>
            <w14:solidFill>
              <w14:schemeClr w14:val="tx1"/>
            </w14:solidFill>
          </w14:textFill>
        </w:rPr>
        <w:t>算法</w:t>
      </w:r>
      <w:r>
        <w:rPr>
          <w:color w:val="000000" w:themeColor="text1"/>
          <w14:textFill>
            <w14:solidFill>
              <w14:schemeClr w14:val="tx1"/>
            </w14:solidFill>
          </w14:textFill>
        </w:rPr>
        <w:t>。</w:t>
      </w:r>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第</w:t>
      </w:r>
      <w:r>
        <w:rPr>
          <w:rFonts w:hint="eastAsia"/>
          <w:color w:val="000000" w:themeColor="text1"/>
          <w14:textFill>
            <w14:solidFill>
              <w14:schemeClr w14:val="tx1"/>
            </w14:solidFill>
          </w14:textFill>
        </w:rPr>
        <w:t>四</w:t>
      </w:r>
      <w:r>
        <w:rPr>
          <w:color w:val="000000" w:themeColor="text1"/>
          <w14:textFill>
            <w14:solidFill>
              <w14:schemeClr w14:val="tx1"/>
            </w14:solidFill>
          </w14:textFill>
        </w:rPr>
        <w:t>章对本文提出的装配序列规划相关方法在实例中的具体</w:t>
      </w:r>
      <w:r>
        <w:rPr>
          <w:rFonts w:hint="eastAsia"/>
          <w:color w:val="000000" w:themeColor="text1"/>
          <w14:textFill>
            <w14:solidFill>
              <w14:schemeClr w14:val="tx1"/>
            </w14:solidFill>
          </w14:textFill>
        </w:rPr>
        <w:t>应用</w:t>
      </w:r>
      <w:r>
        <w:rPr>
          <w:color w:val="000000" w:themeColor="text1"/>
          <w14:textFill>
            <w14:solidFill>
              <w14:schemeClr w14:val="tx1"/>
            </w14:solidFill>
          </w14:textFill>
        </w:rPr>
        <w:t>进行了详细的描述，并对仿真效果进行了展示。</w:t>
      </w:r>
    </w:p>
    <w:p>
      <w:pPr>
        <w:ind w:firstLine="480" w:firstLineChars="200"/>
        <w:rPr>
          <w:color w:val="FF0000"/>
        </w:rPr>
        <w:sectPr>
          <w:footerReference r:id="rId23" w:type="first"/>
          <w:headerReference r:id="rId19" w:type="default"/>
          <w:footerReference r:id="rId21" w:type="default"/>
          <w:headerReference r:id="rId20" w:type="even"/>
          <w:footerReference r:id="rId22" w:type="even"/>
          <w:pgSz w:w="11906" w:h="16838"/>
          <w:pgMar w:top="1474" w:right="1474" w:bottom="1474" w:left="1474" w:header="851" w:footer="992" w:gutter="0"/>
          <w:pgNumType w:start="1"/>
          <w:cols w:space="425" w:num="1"/>
          <w:docGrid w:type="lines" w:linePitch="463" w:charSpace="1809"/>
        </w:sectPr>
      </w:pPr>
    </w:p>
    <w:p>
      <w:pPr>
        <w:pStyle w:val="2"/>
        <w:rPr>
          <w:color w:val="000000" w:themeColor="text1"/>
          <w14:textFill>
            <w14:solidFill>
              <w14:schemeClr w14:val="tx1"/>
            </w14:solidFill>
          </w14:textFill>
        </w:rPr>
      </w:pPr>
      <w:bookmarkStart w:id="37" w:name="_Toc386826024"/>
      <w:bookmarkStart w:id="38" w:name="_Toc385968288"/>
      <w:bookmarkStart w:id="39" w:name="_Toc447640821"/>
      <w:bookmarkStart w:id="40" w:name="_Toc447734405"/>
      <w:r>
        <w:rPr>
          <w:color w:val="000000" w:themeColor="text1"/>
          <w14:textFill>
            <w14:solidFill>
              <w14:schemeClr w14:val="tx1"/>
            </w14:solidFill>
          </w14:textFill>
        </w:rPr>
        <w:t xml:space="preserve">第二章 </w:t>
      </w:r>
      <w:bookmarkEnd w:id="37"/>
      <w:bookmarkEnd w:id="38"/>
      <w:r>
        <w:rPr>
          <w:color w:val="000000" w:themeColor="text1"/>
          <w14:textFill>
            <w14:solidFill>
              <w14:schemeClr w14:val="tx1"/>
            </w14:solidFill>
          </w14:textFill>
        </w:rPr>
        <w:t>三维虚拟仪器装配信息建模</w:t>
      </w:r>
      <w:bookmarkEnd w:id="39"/>
      <w:bookmarkEnd w:id="40"/>
    </w:p>
    <w:p>
      <w:pPr>
        <w:pStyle w:val="3"/>
        <w:rPr>
          <w:rFonts w:cs="Times New Roman"/>
          <w:color w:val="000000" w:themeColor="text1"/>
          <w14:textFill>
            <w14:solidFill>
              <w14:schemeClr w14:val="tx1"/>
            </w14:solidFill>
          </w14:textFill>
        </w:rPr>
      </w:pPr>
      <w:bookmarkStart w:id="41" w:name="_Toc447640822"/>
      <w:bookmarkStart w:id="42" w:name="_Toc417220107"/>
      <w:bookmarkStart w:id="43" w:name="_Toc447734406"/>
      <w:r>
        <w:rPr>
          <w:rFonts w:cs="Times New Roman"/>
          <w:color w:val="000000" w:themeColor="text1"/>
          <w14:textFill>
            <w14:solidFill>
              <w14:schemeClr w14:val="tx1"/>
            </w14:solidFill>
          </w14:textFill>
        </w:rPr>
        <w:t>2.1 装配信息</w:t>
      </w:r>
      <w:bookmarkEnd w:id="41"/>
      <w:bookmarkEnd w:id="42"/>
      <w:bookmarkEnd w:id="43"/>
    </w:p>
    <w:p>
      <w:pPr>
        <w:ind w:firstLine="480" w:firstLineChars="200"/>
        <w:rPr>
          <w:color w:val="FF0000"/>
        </w:rPr>
      </w:pPr>
      <w:r>
        <w:rPr>
          <w:color w:val="000000" w:themeColor="text1"/>
          <w14:textFill>
            <w14:solidFill>
              <w14:schemeClr w14:val="tx1"/>
            </w14:solidFill>
          </w14:textFill>
        </w:rPr>
        <w:t>装配信息建模的目的是作为装配序列规划活动的信息来源并为其提供装配信息的存取机制</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基于虚拟环境的典型机械产品装配序列优化方法研究31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[31]</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w:t>
      </w:r>
      <w:r>
        <w:rPr>
          <w:color w:val="000000" w:themeColor="text1"/>
          <w14:textFill>
            <w14:solidFill>
              <w14:schemeClr w14:val="tx1"/>
            </w14:solidFill>
          </w14:textFill>
        </w:rPr>
        <w:t>装配信息模型要能够处理外界的输入信息以及装配序列规划过程的中间和结果信息，所以装配信息应随着规划过程的推进而趋于完善</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基于虚拟环境的典型机械产品装配序列优化方法研究31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[31]</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。尽管各个虚拟装配系统进行装配建模的所需信息不尽相同，但较为完整的装配信息应</w:t>
      </w:r>
      <w:r>
        <w:rPr>
          <w:rFonts w:hint="eastAsia"/>
          <w:color w:val="000000" w:themeColor="text1"/>
          <w14:textFill>
            <w14:solidFill>
              <w14:schemeClr w14:val="tx1"/>
            </w14:solidFill>
          </w14:textFill>
        </w:rPr>
        <w:t>包含</w:t>
      </w:r>
      <w:r>
        <w:rPr>
          <w:color w:val="000000" w:themeColor="text1"/>
          <w14:textFill>
            <w14:solidFill>
              <w14:schemeClr w14:val="tx1"/>
            </w14:solidFill>
          </w14:textFill>
        </w:rPr>
        <w:t>：几何信息</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拓扑信息</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工程语义信息</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装配工艺信息</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装配资源信息</w:t>
      </w:r>
      <w:r>
        <w:rPr>
          <w:rFonts w:hint="eastAsia"/>
          <w:color w:val="000000" w:themeColor="text1"/>
          <w14:textFill>
            <w14:solidFill>
              <w14:schemeClr w14:val="tx1"/>
            </w14:solidFill>
          </w14:textFill>
        </w:rPr>
        <w:t>和</w:t>
      </w:r>
      <w:r>
        <w:rPr>
          <w:color w:val="000000" w:themeColor="text1"/>
          <w14:textFill>
            <w14:solidFill>
              <w14:schemeClr w14:val="tx1"/>
            </w14:solidFill>
          </w14:textFill>
        </w:rPr>
        <w:t>管理信息</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面向过程的产品信息虚拟装配建模技术研究20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[20]</w:t>
      </w:r>
      <w:r>
        <w:rPr>
          <w:color w:val="000000" w:themeColor="text1"/>
          <w:vertAlign w:val="superscript"/>
          <w14:textFill>
            <w14:solidFill>
              <w14:schemeClr w14:val="tx1"/>
            </w14:solidFill>
          </w14:textFill>
        </w:rPr>
        <w:fldChar w:fldCharType="end"/>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基于虚拟环境的典型机械产品装配序列优化方法研究31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[31]</w:t>
      </w:r>
      <w:r>
        <w:rPr>
          <w:color w:val="000000" w:themeColor="text1"/>
          <w:vertAlign w:val="superscript"/>
          <w14:textFill>
            <w14:solidFill>
              <w14:schemeClr w14:val="tx1"/>
            </w14:solidFill>
          </w14:textFill>
        </w:rPr>
        <w:fldChar w:fldCharType="end"/>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层次约束结构的虚拟装配建模技术32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[32]</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w:t>
      </w:r>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装配信息可以通过自动推理或者人工输入的方式获取</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基于改进的遗传算法的装配序列规划33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[33]</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w:t>
      </w:r>
      <w:r>
        <w:rPr>
          <w:color w:val="000000" w:themeColor="text1"/>
          <w14:textFill>
            <w14:solidFill>
              <w14:schemeClr w14:val="tx1"/>
            </w14:solidFill>
          </w14:textFill>
        </w:rPr>
        <w:t>为了高效地获取高质量的装配信息，满足装配序列规划的需求，本文采取两种方式相结合的方法，首先从零件的 CAD 几何模型中的配合特征或配合信息，自动推理生成几何信息如零件之间联接和阻碍关系、几何信息、层次信息以及位姿信息等，然后通过用户输入获得自动推理方式难于提取的非几何信息如装配约束邻接关系等</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基于改进的遗传算法的装配序列规划33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[33]</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。装配信息的获取方式如图2-1所示，有了装配信息，就可以对装配信息进行建模。</w:t>
      </w:r>
    </w:p>
    <w:p>
      <w:pPr>
        <w:jc w:val="center"/>
      </w:pPr>
      <w:r>
        <w:object>
          <v:shape id="_x0000_i1025" o:spt="75" type="#_x0000_t75" style="height:206.25pt;width:437.25pt;" o:ole="t" filled="f" o:preferrelative="t" stroked="f" coordsize="21600,21600">
            <v:path/>
            <v:fill on="f" focussize="0,0"/>
            <v:stroke on="f" joinstyle="miter"/>
            <v:imagedata r:id="rId37" o:title=""/>
            <o:lock v:ext="edit" aspectratio="t"/>
            <w10:wrap type="none"/>
            <w10:anchorlock/>
          </v:shape>
          <o:OLEObject Type="Embed" ProgID="Visio.Drawing.15" ShapeID="_x0000_i1025" DrawAspect="Content" ObjectID="_1468075725" r:id="rId36">
            <o:LockedField>false</o:LockedField>
          </o:OLEObject>
        </w:object>
      </w:r>
    </w:p>
    <w:p>
      <w:pPr>
        <w:jc w:val="center"/>
        <w:rPr>
          <w:sz w:val="21"/>
          <w:szCs w:val="21"/>
        </w:rPr>
      </w:pPr>
      <w:r>
        <w:rPr>
          <w:sz w:val="21"/>
          <w:szCs w:val="21"/>
        </w:rPr>
        <w:t>图2-1 装配信息获取</w:t>
      </w:r>
    </w:p>
    <w:p>
      <w:pPr>
        <w:jc w:val="center"/>
        <w:rPr>
          <w:color w:val="000000" w:themeColor="text1"/>
          <w14:textFill>
            <w14:solidFill>
              <w14:schemeClr w14:val="tx1"/>
            </w14:solidFill>
          </w14:textFill>
        </w:rPr>
      </w:pPr>
      <w:r>
        <w:rPr>
          <w:color w:val="000000" w:themeColor="text1"/>
          <w:sz w:val="21"/>
          <w:szCs w:val="21"/>
          <w14:textFill>
            <w14:solidFill>
              <w14:schemeClr w14:val="tx1"/>
            </w14:solidFill>
          </w14:textFill>
        </w:rPr>
        <w:t>Fig.2-1 Acquisition of assembly information</w:t>
      </w:r>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本文针对虚拟实验室中装配序列规划的特点，提出根据装配干涉信息和约束邻接信息来生成可行的装配序列，根据零件的位置姿态信息实现零件的装配定位，根据零件之间的重力支撑信息和装配方向信息来实现装配序列的优化。</w:t>
      </w:r>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一个可行的装配序列首先必须满足零件和装配体本身的存在的各种约束，即是几何可行的，其次还要</w:t>
      </w:r>
      <w:r>
        <w:rPr>
          <w:rFonts w:hint="eastAsia"/>
          <w:color w:val="000000" w:themeColor="text1"/>
          <w14:textFill>
            <w14:solidFill>
              <w14:schemeClr w14:val="tx1"/>
            </w14:solidFill>
          </w14:textFill>
        </w:rPr>
        <w:t>尽可能地</w:t>
      </w:r>
      <w:r>
        <w:rPr>
          <w:color w:val="000000" w:themeColor="text1"/>
          <w14:textFill>
            <w14:solidFill>
              <w14:schemeClr w14:val="tx1"/>
            </w14:solidFill>
          </w14:textFill>
        </w:rPr>
        <w:t>满足一些人为施加的约束。本文把这两类约束分别定义为几何约束和人为约束。</w:t>
      </w:r>
    </w:p>
    <w:p>
      <w:pPr>
        <w:pStyle w:val="4"/>
        <w:rPr>
          <w:color w:val="000000" w:themeColor="text1"/>
          <w14:textFill>
            <w14:solidFill>
              <w14:schemeClr w14:val="tx1"/>
            </w14:solidFill>
          </w14:textFill>
        </w:rPr>
      </w:pPr>
      <w:bookmarkStart w:id="44" w:name="_Toc447734407"/>
      <w:bookmarkStart w:id="45" w:name="_Toc447640823"/>
      <w:r>
        <w:rPr>
          <w:color w:val="000000" w:themeColor="text1"/>
          <w14:textFill>
            <w14:solidFill>
              <w14:schemeClr w14:val="tx1"/>
            </w14:solidFill>
          </w14:textFill>
        </w:rPr>
        <w:t>2.1.1 几何约束</w:t>
      </w:r>
      <w:bookmarkEnd w:id="44"/>
      <w:bookmarkEnd w:id="45"/>
    </w:p>
    <w:p>
      <w:pPr>
        <w:ind w:firstLine="480" w:firstLineChars="200"/>
        <w:rPr>
          <w:color w:val="FF0000"/>
        </w:rPr>
      </w:pPr>
      <w:r>
        <w:rPr>
          <w:color w:val="000000" w:themeColor="text1"/>
          <w14:textFill>
            <w14:solidFill>
              <w14:schemeClr w14:val="tx1"/>
            </w14:solidFill>
          </w14:textFill>
        </w:rPr>
        <w:t>几何可行指零件装配过程中以及零件装配到位后都不存在阻碍和干涉现象</w:t>
      </w:r>
      <w:r>
        <w:rPr>
          <w:vertAlign w:val="superscript"/>
        </w:rPr>
        <w:fldChar w:fldCharType="begin"/>
      </w:r>
      <w:r>
        <w:rPr>
          <w:vertAlign w:val="superscript"/>
        </w:rPr>
        <w:instrText xml:space="preserve"> REF 基于子装配体识别和遗传算法的装配顺序规划30 \n \h  \* MERGEFORMAT </w:instrText>
      </w:r>
      <w:r>
        <w:rPr>
          <w:vertAlign w:val="superscript"/>
        </w:rPr>
        <w:fldChar w:fldCharType="separate"/>
      </w:r>
      <w:r>
        <w:rPr>
          <w:vertAlign w:val="superscript"/>
        </w:rPr>
        <w:t>[30]</w:t>
      </w:r>
      <w:r>
        <w:rPr>
          <w:vertAlign w:val="superscript"/>
        </w:rPr>
        <w:fldChar w:fldCharType="end"/>
      </w:r>
      <w:r>
        <w:rPr>
          <w:color w:val="000000" w:themeColor="text1"/>
          <w14:textFill>
            <w14:solidFill>
              <w14:schemeClr w14:val="tx1"/>
            </w14:solidFill>
          </w14:textFill>
        </w:rPr>
        <w:t>。零件装配过程中的干涉主要是由不合理的装配路径或者装配顺序导致的</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零件装配好之后产生的干涉是由零件的尺寸或者几何形状上的缺陷导致，属于零件设计和制造错误，可以通过进行静态干涉检查来解决</w:t>
      </w:r>
      <w:r>
        <w:rPr>
          <w:vertAlign w:val="superscript"/>
        </w:rPr>
        <w:fldChar w:fldCharType="begin"/>
      </w:r>
      <w:r>
        <w:rPr>
          <w:vertAlign w:val="superscript"/>
        </w:rPr>
        <w:instrText xml:space="preserve"> REF 基于子装配体识别和遗传算法的装配顺序规划30 \n \h  \* MERGEFORMAT </w:instrText>
      </w:r>
      <w:r>
        <w:rPr>
          <w:vertAlign w:val="superscript"/>
        </w:rPr>
        <w:fldChar w:fldCharType="separate"/>
      </w:r>
      <w:r>
        <w:rPr>
          <w:vertAlign w:val="superscript"/>
        </w:rPr>
        <w:t>[30]</w:t>
      </w:r>
      <w:r>
        <w:rPr>
          <w:vertAlign w:val="superscript"/>
        </w:rPr>
        <w:fldChar w:fldCharType="end"/>
      </w:r>
      <w:r>
        <w:rPr>
          <w:color w:val="000000" w:themeColor="text1"/>
          <w14:textFill>
            <w14:solidFill>
              <w14:schemeClr w14:val="tx1"/>
            </w14:solidFill>
          </w14:textFill>
        </w:rPr>
        <w:t>。</w:t>
      </w:r>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本文只考虑由于装配顺序以及装配方向不合理产生的干涉问题，提出通过建立并依据全局装配干涉矩阵来分析、判断装配顺序的几何可行性，并生成装配顺序中各个零件的可行装配方向</w:t>
      </w:r>
      <w:r>
        <w:rPr>
          <w:vertAlign w:val="superscript"/>
        </w:rPr>
        <w:fldChar w:fldCharType="begin"/>
      </w:r>
      <w:r>
        <w:rPr>
          <w:vertAlign w:val="superscript"/>
        </w:rPr>
        <w:instrText xml:space="preserve"> REF 基于子装配体识别和遗传算法的装配顺序规划30 \n \h  \* MERGEFORMAT </w:instrText>
      </w:r>
      <w:r>
        <w:rPr>
          <w:vertAlign w:val="superscript"/>
        </w:rPr>
        <w:fldChar w:fldCharType="separate"/>
      </w:r>
      <w:r>
        <w:rPr>
          <w:vertAlign w:val="superscript"/>
        </w:rPr>
        <w:t>[30]</w:t>
      </w:r>
      <w:r>
        <w:rPr>
          <w:vertAlign w:val="superscript"/>
        </w:rPr>
        <w:fldChar w:fldCharType="end"/>
      </w:r>
      <w:r>
        <w:rPr>
          <w:color w:val="000000" w:themeColor="text1"/>
          <w14:textFill>
            <w14:solidFill>
              <w14:schemeClr w14:val="tx1"/>
            </w14:solidFill>
          </w14:textFill>
        </w:rPr>
        <w:t>，并用装配方向矩阵来表示多个装配顺序中零件的可行装配方向。</w:t>
      </w:r>
    </w:p>
    <w:p>
      <w:pPr>
        <w:pStyle w:val="4"/>
        <w:rPr>
          <w:color w:val="000000" w:themeColor="text1"/>
          <w14:textFill>
            <w14:solidFill>
              <w14:schemeClr w14:val="tx1"/>
            </w14:solidFill>
          </w14:textFill>
        </w:rPr>
      </w:pPr>
      <w:bookmarkStart w:id="46" w:name="_Toc385968297"/>
      <w:bookmarkStart w:id="47" w:name="_Toc447734408"/>
      <w:bookmarkStart w:id="48" w:name="_Toc447640824"/>
      <w:r>
        <w:rPr>
          <w:color w:val="000000" w:themeColor="text1"/>
          <w14:textFill>
            <w14:solidFill>
              <w14:schemeClr w14:val="tx1"/>
            </w14:solidFill>
          </w14:textFill>
        </w:rPr>
        <w:t xml:space="preserve">2.1.2 </w:t>
      </w:r>
      <w:bookmarkEnd w:id="46"/>
      <w:r>
        <w:rPr>
          <w:color w:val="000000" w:themeColor="text1"/>
          <w14:textFill>
            <w14:solidFill>
              <w14:schemeClr w14:val="tx1"/>
            </w14:solidFill>
          </w14:textFill>
        </w:rPr>
        <w:t>人为约束</w:t>
      </w:r>
      <w:bookmarkEnd w:id="47"/>
      <w:bookmarkEnd w:id="48"/>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人为约束即人们根据装配经验、统计数据或者个人喜好等通过强制手段指定的任意两个零件间的装配优先关系</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George34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[34]</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。针对实验室中组成实验仪器的零件数目有限的特点，本文提出一种约束邻接矩阵</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三维虚拟实验仪器装配过程中关键技术的研究3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来表示人为约束。</w:t>
      </w:r>
    </w:p>
    <w:p>
      <w:pPr>
        <w:pStyle w:val="3"/>
        <w:rPr>
          <w:rFonts w:cs="Times New Roman"/>
          <w:color w:val="000000" w:themeColor="text1"/>
          <w14:textFill>
            <w14:solidFill>
              <w14:schemeClr w14:val="tx1"/>
            </w14:solidFill>
          </w14:textFill>
        </w:rPr>
      </w:pPr>
      <w:bookmarkStart w:id="49" w:name="_Toc447640825"/>
      <w:bookmarkStart w:id="50" w:name="_Toc447734409"/>
      <w:r>
        <w:rPr>
          <w:rFonts w:cs="Times New Roman"/>
          <w:color w:val="000000" w:themeColor="text1"/>
          <w14:textFill>
            <w14:solidFill>
              <w14:schemeClr w14:val="tx1"/>
            </w14:solidFill>
          </w14:textFill>
        </w:rPr>
        <w:t>2.2 装配信息建模</w:t>
      </w:r>
      <w:bookmarkEnd w:id="49"/>
      <w:bookmarkEnd w:id="50"/>
    </w:p>
    <w:p>
      <w:pPr>
        <w:ind w:firstLine="480" w:firstLineChars="200"/>
        <w:rPr>
          <w:color w:val="FF0000"/>
        </w:rPr>
      </w:pPr>
      <w:r>
        <w:rPr>
          <w:color w:val="000000" w:themeColor="text1"/>
          <w14:textFill>
            <w14:solidFill>
              <w14:schemeClr w14:val="tx1"/>
            </w14:solidFill>
          </w14:textFill>
        </w:rPr>
        <w:t>装配信息建模即建立一种合理的模型来表示装配信息</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基于CATIA的数字化装配信息建模与序列规划研究35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[35]</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。一个好的装配信息模型有助于装配序列规划活动的高效进行，它必须能够正确以及完整地提供装配体零部件之间的有用信息，而完整的装配信息应包含各个零部件之间的层次关系信息以及空间位置信息等</w:t>
      </w:r>
      <w:r>
        <w:rPr>
          <w:vertAlign w:val="superscript"/>
        </w:rPr>
        <w:fldChar w:fldCharType="begin"/>
      </w:r>
      <w:r>
        <w:rPr>
          <w:vertAlign w:val="superscript"/>
        </w:rPr>
        <w:instrText xml:space="preserve"> REF 基于子装配体识别和遗传算法的装配顺序规划30 \n \h  \* MERGEFORMAT </w:instrText>
      </w:r>
      <w:r>
        <w:rPr>
          <w:vertAlign w:val="superscript"/>
        </w:rPr>
        <w:fldChar w:fldCharType="separate"/>
      </w:r>
      <w:r>
        <w:rPr>
          <w:vertAlign w:val="superscript"/>
        </w:rPr>
        <w:t>[30]</w:t>
      </w:r>
      <w:r>
        <w:rPr>
          <w:vertAlign w:val="superscript"/>
        </w:rPr>
        <w:fldChar w:fldCharType="end"/>
      </w:r>
      <w:r>
        <w:rPr>
          <w:rFonts w:hint="eastAsia"/>
          <w:color w:val="000000" w:themeColor="text1"/>
          <w14:textFill>
            <w14:solidFill>
              <w14:schemeClr w14:val="tx1"/>
            </w14:solidFill>
          </w14:textFill>
        </w:rPr>
        <w:t>；</w:t>
      </w:r>
      <w:r>
        <w:rPr>
          <w:color w:val="000000" w:themeColor="text1"/>
          <w14:textFill>
            <w14:solidFill>
              <w14:schemeClr w14:val="tx1"/>
            </w14:solidFill>
          </w14:textFill>
        </w:rPr>
        <w:t>一个产品的CAD模型只能提供某些用于图形显示和交互的信息，如零部件之间的几何以及空间位置关系，这些信息必须经过提取和转换才可用直接用于装配序列规划</w:t>
      </w:r>
      <w:r>
        <w:rPr>
          <w:vertAlign w:val="superscript"/>
        </w:rPr>
        <w:fldChar w:fldCharType="begin"/>
      </w:r>
      <w:r>
        <w:rPr>
          <w:vertAlign w:val="superscript"/>
        </w:rPr>
        <w:instrText xml:space="preserve"> REF 基于子装配体识别和遗传算法的装配顺序规划30 \n \h  \* MERGEFORMAT </w:instrText>
      </w:r>
      <w:r>
        <w:rPr>
          <w:vertAlign w:val="superscript"/>
        </w:rPr>
        <w:fldChar w:fldCharType="separate"/>
      </w:r>
      <w:r>
        <w:rPr>
          <w:vertAlign w:val="superscript"/>
        </w:rPr>
        <w:t>[30]</w:t>
      </w:r>
      <w:r>
        <w:rPr>
          <w:vertAlign w:val="superscript"/>
        </w:rPr>
        <w:fldChar w:fldCharType="end"/>
      </w:r>
      <w:r>
        <w:rPr>
          <w:rFonts w:hint="eastAsia"/>
          <w:color w:val="000000" w:themeColor="text1"/>
          <w14:textFill>
            <w14:solidFill>
              <w14:schemeClr w14:val="tx1"/>
            </w14:solidFill>
          </w14:textFill>
        </w:rPr>
        <w:t>；</w:t>
      </w:r>
      <w:r>
        <w:rPr>
          <w:color w:val="000000" w:themeColor="text1"/>
          <w14:textFill>
            <w14:solidFill>
              <w14:schemeClr w14:val="tx1"/>
            </w14:solidFill>
          </w14:textFill>
        </w:rPr>
        <w:t>目前针对装配序列规划问题提出的装配信息模型主要</w:t>
      </w:r>
      <w:r>
        <w:rPr>
          <w:rFonts w:hint="eastAsia"/>
          <w:color w:val="000000" w:themeColor="text1"/>
          <w14:textFill>
            <w14:solidFill>
              <w14:schemeClr w14:val="tx1"/>
            </w14:solidFill>
          </w14:textFill>
        </w:rPr>
        <w:t>有</w:t>
      </w:r>
      <w:r>
        <w:rPr>
          <w:color w:val="000000" w:themeColor="text1"/>
          <w14:textFill>
            <w14:solidFill>
              <w14:schemeClr w14:val="tx1"/>
            </w14:solidFill>
          </w14:textFill>
        </w:rPr>
        <w:t>：层次结构关系模型</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图结构关系模型</w:t>
      </w:r>
      <w:r>
        <w:rPr>
          <w:rFonts w:hint="eastAsia"/>
          <w:color w:val="000000" w:themeColor="text1"/>
          <w14:textFill>
            <w14:solidFill>
              <w14:schemeClr w14:val="tx1"/>
            </w14:solidFill>
          </w14:textFill>
        </w:rPr>
        <w:t>和</w:t>
      </w:r>
      <w:r>
        <w:rPr>
          <w:color w:val="000000" w:themeColor="text1"/>
          <w14:textFill>
            <w14:solidFill>
              <w14:schemeClr w14:val="tx1"/>
            </w14:solidFill>
          </w14:textFill>
        </w:rPr>
        <w:t>基于虚拟链的混合关系模型</w:t>
      </w:r>
      <w:r>
        <w:rPr>
          <w:vertAlign w:val="superscript"/>
        </w:rPr>
        <w:fldChar w:fldCharType="begin"/>
      </w:r>
      <w:r>
        <w:rPr>
          <w:vertAlign w:val="superscript"/>
        </w:rPr>
        <w:instrText xml:space="preserve"> REF 基于子装配体识别和遗传算法的装配顺序规划30 \n \h  \* MERGEFORMAT </w:instrText>
      </w:r>
      <w:r>
        <w:rPr>
          <w:vertAlign w:val="superscript"/>
        </w:rPr>
        <w:fldChar w:fldCharType="separate"/>
      </w:r>
      <w:r>
        <w:rPr>
          <w:vertAlign w:val="superscript"/>
        </w:rPr>
        <w:t>[30]</w:t>
      </w:r>
      <w:r>
        <w:rPr>
          <w:vertAlign w:val="superscript"/>
        </w:rPr>
        <w:fldChar w:fldCharType="end"/>
      </w:r>
      <w:r>
        <w:rPr>
          <w:rFonts w:hint="eastAsia"/>
          <w:color w:val="000000" w:themeColor="text1"/>
          <w14:textFill>
            <w14:solidFill>
              <w14:schemeClr w14:val="tx1"/>
            </w14:solidFill>
          </w14:textFill>
        </w:rPr>
        <w:t>。</w:t>
      </w:r>
    </w:p>
    <w:p>
      <w:pPr>
        <w:tabs>
          <w:tab w:val="left" w:pos="2642"/>
        </w:tabs>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对装配信息进行建模是实施装配序列规划活动的必要前提。在虚拟环境中，装配零部件模型的表达方式不同于CAD系统</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CAD系统是进行精确的几何描述，而虚拟环境中则是采用三角面片的模型来表达装配体的</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复杂产品装配干涉矩阵自动生成方法36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[36]</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，减少了数据量，从而满足了仿真的实时性要求，但是却损失了精确的几何、拓扑以及工程设计等信息，难以进行装配过程的分析、评价以及对装配约束的定义</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层次约束结构的虚拟装配建模技术32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[32]</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传统的CAD建模系统往往只注重产品信息的几何表示，并不能很好地支持产品的设计与装配规划，将参数化、特征造型和变量化技术以及约束关系与CAD系统结合，把装配体当作一个由约束构成的系统，这样就可以很好地表达装配信息</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基于虚拟环境的典型机械产品装配序列优化方法研究31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[31]</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装配零部件的约束信息可以表示零部件的空间位置和状态以及零部件之间的约束关系等，是进行装配和装配序列规划的重要信息，由于组成实验仪器的零部件数目不多，所以使用矩阵可以方便、有效地表示零部件之间的相关约束信息。本文针对三维虚拟实验室中实验仪器构造简单、组成零件数目少的特点，并结合装配序列规划的特点，提出一种用矩阵来表示各种约束信息的方法，并且选取了几何约束信息和人为约束信息用于装配序列规划，建立了五种装配信息相关矩阵，即</w:t>
      </w:r>
      <w:r>
        <w:rPr>
          <w:rFonts w:hint="eastAsia"/>
          <w:color w:val="000000" w:themeColor="text1"/>
          <w14:textFill>
            <w14:solidFill>
              <w14:schemeClr w14:val="tx1"/>
            </w14:solidFill>
          </w14:textFill>
        </w:rPr>
        <w:t>全局</w:t>
      </w:r>
      <w:r>
        <w:rPr>
          <w:color w:val="000000" w:themeColor="text1"/>
          <w14:textFill>
            <w14:solidFill>
              <w14:schemeClr w14:val="tx1"/>
            </w14:solidFill>
          </w14:textFill>
        </w:rPr>
        <w:t>装配</w:t>
      </w:r>
      <w:r>
        <w:rPr>
          <w:rFonts w:hint="eastAsia"/>
          <w:color w:val="000000" w:themeColor="text1"/>
          <w14:textFill>
            <w14:solidFill>
              <w14:schemeClr w14:val="tx1"/>
            </w14:solidFill>
          </w14:textFill>
        </w:rPr>
        <w:t>干涉</w:t>
      </w:r>
      <w:r>
        <w:rPr>
          <w:color w:val="000000" w:themeColor="text1"/>
          <w14:textFill>
            <w14:solidFill>
              <w14:schemeClr w14:val="tx1"/>
            </w14:solidFill>
          </w14:textFill>
        </w:rPr>
        <w:t>矩阵、</w:t>
      </w:r>
      <w:r>
        <w:rPr>
          <w:rFonts w:hint="eastAsia"/>
          <w:color w:val="000000" w:themeColor="text1"/>
          <w14:textFill>
            <w14:solidFill>
              <w14:schemeClr w14:val="tx1"/>
            </w14:solidFill>
          </w14:textFill>
        </w:rPr>
        <w:t>约束邻接</w:t>
      </w:r>
      <w:r>
        <w:rPr>
          <w:color w:val="000000" w:themeColor="text1"/>
          <w14:textFill>
            <w14:solidFill>
              <w14:schemeClr w14:val="tx1"/>
            </w14:solidFill>
          </w14:textFill>
        </w:rPr>
        <w:t>矩阵、位置姿态矩阵、重力支撑矩阵和</w:t>
      </w:r>
      <w:r>
        <w:rPr>
          <w:rFonts w:hint="eastAsia"/>
          <w:color w:val="000000" w:themeColor="text1"/>
          <w14:textFill>
            <w14:solidFill>
              <w14:schemeClr w14:val="tx1"/>
            </w14:solidFill>
          </w14:textFill>
        </w:rPr>
        <w:t>装配</w:t>
      </w:r>
      <w:r>
        <w:rPr>
          <w:color w:val="000000" w:themeColor="text1"/>
          <w14:textFill>
            <w14:solidFill>
              <w14:schemeClr w14:val="tx1"/>
            </w14:solidFill>
          </w14:textFill>
        </w:rPr>
        <w:t>方向矩阵来分别描述装配干涉信息、约束邻接信息、零件的位置姿态信息、零件之间的重力支撑信息和装配方向信息，实现对装配信息的建模，从而为后续的装配序列规划打下良好的基础。</w:t>
      </w:r>
    </w:p>
    <w:p>
      <w:pPr>
        <w:pStyle w:val="4"/>
        <w:rPr>
          <w:color w:val="000000" w:themeColor="text1"/>
          <w14:textFill>
            <w14:solidFill>
              <w14:schemeClr w14:val="tx1"/>
            </w14:solidFill>
          </w14:textFill>
        </w:rPr>
      </w:pPr>
      <w:bookmarkStart w:id="51" w:name="_Toc447640826"/>
      <w:bookmarkStart w:id="52" w:name="_Toc447734410"/>
      <w:r>
        <w:rPr>
          <w:color w:val="000000" w:themeColor="text1"/>
          <w14:textFill>
            <w14:solidFill>
              <w14:schemeClr w14:val="tx1"/>
            </w14:solidFill>
          </w14:textFill>
        </w:rPr>
        <w:t xml:space="preserve">2.2.1 </w:t>
      </w:r>
      <w:r>
        <w:rPr>
          <w:rFonts w:hint="eastAsia"/>
          <w:color w:val="000000" w:themeColor="text1"/>
          <w14:textFill>
            <w14:solidFill>
              <w14:schemeClr w14:val="tx1"/>
            </w14:solidFill>
          </w14:textFill>
        </w:rPr>
        <w:t>全局</w:t>
      </w:r>
      <w:r>
        <w:rPr>
          <w:color w:val="000000" w:themeColor="text1"/>
          <w14:textFill>
            <w14:solidFill>
              <w14:schemeClr w14:val="tx1"/>
            </w14:solidFill>
          </w14:textFill>
        </w:rPr>
        <w:t>装配</w:t>
      </w:r>
      <w:r>
        <w:rPr>
          <w:rFonts w:hint="eastAsia"/>
          <w:color w:val="000000" w:themeColor="text1"/>
          <w14:textFill>
            <w14:solidFill>
              <w14:schemeClr w14:val="tx1"/>
            </w14:solidFill>
          </w14:textFill>
        </w:rPr>
        <w:t>干涉</w:t>
      </w:r>
      <w:r>
        <w:rPr>
          <w:color w:val="000000" w:themeColor="text1"/>
          <w14:textFill>
            <w14:solidFill>
              <w14:schemeClr w14:val="tx1"/>
            </w14:solidFill>
          </w14:textFill>
        </w:rPr>
        <w:t>矩阵</w:t>
      </w:r>
      <w:bookmarkEnd w:id="51"/>
      <w:bookmarkEnd w:id="52"/>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本文利用全局装配干涉矩阵</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基于扩展干涉矩阵和遗传算法的拆卸序列规划25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[25]</w:t>
      </w:r>
      <w:r>
        <w:rPr>
          <w:color w:val="000000" w:themeColor="text1"/>
          <w:vertAlign w:val="superscript"/>
          <w14:textFill>
            <w14:solidFill>
              <w14:schemeClr w14:val="tx1"/>
            </w14:solidFill>
          </w14:textFill>
        </w:rPr>
        <w:fldChar w:fldCharType="end"/>
      </w:r>
      <w:r>
        <w:rPr>
          <w:color w:val="000000" w:themeColor="text1"/>
          <w:vertAlign w:val="superscript"/>
          <w14:textFill>
            <w14:solidFill>
              <w14:schemeClr w14:val="tx1"/>
            </w14:solidFill>
          </w14:textFill>
        </w:rPr>
        <w:t xml:space="preserve"> </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复杂产品装配干涉矩阵自动生成方法36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[36]</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，通过推理和算法来判断装配序列的几何可行性即满足几何约束。全局装配干涉矩阵描述了装配体中每个零件沿全局坐标系的六个坐标轴方向从无穷远处移动到最终装配位置过程中与其他零件的装配干涉情况</w:t>
      </w:r>
      <w:r>
        <w:rPr>
          <w:vertAlign w:val="superscript"/>
        </w:rPr>
        <w:fldChar w:fldCharType="begin"/>
      </w:r>
      <w:r>
        <w:rPr>
          <w:vertAlign w:val="superscript"/>
        </w:rPr>
        <w:instrText xml:space="preserve"> REF 基于子装配体识别和遗传算法的装配顺序规划30 \n \h  \* MERGEFORMAT </w:instrText>
      </w:r>
      <w:r>
        <w:rPr>
          <w:vertAlign w:val="superscript"/>
        </w:rPr>
        <w:fldChar w:fldCharType="separate"/>
      </w:r>
      <w:r>
        <w:rPr>
          <w:vertAlign w:val="superscript"/>
        </w:rPr>
        <w:t>[30]</w:t>
      </w:r>
      <w:r>
        <w:rPr>
          <w:vertAlign w:val="superscript"/>
        </w:rPr>
        <w:fldChar w:fldCharType="end"/>
      </w:r>
      <w:r>
        <w:rPr>
          <w:color w:val="000000" w:themeColor="text1"/>
          <w14:textFill>
            <w14:solidFill>
              <w14:schemeClr w14:val="tx1"/>
            </w14:solidFill>
          </w14:textFill>
        </w:rPr>
        <w:t>，其中假设其他零件全部装配到最终位置，它所包含的信息足以准确描述装配零部件之间的几何约束关系</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基于扩展干涉矩阵和遗传算法的拆卸序列规划25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[25]</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。其定义如下：</w:t>
      </w:r>
    </w:p>
    <w:p>
      <w:pPr>
        <w:ind w:firstLine="480" w:firstLineChars="200"/>
      </w:pPr>
      <w:r>
        <w:t>若一个装配体是由</w:t>
      </w:r>
      <w:r>
        <w:rPr>
          <w:i/>
        </w:rPr>
        <w:t>n</w:t>
      </w:r>
      <w:r>
        <w:t>个零件（索引分别为0</w:t>
      </w:r>
      <w:r>
        <w:rPr>
          <w:rFonts w:hint="eastAsia"/>
        </w:rPr>
        <w:t>，</w:t>
      </w:r>
      <w:r>
        <w:t>1</w:t>
      </w:r>
      <w:r>
        <w:rPr>
          <w:rFonts w:hint="eastAsia"/>
        </w:rPr>
        <w:t>，</w:t>
      </w:r>
      <w:r>
        <w:t>2</w:t>
      </w:r>
      <w:r>
        <w:rPr>
          <w:rFonts w:hint="eastAsia"/>
        </w:rPr>
        <w:t>，</w:t>
      </w:r>
      <w:r>
        <w:t>…</w:t>
      </w:r>
      <w:r>
        <w:rPr>
          <w:rFonts w:hint="eastAsia"/>
        </w:rPr>
        <w:t>，</w:t>
      </w:r>
      <w:r>
        <w:rPr>
          <w:i/>
        </w:rPr>
        <w:t>n</w:t>
      </w:r>
      <w:r>
        <w:t>-1，本文中用到的所有零件索引均从0开始编号）构成的，其全局装配干涉矩阵可以表示为一个</w:t>
      </w:r>
      <w:r>
        <w:rPr>
          <w:i/>
        </w:rPr>
        <w:t>n</w:t>
      </w:r>
      <w:r>
        <w:t>阶方阵，如下所示：</w:t>
      </w:r>
    </w:p>
    <w:p>
      <w:pPr>
        <w:jc w:val="right"/>
      </w:pPr>
      <w:r>
        <w:rPr>
          <w:position w:val="-52"/>
        </w:rPr>
        <w:object>
          <v:shape id="_x0000_i1026" o:spt="75" type="#_x0000_t75" style="height:68.25pt;width:421.5pt;" o:ole="t" filled="f" o:preferrelative="t" stroked="f" coordsize="21600,21600">
            <v:path/>
            <v:fill on="f" focussize="0,0"/>
            <v:stroke on="f" joinstyle="miter"/>
            <v:imagedata r:id="rId39" o:title=""/>
            <o:lock v:ext="edit" aspectratio="t"/>
            <w10:wrap type="none"/>
            <w10:anchorlock/>
          </v:shape>
          <o:OLEObject Type="Embed" ProgID="Equation.DSMT4" ShapeID="_x0000_i1026" DrawAspect="Content" ObjectID="_1468075726" r:id="rId38">
            <o:LockedField>false</o:LockedField>
          </o:OLEObject>
        </w:object>
      </w:r>
      <w:r>
        <w:t xml:space="preserve"> </w:t>
      </w:r>
      <w:r>
        <w:rPr>
          <w:sz w:val="21"/>
          <w:szCs w:val="21"/>
        </w:rPr>
        <w:t>(2.1)</w:t>
      </w:r>
    </w:p>
    <w:p>
      <w:pPr>
        <w:ind w:firstLine="480" w:firstLineChars="200"/>
      </w:pPr>
      <w:r>
        <w:rPr>
          <w:position w:val="-12"/>
        </w:rPr>
        <w:object>
          <v:shape id="_x0000_i1027" o:spt="75" type="#_x0000_t75" style="height:18.75pt;width:18.75pt;" o:ole="t" filled="f" o:preferrelative="t" stroked="f" coordsize="21600,21600">
            <v:path/>
            <v:fill on="f" focussize="0,0"/>
            <v:stroke on="f" joinstyle="miter"/>
            <v:imagedata r:id="rId41" o:title=""/>
            <o:lock v:ext="edit" aspectratio="t"/>
            <w10:wrap type="none"/>
            <w10:anchorlock/>
          </v:shape>
          <o:OLEObject Type="Embed" ProgID="Equation.DSMT4" ShapeID="_x0000_i1027" DrawAspect="Content" ObjectID="_1468075727" r:id="rId40">
            <o:LockedField>false</o:LockedField>
          </o:OLEObject>
        </w:object>
      </w:r>
      <w:r>
        <w:t>的每个元素均由六位二进制数构成，</w:t>
      </w:r>
      <w:r>
        <w:rPr>
          <w:position w:val="-14"/>
        </w:rPr>
        <w:object>
          <v:shape id="_x0000_i1028" o:spt="75" type="#_x0000_t75" style="height:19.5pt;width:123.75pt;" o:ole="t" filled="f" o:preferrelative="t" stroked="f" coordsize="21600,21600">
            <v:path/>
            <v:fill on="f" focussize="0,0"/>
            <v:stroke on="f" joinstyle="miter"/>
            <v:imagedata r:id="rId43" o:title=""/>
            <o:lock v:ext="edit" aspectratio="t"/>
            <w10:wrap type="none"/>
            <w10:anchorlock/>
          </v:shape>
          <o:OLEObject Type="Embed" ProgID="Equation.DSMT4" ShapeID="_x0000_i1028" DrawAspect="Content" ObjectID="_1468075728" r:id="rId42">
            <o:LockedField>false</o:LockedField>
          </o:OLEObject>
        </w:object>
      </w:r>
      <w:r>
        <w:t>代表零件</w:t>
      </w:r>
      <w:r>
        <w:rPr>
          <w:i/>
        </w:rPr>
        <w:t>i</w:t>
      </w:r>
      <w:r>
        <w:t>分别沿着</w:t>
      </w:r>
      <w:r>
        <w:rPr>
          <w:i/>
        </w:rPr>
        <w:t>+X,-X,+Y,-Y,+Z,-Z</w:t>
      </w:r>
      <w:r>
        <w:t>六个全局坐标轴方向装配到最终位置时与零件</w:t>
      </w:r>
      <w:r>
        <w:rPr>
          <w:i/>
        </w:rPr>
        <w:t>j</w:t>
      </w:r>
      <w:r>
        <w:t>的干涉情况。若不发生干涉，则对应位取值为1，发生干涉则取值为0。约定当</w:t>
      </w:r>
      <w:r>
        <w:rPr>
          <w:i/>
        </w:rPr>
        <w:t>i=j</w:t>
      </w:r>
      <w:r>
        <w:t>时，对应位取值为0。根据装配零件之间的几何运动相互性可知</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基于扩展干涉矩阵和遗传算法的拆卸序列规划25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[25]</w:t>
      </w:r>
      <w:r>
        <w:rPr>
          <w:color w:val="000000" w:themeColor="text1"/>
          <w:vertAlign w:val="superscript"/>
          <w14:textFill>
            <w14:solidFill>
              <w14:schemeClr w14:val="tx1"/>
            </w14:solidFill>
          </w14:textFill>
        </w:rPr>
        <w:fldChar w:fldCharType="end"/>
      </w:r>
      <w:r>
        <w:t>，当</w:t>
      </w:r>
      <w:r>
        <w:rPr>
          <w:position w:val="-14"/>
        </w:rPr>
        <w:object>
          <v:shape id="_x0000_i1029" o:spt="75" type="#_x0000_t75" style="height:17.25pt;width:21.75pt;" o:ole="t" filled="f" o:preferrelative="t" stroked="f" coordsize="21600,21600">
            <v:path/>
            <v:fill on="f" focussize="0,0"/>
            <v:stroke on="f" joinstyle="miter"/>
            <v:imagedata r:id="rId45" o:title=""/>
            <o:lock v:ext="edit" aspectratio="t"/>
            <w10:wrap type="none"/>
            <w10:anchorlock/>
          </v:shape>
          <o:OLEObject Type="Embed" ProgID="Equation.DSMT4" ShapeID="_x0000_i1029" DrawAspect="Content" ObjectID="_1468075729" r:id="rId44">
            <o:LockedField>false</o:LockedField>
          </o:OLEObject>
        </w:object>
      </w:r>
      <w:r>
        <w:rPr>
          <w:rFonts w:hint="eastAsia"/>
        </w:rPr>
        <w:t>与</w:t>
      </w:r>
      <w:r>
        <w:rPr>
          <w:position w:val="-14"/>
        </w:rPr>
        <w:object>
          <v:shape id="_x0000_i1030" o:spt="75" type="#_x0000_t75" style="height:18.75pt;width:24.75pt;" o:ole="t" filled="f" o:preferrelative="t" stroked="f" coordsize="21600,21600">
            <v:path/>
            <v:fill on="f" focussize="0,0"/>
            <v:stroke on="f" joinstyle="miter"/>
            <v:imagedata r:id="rId47" o:title=""/>
            <o:lock v:ext="edit" aspectratio="t"/>
            <w10:wrap type="none"/>
            <w10:anchorlock/>
          </v:shape>
          <o:OLEObject Type="Embed" ProgID="Equation.DSMT4" ShapeID="_x0000_i1030" DrawAspect="Content" ObjectID="_1468075730" r:id="rId46">
            <o:LockedField>false</o:LockedField>
          </o:OLEObject>
        </w:object>
      </w:r>
      <w:r>
        <w:rPr>
          <w:rFonts w:hint="eastAsia"/>
        </w:rPr>
        <w:t>相异</w:t>
      </w:r>
      <w:r>
        <w:t>时，</w:t>
      </w:r>
      <w:r>
        <w:rPr>
          <w:position w:val="-14"/>
        </w:rPr>
        <w:object>
          <v:shape id="_x0000_i1031" o:spt="75" type="#_x0000_t75" style="height:21.75pt;width:101.25pt;" o:ole="t" filled="f" o:preferrelative="t" stroked="f" coordsize="21600,21600">
            <v:path/>
            <v:fill on="f" focussize="0,0"/>
            <v:stroke on="f" joinstyle="miter"/>
            <v:imagedata r:id="rId49" o:title=""/>
            <o:lock v:ext="edit" aspectratio="t"/>
            <w10:wrap type="none"/>
            <w10:anchorlock/>
          </v:shape>
          <o:OLEObject Type="Embed" ProgID="Equation.DSMT4" ShapeID="_x0000_i1031" DrawAspect="Content" ObjectID="_1468075731" r:id="rId48">
            <o:LockedField>false</o:LockedField>
          </o:OLEObject>
        </w:object>
      </w:r>
      <w:r>
        <w:t>，否则</w:t>
      </w:r>
      <w:r>
        <w:rPr>
          <w:position w:val="-14"/>
        </w:rPr>
        <w:object>
          <v:shape id="_x0000_i1032" o:spt="75" type="#_x0000_t75" style="height:21.75pt;width:93.75pt;" o:ole="t" filled="f" o:preferrelative="t" stroked="f" coordsize="21600,21600">
            <v:path/>
            <v:fill on="f" focussize="0,0"/>
            <v:stroke on="f" joinstyle="miter"/>
            <v:imagedata r:id="rId51" o:title=""/>
            <o:lock v:ext="edit" aspectratio="t"/>
            <w10:wrap type="none"/>
            <w10:anchorlock/>
          </v:shape>
          <o:OLEObject Type="Embed" ProgID="Equation.DSMT4" ShapeID="_x0000_i1032" DrawAspect="Content" ObjectID="_1468075732" r:id="rId50">
            <o:LockedField>false</o:LockedField>
          </o:OLEObject>
        </w:object>
      </w:r>
      <w:r>
        <w:t>，其中</w:t>
      </w:r>
      <w:r>
        <w:rPr>
          <w:position w:val="-14"/>
        </w:rPr>
        <w:object>
          <v:shape id="_x0000_i1033" o:spt="75" type="#_x0000_t75" style="height:19.5pt;width:88.5pt;" o:ole="t" filled="f" o:preferrelative="t" stroked="f" coordsize="21600,21600">
            <v:path/>
            <v:fill on="f" focussize="0,0"/>
            <v:stroke on="f" joinstyle="miter"/>
            <v:imagedata r:id="rId53" o:title=""/>
            <o:lock v:ext="edit" aspectratio="t"/>
            <w10:wrap type="none"/>
            <w10:anchorlock/>
          </v:shape>
          <o:OLEObject Type="Embed" ProgID="Equation.DSMT4" ShapeID="_x0000_i1033" DrawAspect="Content" ObjectID="_1468075733" r:id="rId52">
            <o:LockedField>false</o:LockedField>
          </o:OLEObject>
        </w:object>
      </w:r>
      <w:r>
        <w:t>，</w:t>
      </w:r>
      <w:r>
        <w:rPr>
          <w:rFonts w:hint="eastAsia"/>
        </w:rPr>
        <w:t>“/”</w:t>
      </w:r>
      <w:r>
        <w:t>表示负号。为了便于计算机处理，本文将全局装配干涉矩阵的每个元素即六位二进制数均以十进制数存储，即将各个六位二进制数转化为十进制数。</w:t>
      </w:r>
    </w:p>
    <w:p>
      <w:pPr>
        <w:ind w:firstLine="480" w:firstLineChars="200"/>
      </w:pPr>
      <w:r>
        <w:rPr>
          <w:color w:val="000000" w:themeColor="text1"/>
          <w14:textFill>
            <w14:solidFill>
              <w14:schemeClr w14:val="tx1"/>
            </w14:solidFill>
          </w14:textFill>
        </w:rPr>
        <w:t>下面以图2-2所示装配体为例来对全局装配干涉矩阵的建立方法进行详细说明。检查图示装配体的零件沿全局坐标系的六个坐标轴方向从无穷远处移动到最终装配位置的过程中与其他零件（假设其他零件已装配到最终位置）的干涉情况</w:t>
      </w:r>
      <w:r>
        <w:rPr>
          <w:vertAlign w:val="superscript"/>
        </w:rPr>
        <w:fldChar w:fldCharType="begin"/>
      </w:r>
      <w:r>
        <w:rPr>
          <w:vertAlign w:val="superscript"/>
        </w:rPr>
        <w:instrText xml:space="preserve"> REF 基于子装配体识别和遗传算法的装配顺序规划30 \n \h  \* MERGEFORMAT </w:instrText>
      </w:r>
      <w:r>
        <w:rPr>
          <w:vertAlign w:val="superscript"/>
        </w:rPr>
        <w:fldChar w:fldCharType="separate"/>
      </w:r>
      <w:r>
        <w:rPr>
          <w:vertAlign w:val="superscript"/>
        </w:rPr>
        <w:t>[30]</w:t>
      </w:r>
      <w:r>
        <w:rPr>
          <w:vertAlign w:val="superscript"/>
        </w:rPr>
        <w:fldChar w:fldCharType="end"/>
      </w:r>
      <w:r>
        <w:rPr>
          <w:color w:val="000000" w:themeColor="text1"/>
          <w:vertAlign w:val="superscript"/>
          <w14:textFill>
            <w14:solidFill>
              <w14:schemeClr w14:val="tx1"/>
            </w14:solidFill>
          </w14:textFill>
        </w:rPr>
        <w:t xml:space="preserve"> </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面向装配序列规划的遗传模拟退火算法研究377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[37]</w:t>
      </w:r>
      <w:r>
        <w:rPr>
          <w:color w:val="000000" w:themeColor="text1"/>
          <w:vertAlign w:val="superscript"/>
          <w14:textFill>
            <w14:solidFill>
              <w14:schemeClr w14:val="tx1"/>
            </w14:solidFill>
          </w14:textFill>
        </w:rPr>
        <w:fldChar w:fldCharType="end"/>
      </w:r>
      <w:r>
        <w:rPr>
          <w:vertAlign w:val="superscript"/>
        </w:rPr>
        <w:fldChar w:fldCharType="begin"/>
      </w:r>
      <w:r>
        <w:rPr>
          <w:vertAlign w:val="superscript"/>
        </w:rPr>
        <w:instrText xml:space="preserve"> REF 基于混合蛙跳算法的复杂产品装配序列规划388 \n \h  \* MERGEFORMAT </w:instrText>
      </w:r>
      <w:r>
        <w:rPr>
          <w:vertAlign w:val="superscript"/>
        </w:rPr>
        <w:fldChar w:fldCharType="separate"/>
      </w:r>
      <w:r>
        <w:rPr>
          <w:vertAlign w:val="superscript"/>
        </w:rPr>
        <w:t>[38]</w:t>
      </w:r>
      <w:r>
        <w:rPr>
          <w:vertAlign w:val="superscript"/>
        </w:rPr>
        <w:fldChar w:fldCharType="end"/>
      </w:r>
      <w:r>
        <w:rPr>
          <w:color w:val="000000" w:themeColor="text1"/>
          <w14:textFill>
            <w14:solidFill>
              <w14:schemeClr w14:val="tx1"/>
            </w14:solidFill>
          </w14:textFill>
        </w:rPr>
        <w:t>。图示装配体由4个零件组成，所以其全局装配干涉矩阵应是一个4阶矩阵</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面向装配序列规划的遗传模拟退火算法研究377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[37]</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。先考察装配零件0时，零件1对零件0的干涉情况</w:t>
      </w:r>
      <w:r>
        <w:rPr>
          <w:vertAlign w:val="superscript"/>
        </w:rPr>
        <w:fldChar w:fldCharType="begin"/>
      </w:r>
      <w:r>
        <w:rPr>
          <w:vertAlign w:val="superscript"/>
        </w:rPr>
        <w:instrText xml:space="preserve"> REF 基于混合蛙跳算法的复杂产品装配序列规划388 \n \h  \* MERGEFORMAT </w:instrText>
      </w:r>
      <w:r>
        <w:rPr>
          <w:vertAlign w:val="superscript"/>
        </w:rPr>
        <w:fldChar w:fldCharType="separate"/>
      </w:r>
      <w:r>
        <w:rPr>
          <w:vertAlign w:val="superscript"/>
        </w:rPr>
        <w:t>[38]</w:t>
      </w:r>
      <w:r>
        <w:rPr>
          <w:vertAlign w:val="superscript"/>
        </w:rPr>
        <w:fldChar w:fldCharType="end"/>
      </w:r>
      <w:r>
        <w:rPr>
          <w:color w:val="000000" w:themeColor="text1"/>
          <w14:textFill>
            <w14:solidFill>
              <w14:schemeClr w14:val="tx1"/>
            </w14:solidFill>
          </w14:textFill>
        </w:rPr>
        <w:t>，从而确定矩阵中第1行第2列的元素</w:t>
      </w:r>
      <w:r>
        <w:rPr>
          <w:position w:val="-12"/>
        </w:rPr>
        <w:object>
          <v:shape id="_x0000_i1034" o:spt="75" type="#_x0000_t75" style="height:19.5pt;width:35.25pt;" o:ole="t" filled="f" o:preferrelative="t" stroked="f" coordsize="21600,21600">
            <v:path/>
            <v:fill on="f" focussize="0,0"/>
            <v:stroke on="f" joinstyle="miter"/>
            <v:imagedata r:id="rId55" o:title=""/>
            <o:lock v:ext="edit" aspectratio="t"/>
            <w10:wrap type="none"/>
            <w10:anchorlock/>
          </v:shape>
          <o:OLEObject Type="Embed" ProgID="Equation.DSMT4" ShapeID="_x0000_i1034" DrawAspect="Content" ObjectID="_1468075734" r:id="rId54">
            <o:LockedField>false</o:LockedField>
          </o:OLEObject>
        </w:object>
      </w:r>
      <w:r>
        <w:rPr>
          <w:color w:val="000000" w:themeColor="text1"/>
          <w14:textFill>
            <w14:solidFill>
              <w14:schemeClr w14:val="tx1"/>
            </w14:solidFill>
          </w14:textFill>
        </w:rPr>
        <w:t>即</w:t>
      </w:r>
      <w:r>
        <w:rPr>
          <w:position w:val="-12"/>
        </w:rPr>
        <w:object>
          <v:shape id="_x0000_i1035" o:spt="75" type="#_x0000_t75" style="height:19.5pt;width:116.25pt;" o:ole="t" filled="f" o:preferrelative="t" stroked="f" coordsize="21600,21600">
            <v:path/>
            <v:fill on="f" focussize="0,0"/>
            <v:stroke on="f" joinstyle="miter"/>
            <v:imagedata r:id="rId57" o:title=""/>
            <o:lock v:ext="edit" aspectratio="t"/>
            <w10:wrap type="none"/>
            <w10:anchorlock/>
          </v:shape>
          <o:OLEObject Type="Embed" ProgID="Equation.DSMT4" ShapeID="_x0000_i1035" DrawAspect="Content" ObjectID="_1468075735" r:id="rId56">
            <o:LockedField>false</o:LockedField>
          </o:OLEObject>
        </w:object>
      </w:r>
      <w:r>
        <w:t>的值</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面向装配序列规划的遗传模拟退火算法研究377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[37]</w:t>
      </w:r>
      <w:r>
        <w:rPr>
          <w:color w:val="000000" w:themeColor="text1"/>
          <w:vertAlign w:val="superscript"/>
          <w14:textFill>
            <w14:solidFill>
              <w14:schemeClr w14:val="tx1"/>
            </w14:solidFill>
          </w14:textFill>
        </w:rPr>
        <w:fldChar w:fldCharType="end"/>
      </w:r>
      <w:r>
        <w:t>。可以依次检查六个方向上的干涉情况</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面向装配序列规划的遗传模拟退火算法研究377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[37]</w:t>
      </w:r>
      <w:r>
        <w:rPr>
          <w:color w:val="000000" w:themeColor="text1"/>
          <w:vertAlign w:val="superscript"/>
          <w14:textFill>
            <w14:solidFill>
              <w14:schemeClr w14:val="tx1"/>
            </w14:solidFill>
          </w14:textFill>
        </w:rPr>
        <w:fldChar w:fldCharType="end"/>
      </w:r>
      <w:r>
        <w:rPr>
          <w:vertAlign w:val="superscript"/>
        </w:rPr>
        <w:fldChar w:fldCharType="begin"/>
      </w:r>
      <w:r>
        <w:rPr>
          <w:vertAlign w:val="superscript"/>
        </w:rPr>
        <w:instrText xml:space="preserve"> REF 基于混合蛙跳算法的复杂产品装配序列规划388 \n \h  \* MERGEFORMAT </w:instrText>
      </w:r>
      <w:r>
        <w:rPr>
          <w:vertAlign w:val="superscript"/>
        </w:rPr>
        <w:fldChar w:fldCharType="separate"/>
      </w:r>
      <w:r>
        <w:rPr>
          <w:vertAlign w:val="superscript"/>
        </w:rPr>
        <w:t>[38]</w:t>
      </w:r>
      <w:r>
        <w:rPr>
          <w:vertAlign w:val="superscript"/>
        </w:rPr>
        <w:fldChar w:fldCharType="end"/>
      </w:r>
      <w:r>
        <w:t>，例如当零件0沿着坐标轴的+X方向从无穷远处移动至其最终装配位置时，零件0与零件1发生干涉即零件1阻碍零件0的装配，所以对应的</w:t>
      </w:r>
      <w:r>
        <w:rPr>
          <w:position w:val="-12"/>
        </w:rPr>
        <w:object>
          <v:shape id="_x0000_i1036" o:spt="75" type="#_x0000_t75" style="height:19.5pt;width:21.75pt;" o:ole="t" filled="f" o:preferrelative="t" stroked="f" coordsize="21600,21600">
            <v:path/>
            <v:fill on="f" focussize="0,0"/>
            <v:stroke on="f" joinstyle="miter"/>
            <v:imagedata r:id="rId59" o:title=""/>
            <o:lock v:ext="edit" aspectratio="t"/>
            <w10:wrap type="none"/>
            <w10:anchorlock/>
          </v:shape>
          <o:OLEObject Type="Embed" ProgID="Equation.DSMT4" ShapeID="_x0000_i1036" DrawAspect="Content" ObjectID="_1468075736" r:id="rId58">
            <o:LockedField>false</o:LockedField>
          </o:OLEObject>
        </w:object>
      </w:r>
      <w:r>
        <w:t>应取值为0，同理可以依次确定其他五个方向上的装配干涉情况，得到</w:t>
      </w:r>
      <w:r>
        <w:rPr>
          <w:position w:val="-12"/>
        </w:rPr>
        <w:object>
          <v:shape id="_x0000_i1037" o:spt="75" type="#_x0000_t75" style="height:19.5pt;width:116.25pt;" o:ole="t" filled="f" o:preferrelative="t" stroked="f" coordsize="21600,21600">
            <v:path/>
            <v:fill on="f" focussize="0,0"/>
            <v:stroke on="f" joinstyle="miter"/>
            <v:imagedata r:id="rId57" o:title=""/>
            <o:lock v:ext="edit" aspectratio="t"/>
            <w10:wrap type="none"/>
            <w10:anchorlock/>
          </v:shape>
          <o:OLEObject Type="Embed" ProgID="Equation.DSMT4" ShapeID="_x0000_i1037" DrawAspect="Content" ObjectID="_1468075737" r:id="rId60">
            <o:LockedField>false</o:LockedField>
          </o:OLEObject>
        </w:object>
      </w:r>
      <w:r>
        <w:t>的值为010000。同理也可以确定全局装配干涉矩阵中其它元素的值，最终得到图示装配体的全局装配干涉矩阵的二进制和十进制表示如图2-3和图2-4所示。</w:t>
      </w:r>
    </w:p>
    <w:p>
      <w:pPr>
        <w:jc w:val="center"/>
      </w:pPr>
      <w:r>
        <w:object>
          <v:shape id="_x0000_i1038" o:spt="75" type="#_x0000_t75" style="height:120.75pt;width:448.5pt;" o:ole="t" filled="f" o:preferrelative="t" stroked="f" coordsize="21600,21600">
            <v:path/>
            <v:fill on="f" focussize="0,0"/>
            <v:stroke on="f" joinstyle="miter"/>
            <v:imagedata r:id="rId62" o:title=""/>
            <o:lock v:ext="edit" aspectratio="t"/>
            <w10:wrap type="none"/>
            <w10:anchorlock/>
          </v:shape>
          <o:OLEObject Type="Embed" ProgID="Visio.Drawing.15" ShapeID="_x0000_i1038" DrawAspect="Content" ObjectID="_1468075738" r:id="rId61">
            <o:LockedField>false</o:LockedField>
          </o:OLEObject>
        </w:object>
      </w:r>
    </w:p>
    <w:p>
      <w:pPr>
        <w:jc w:val="center"/>
        <w:rPr>
          <w:sz w:val="21"/>
          <w:szCs w:val="21"/>
        </w:rPr>
      </w:pPr>
      <w:r>
        <w:rPr>
          <w:sz w:val="21"/>
          <w:szCs w:val="21"/>
        </w:rPr>
        <w:t>图2-2 圆珠笔模型</w:t>
      </w:r>
    </w:p>
    <w:p>
      <w:pPr>
        <w:jc w:val="center"/>
        <w:rPr>
          <w:color w:val="000000" w:themeColor="text1"/>
          <w14:textFill>
            <w14:solidFill>
              <w14:schemeClr w14:val="tx1"/>
            </w14:solidFill>
          </w14:textFill>
        </w:rPr>
      </w:pPr>
      <w:r>
        <w:rPr>
          <w:color w:val="000000" w:themeColor="text1"/>
          <w:sz w:val="21"/>
          <w:szCs w:val="21"/>
          <w14:textFill>
            <w14:solidFill>
              <w14:schemeClr w14:val="tx1"/>
            </w14:solidFill>
          </w14:textFill>
        </w:rPr>
        <w:t>Fig.2-2 Model of Ball point pen</w:t>
      </w:r>
    </w:p>
    <w:p>
      <w:pPr>
        <w:jc w:val="center"/>
      </w:pPr>
      <w:r>
        <w:rPr>
          <w:position w:val="-66"/>
        </w:rPr>
        <w:object>
          <v:shape id="_x0000_i1039" o:spt="75" type="#_x0000_t75" style="height:66pt;width:163.5pt;" o:ole="t" filled="f" o:preferrelative="t" stroked="f" coordsize="21600,21600">
            <v:path/>
            <v:fill on="f" focussize="0,0"/>
            <v:stroke on="f" joinstyle="miter"/>
            <v:imagedata r:id="rId64" o:title=""/>
            <o:lock v:ext="edit" aspectratio="t"/>
            <w10:wrap type="none"/>
            <w10:anchorlock/>
          </v:shape>
          <o:OLEObject Type="Embed" ProgID="Equation.DSMT4" ShapeID="_x0000_i1039" DrawAspect="Content" ObjectID="_1468075739" r:id="rId63">
            <o:LockedField>false</o:LockedField>
          </o:OLEObject>
        </w:object>
      </w:r>
      <w:r>
        <w:rPr>
          <w:rFonts w:hint="eastAsia"/>
        </w:rPr>
        <w:t xml:space="preserve">       </w:t>
      </w:r>
      <w:r>
        <w:rPr>
          <w:position w:val="-66"/>
        </w:rPr>
        <w:object>
          <v:shape id="_x0000_i1040" o:spt="75" type="#_x0000_t75" style="height:66pt;width:75pt;" o:ole="t" filled="f" o:preferrelative="t" stroked="f" coordsize="21600,21600">
            <v:path/>
            <v:fill on="f" focussize="0,0"/>
            <v:stroke on="f" joinstyle="miter"/>
            <v:imagedata r:id="rId66" o:title=""/>
            <o:lock v:ext="edit" aspectratio="t"/>
            <w10:wrap type="none"/>
            <w10:anchorlock/>
          </v:shape>
          <o:OLEObject Type="Embed" ProgID="Equation.DSMT4" ShapeID="_x0000_i1040" DrawAspect="Content" ObjectID="_1468075740" r:id="rId65">
            <o:LockedField>false</o:LockedField>
          </o:OLEObject>
        </w:object>
      </w:r>
    </w:p>
    <w:p>
      <w:pPr>
        <w:ind w:firstLine="2415" w:firstLineChars="1150"/>
        <w:rPr>
          <w:sz w:val="21"/>
          <w:szCs w:val="21"/>
        </w:rPr>
      </w:pPr>
      <w:r>
        <w:rPr>
          <w:rFonts w:hint="eastAsia"/>
          <w:sz w:val="21"/>
          <w:szCs w:val="21"/>
        </w:rPr>
        <w:t xml:space="preserve">a) </w:t>
      </w:r>
      <w:r>
        <w:rPr>
          <w:sz w:val="21"/>
          <w:szCs w:val="21"/>
        </w:rPr>
        <w:t>二进制表示</w:t>
      </w:r>
      <w:r>
        <w:rPr>
          <w:rFonts w:hint="eastAsia"/>
          <w:sz w:val="21"/>
          <w:szCs w:val="21"/>
        </w:rPr>
        <w:t xml:space="preserve">                   b) </w:t>
      </w:r>
      <w:r>
        <w:rPr>
          <w:sz w:val="21"/>
          <w:szCs w:val="21"/>
        </w:rPr>
        <w:t>十进制表示</w:t>
      </w:r>
    </w:p>
    <w:p>
      <w:pPr>
        <w:ind w:firstLine="2100" w:firstLineChars="1000"/>
        <w:rPr>
          <w:sz w:val="21"/>
          <w:szCs w:val="21"/>
        </w:rPr>
      </w:pPr>
      <w:r>
        <w:rPr>
          <w:rFonts w:hint="eastAsia"/>
          <w:sz w:val="21"/>
          <w:szCs w:val="21"/>
        </w:rPr>
        <w:t xml:space="preserve">a) </w:t>
      </w:r>
      <w:r>
        <w:rPr>
          <w:rFonts w:hint="eastAsia"/>
          <w:color w:val="000000" w:themeColor="text1"/>
          <w:sz w:val="21"/>
          <w:szCs w:val="21"/>
          <w14:textFill>
            <w14:solidFill>
              <w14:schemeClr w14:val="tx1"/>
            </w14:solidFill>
          </w14:textFill>
        </w:rPr>
        <w:t>B</w:t>
      </w:r>
      <w:r>
        <w:rPr>
          <w:color w:val="000000" w:themeColor="text1"/>
          <w:sz w:val="21"/>
          <w:szCs w:val="21"/>
          <w14:textFill>
            <w14:solidFill>
              <w14:schemeClr w14:val="tx1"/>
            </w14:solidFill>
          </w14:textFill>
        </w:rPr>
        <w:t>inary representation</w:t>
      </w:r>
      <w:r>
        <w:rPr>
          <w:rFonts w:hint="eastAsia"/>
          <w:color w:val="000000" w:themeColor="text1"/>
          <w:sz w:val="21"/>
          <w:szCs w:val="21"/>
          <w14:textFill>
            <w14:solidFill>
              <w14:schemeClr w14:val="tx1"/>
            </w14:solidFill>
          </w14:textFill>
        </w:rPr>
        <w:t xml:space="preserve">            </w:t>
      </w:r>
      <w:r>
        <w:rPr>
          <w:rFonts w:hint="eastAsia"/>
          <w:sz w:val="21"/>
          <w:szCs w:val="21"/>
        </w:rPr>
        <w:t xml:space="preserve">b) </w:t>
      </w:r>
      <w:r>
        <w:rPr>
          <w:rFonts w:hint="eastAsia"/>
          <w:color w:val="000000" w:themeColor="text1"/>
          <w:sz w:val="21"/>
          <w:szCs w:val="21"/>
          <w14:textFill>
            <w14:solidFill>
              <w14:schemeClr w14:val="tx1"/>
            </w14:solidFill>
          </w14:textFill>
        </w:rPr>
        <w:t>D</w:t>
      </w:r>
      <w:r>
        <w:rPr>
          <w:color w:val="000000" w:themeColor="text1"/>
          <w:sz w:val="21"/>
          <w:szCs w:val="21"/>
          <w14:textFill>
            <w14:solidFill>
              <w14:schemeClr w14:val="tx1"/>
            </w14:solidFill>
          </w14:textFill>
        </w:rPr>
        <w:t>ecimal representation</w:t>
      </w:r>
    </w:p>
    <w:p>
      <w:pPr>
        <w:jc w:val="center"/>
        <w:rPr>
          <w:sz w:val="21"/>
          <w:szCs w:val="21"/>
        </w:rPr>
      </w:pPr>
      <w:r>
        <w:rPr>
          <w:sz w:val="21"/>
          <w:szCs w:val="21"/>
        </w:rPr>
        <w:t>图2-3 圆珠笔的全局装配干涉矩阵</w:t>
      </w:r>
    </w:p>
    <w:p>
      <w:pPr>
        <w:jc w:val="center"/>
        <w:rPr>
          <w:color w:val="000000" w:themeColor="text1"/>
          <w14:textFill>
            <w14:solidFill>
              <w14:schemeClr w14:val="tx1"/>
            </w14:solidFill>
          </w14:textFill>
        </w:rPr>
      </w:pPr>
      <w:r>
        <w:rPr>
          <w:color w:val="000000" w:themeColor="text1"/>
          <w:sz w:val="21"/>
          <w:szCs w:val="21"/>
          <w14:textFill>
            <w14:solidFill>
              <w14:schemeClr w14:val="tx1"/>
            </w14:solidFill>
          </w14:textFill>
        </w:rPr>
        <w:t>Fig.2-3</w:t>
      </w:r>
      <w:r>
        <w:rPr>
          <w:color w:val="FF0000"/>
          <w:sz w:val="21"/>
          <w:szCs w:val="21"/>
        </w:rPr>
        <w:t xml:space="preserve"> </w:t>
      </w:r>
      <w:r>
        <w:rPr>
          <w:color w:val="000000" w:themeColor="text1"/>
          <w:sz w:val="21"/>
          <w:szCs w:val="21"/>
          <w14:textFill>
            <w14:solidFill>
              <w14:schemeClr w14:val="tx1"/>
            </w14:solidFill>
          </w14:textFill>
        </w:rPr>
        <w:t>Global assembly interference matrix of ball point pen</w:t>
      </w:r>
    </w:p>
    <w:p>
      <w:pPr>
        <w:ind w:firstLine="480" w:firstLineChars="200"/>
      </w:pPr>
      <w:r>
        <w:rPr>
          <w:rFonts w:hint="eastAsia"/>
          <w:color w:val="000000" w:themeColor="text1"/>
          <w14:textFill>
            <w14:solidFill>
              <w14:schemeClr w14:val="tx1"/>
            </w14:solidFill>
          </w14:textFill>
        </w:rPr>
        <w:t>同样也可以获取</w:t>
      </w:r>
      <w:r>
        <w:rPr>
          <w:color w:val="000000" w:themeColor="text1"/>
          <w14:textFill>
            <w14:solidFill>
              <w14:schemeClr w14:val="tx1"/>
            </w14:solidFill>
          </w14:textFill>
        </w:rPr>
        <w:t>图2-</w:t>
      </w:r>
      <w:r>
        <w:rPr>
          <w:rFonts w:hint="eastAsia"/>
          <w:color w:val="000000" w:themeColor="text1"/>
          <w14:textFill>
            <w14:solidFill>
              <w14:schemeClr w14:val="tx1"/>
            </w14:solidFill>
          </w14:textFill>
        </w:rPr>
        <w:t>4</w:t>
      </w:r>
      <w:r>
        <w:rPr>
          <w:color w:val="000000" w:themeColor="text1"/>
          <w14:textFill>
            <w14:solidFill>
              <w14:schemeClr w14:val="tx1"/>
            </w14:solidFill>
          </w14:textFill>
        </w:rPr>
        <w:t>所示天平模型</w:t>
      </w:r>
      <w:r>
        <w:rPr>
          <w:rFonts w:hint="eastAsia"/>
          <w:color w:val="000000" w:themeColor="text1"/>
          <w14:textFill>
            <w14:solidFill>
              <w14:schemeClr w14:val="tx1"/>
            </w14:solidFill>
          </w14:textFill>
        </w:rPr>
        <w:t>的全局装配干涉矩阵如图2-5所示。</w:t>
      </w:r>
      <w:r>
        <w:t>天平的零件索引号和名称的对</w:t>
      </w:r>
      <w:r>
        <w:rPr>
          <w:rFonts w:hint="eastAsia"/>
        </w:rPr>
        <w:t>应</w:t>
      </w:r>
      <w:r>
        <w:t>关系如表</w:t>
      </w:r>
      <w:r>
        <w:rPr>
          <w:rFonts w:hint="eastAsia"/>
        </w:rPr>
        <w:t>2</w:t>
      </w:r>
      <w:r>
        <w:t>-1所示</w:t>
      </w:r>
      <w:r>
        <w:rPr>
          <w:rFonts w:hint="eastAsia"/>
        </w:rPr>
        <w:t>。</w:t>
      </w:r>
    </w:p>
    <w:p>
      <w:pPr>
        <w:jc w:val="center"/>
        <w:rPr>
          <w:color w:val="000000" w:themeColor="text1"/>
          <w14:textFill>
            <w14:solidFill>
              <w14:schemeClr w14:val="tx1"/>
            </w14:solidFill>
          </w14:textFill>
        </w:rPr>
      </w:pPr>
      <w:r>
        <w:object>
          <v:shape id="_x0000_i1041" o:spt="75" type="#_x0000_t75" style="height:192pt;width:447pt;" o:ole="t" filled="f" o:preferrelative="t" stroked="f" coordsize="21600,21600">
            <v:path/>
            <v:fill on="f" focussize="0,0"/>
            <v:stroke on="f" joinstyle="miter"/>
            <v:imagedata r:id="rId68" o:title=""/>
            <o:lock v:ext="edit" aspectratio="t"/>
            <w10:wrap type="none"/>
            <w10:anchorlock/>
          </v:shape>
          <o:OLEObject Type="Embed" ProgID="Visio.Drawing.15" ShapeID="_x0000_i1041" DrawAspect="Content" ObjectID="_1468075741" r:id="rId67">
            <o:LockedField>false</o:LockedField>
          </o:OLEObject>
        </w:object>
      </w:r>
    </w:p>
    <w:p>
      <w:pPr>
        <w:jc w:val="center"/>
        <w:rPr>
          <w:sz w:val="21"/>
          <w:szCs w:val="21"/>
        </w:rPr>
      </w:pPr>
      <w:r>
        <w:rPr>
          <w:sz w:val="21"/>
          <w:szCs w:val="21"/>
        </w:rPr>
        <w:t>图2-</w:t>
      </w:r>
      <w:r>
        <w:rPr>
          <w:rFonts w:hint="eastAsia"/>
          <w:sz w:val="21"/>
          <w:szCs w:val="21"/>
        </w:rPr>
        <w:t>4</w:t>
      </w:r>
      <w:r>
        <w:rPr>
          <w:sz w:val="21"/>
          <w:szCs w:val="21"/>
        </w:rPr>
        <w:t xml:space="preserve"> 天平的模型</w:t>
      </w:r>
    </w:p>
    <w:p>
      <w:pPr>
        <w:jc w:val="center"/>
        <w:rPr>
          <w:color w:val="000000" w:themeColor="text1"/>
          <w14:textFill>
            <w14:solidFill>
              <w14:schemeClr w14:val="tx1"/>
            </w14:solidFill>
          </w14:textFill>
        </w:rPr>
      </w:pPr>
      <w:r>
        <w:rPr>
          <w:color w:val="000000" w:themeColor="text1"/>
          <w:sz w:val="21"/>
          <w:szCs w:val="21"/>
          <w14:textFill>
            <w14:solidFill>
              <w14:schemeClr w14:val="tx1"/>
            </w14:solidFill>
          </w14:textFill>
        </w:rPr>
        <w:t>Fig.2-</w:t>
      </w:r>
      <w:r>
        <w:rPr>
          <w:rFonts w:hint="eastAsia"/>
          <w:color w:val="000000" w:themeColor="text1"/>
          <w:sz w:val="21"/>
          <w:szCs w:val="21"/>
          <w14:textFill>
            <w14:solidFill>
              <w14:schemeClr w14:val="tx1"/>
            </w14:solidFill>
          </w14:textFill>
        </w:rPr>
        <w:t>4</w:t>
      </w:r>
      <w:r>
        <w:rPr>
          <w:color w:val="000000" w:themeColor="text1"/>
          <w:sz w:val="21"/>
          <w:szCs w:val="21"/>
          <w14:textFill>
            <w14:solidFill>
              <w14:schemeClr w14:val="tx1"/>
            </w14:solidFill>
          </w14:textFill>
        </w:rPr>
        <w:t xml:space="preserve"> Model of balance</w:t>
      </w:r>
    </w:p>
    <w:p>
      <w:pPr>
        <w:jc w:val="center"/>
      </w:pPr>
      <w:r>
        <w:rPr>
          <w:sz w:val="21"/>
          <w:szCs w:val="21"/>
        </w:rPr>
        <w:t>表</w:t>
      </w:r>
      <w:r>
        <w:rPr>
          <w:rFonts w:hint="eastAsia"/>
          <w:sz w:val="21"/>
          <w:szCs w:val="21"/>
        </w:rPr>
        <w:t>2</w:t>
      </w:r>
      <w:r>
        <w:rPr>
          <w:sz w:val="21"/>
          <w:szCs w:val="21"/>
        </w:rPr>
        <w:t xml:space="preserve">-1 </w:t>
      </w:r>
      <w:r>
        <w:rPr>
          <w:rFonts w:hint="eastAsia"/>
          <w:sz w:val="21"/>
          <w:szCs w:val="21"/>
        </w:rPr>
        <w:t>天平的</w:t>
      </w:r>
      <w:r>
        <w:rPr>
          <w:sz w:val="21"/>
          <w:szCs w:val="21"/>
        </w:rPr>
        <w:t>零件名称和索引号</w:t>
      </w:r>
    </w:p>
    <w:p>
      <w:pPr>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Table</w:t>
      </w:r>
      <w:r>
        <w:rPr>
          <w:rFonts w:hint="eastAsia"/>
          <w:color w:val="000000" w:themeColor="text1"/>
          <w:sz w:val="21"/>
          <w:szCs w:val="21"/>
          <w14:textFill>
            <w14:solidFill>
              <w14:schemeClr w14:val="tx1"/>
            </w14:solidFill>
          </w14:textFill>
        </w:rPr>
        <w:t>2</w:t>
      </w:r>
      <w:r>
        <w:rPr>
          <w:color w:val="000000" w:themeColor="text1"/>
          <w:sz w:val="21"/>
          <w:szCs w:val="21"/>
          <w14:textFill>
            <w14:solidFill>
              <w14:schemeClr w14:val="tx1"/>
            </w14:solidFill>
          </w14:textFill>
        </w:rPr>
        <w:t>-1 Name and index number of part</w:t>
      </w:r>
    </w:p>
    <w:tbl>
      <w:tblPr>
        <w:tblStyle w:val="22"/>
        <w:tblW w:w="6379"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9"/>
        <w:gridCol w:w="3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tcBorders>
              <w:left w:val="nil"/>
            </w:tcBorders>
          </w:tcPr>
          <w:p>
            <w:pPr>
              <w:jc w:val="center"/>
              <w:rPr>
                <w:color w:val="000000" w:themeColor="text1"/>
                <w:sz w:val="21"/>
                <w:szCs w:val="21"/>
                <w14:textFill>
                  <w14:solidFill>
                    <w14:schemeClr w14:val="tx1"/>
                  </w14:solidFill>
                </w14:textFill>
              </w:rPr>
            </w:pPr>
            <w:r>
              <w:rPr>
                <w:sz w:val="21"/>
              </w:rPr>
              <w:t>索引号</w:t>
            </w:r>
            <w:r>
              <w:rPr>
                <w:rFonts w:hint="eastAsia"/>
                <w:sz w:val="21"/>
              </w:rPr>
              <w:t xml:space="preserve">    零件</w:t>
            </w:r>
            <w:r>
              <w:rPr>
                <w:sz w:val="21"/>
              </w:rPr>
              <w:t>名称</w:t>
            </w:r>
          </w:p>
        </w:tc>
        <w:tc>
          <w:tcPr>
            <w:tcW w:w="3260" w:type="dxa"/>
            <w:tcBorders>
              <w:right w:val="nil"/>
            </w:tcBorders>
          </w:tcPr>
          <w:p>
            <w:pPr>
              <w:jc w:val="center"/>
              <w:rPr>
                <w:color w:val="000000" w:themeColor="text1"/>
                <w:sz w:val="21"/>
                <w:szCs w:val="21"/>
                <w14:textFill>
                  <w14:solidFill>
                    <w14:schemeClr w14:val="tx1"/>
                  </w14:solidFill>
                </w14:textFill>
              </w:rPr>
            </w:pPr>
            <w:r>
              <w:rPr>
                <w:sz w:val="21"/>
              </w:rPr>
              <w:t>索引号</w:t>
            </w:r>
            <w:r>
              <w:rPr>
                <w:rFonts w:hint="eastAsia"/>
                <w:sz w:val="21"/>
              </w:rPr>
              <w:t xml:space="preserve">    零件</w:t>
            </w:r>
            <w:r>
              <w:rPr>
                <w:sz w:val="21"/>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9" w:type="dxa"/>
            <w:tcBorders>
              <w:left w:val="nil"/>
            </w:tcBorders>
            <w:vAlign w:val="center"/>
          </w:tcPr>
          <w:p>
            <w:pPr>
              <w:ind w:firstLine="735" w:firstLineChars="350"/>
              <w:jc w:val="left"/>
              <w:rPr>
                <w:sz w:val="21"/>
              </w:rPr>
            </w:pPr>
            <w:r>
              <w:rPr>
                <w:sz w:val="21"/>
              </w:rPr>
              <w:t xml:space="preserve">0 </w:t>
            </w:r>
            <w:r>
              <w:rPr>
                <w:rFonts w:hint="eastAsia"/>
                <w:sz w:val="21"/>
              </w:rPr>
              <w:t xml:space="preserve"> </w:t>
            </w:r>
            <w:r>
              <w:rPr>
                <w:sz w:val="21"/>
              </w:rPr>
              <w:t xml:space="preserve"> </w:t>
            </w:r>
            <w:r>
              <w:rPr>
                <w:rFonts w:hint="eastAsia"/>
                <w:sz w:val="21"/>
              </w:rPr>
              <w:t xml:space="preserve">   </w:t>
            </w:r>
            <w:r>
              <w:rPr>
                <w:sz w:val="21"/>
              </w:rPr>
              <w:t xml:space="preserve"> base0</w:t>
            </w:r>
          </w:p>
          <w:p>
            <w:pPr>
              <w:ind w:firstLine="735" w:firstLineChars="350"/>
              <w:jc w:val="left"/>
              <w:rPr>
                <w:sz w:val="21"/>
              </w:rPr>
            </w:pPr>
            <w:r>
              <w:rPr>
                <w:sz w:val="21"/>
              </w:rPr>
              <w:t xml:space="preserve">1 </w:t>
            </w:r>
            <w:r>
              <w:rPr>
                <w:rFonts w:hint="eastAsia"/>
                <w:sz w:val="21"/>
              </w:rPr>
              <w:t xml:space="preserve">    </w:t>
            </w:r>
            <w:r>
              <w:rPr>
                <w:sz w:val="21"/>
              </w:rPr>
              <w:t xml:space="preserve"> </w:t>
            </w:r>
            <w:r>
              <w:rPr>
                <w:rFonts w:hint="eastAsia"/>
                <w:sz w:val="21"/>
              </w:rPr>
              <w:t xml:space="preserve"> </w:t>
            </w:r>
            <w:r>
              <w:rPr>
                <w:sz w:val="21"/>
              </w:rPr>
              <w:t>bracker_left</w:t>
            </w:r>
          </w:p>
          <w:p>
            <w:pPr>
              <w:ind w:firstLine="735" w:firstLineChars="350"/>
              <w:jc w:val="left"/>
              <w:rPr>
                <w:sz w:val="21"/>
              </w:rPr>
            </w:pPr>
            <w:r>
              <w:rPr>
                <w:sz w:val="21"/>
              </w:rPr>
              <w:t xml:space="preserve">2  </w:t>
            </w:r>
            <w:r>
              <w:rPr>
                <w:rFonts w:hint="eastAsia"/>
                <w:sz w:val="21"/>
              </w:rPr>
              <w:t xml:space="preserve">  </w:t>
            </w:r>
            <w:r>
              <w:rPr>
                <w:sz w:val="21"/>
              </w:rPr>
              <w:t xml:space="preserve">  </w:t>
            </w:r>
            <w:r>
              <w:rPr>
                <w:rFonts w:hint="eastAsia"/>
                <w:sz w:val="21"/>
              </w:rPr>
              <w:t xml:space="preserve"> </w:t>
            </w:r>
            <w:r>
              <w:rPr>
                <w:sz w:val="21"/>
              </w:rPr>
              <w:t>bracket_right</w:t>
            </w:r>
          </w:p>
          <w:p>
            <w:pPr>
              <w:ind w:firstLine="735" w:firstLineChars="350"/>
              <w:jc w:val="left"/>
              <w:rPr>
                <w:color w:val="000000" w:themeColor="text1"/>
                <w:sz w:val="21"/>
                <w:szCs w:val="21"/>
                <w14:textFill>
                  <w14:solidFill>
                    <w14:schemeClr w14:val="tx1"/>
                  </w14:solidFill>
                </w14:textFill>
              </w:rPr>
            </w:pPr>
            <w:r>
              <w:rPr>
                <w:sz w:val="21"/>
              </w:rPr>
              <w:t xml:space="preserve">3    </w:t>
            </w:r>
            <w:r>
              <w:rPr>
                <w:rFonts w:hint="eastAsia"/>
                <w:sz w:val="21"/>
              </w:rPr>
              <w:t xml:space="preserve"> </w:t>
            </w:r>
            <w:r>
              <w:rPr>
                <w:sz w:val="21"/>
              </w:rPr>
              <w:t xml:space="preserve">  gear_down</w:t>
            </w:r>
          </w:p>
        </w:tc>
        <w:tc>
          <w:tcPr>
            <w:tcW w:w="3260" w:type="dxa"/>
            <w:tcBorders>
              <w:right w:val="nil"/>
            </w:tcBorders>
            <w:vAlign w:val="center"/>
          </w:tcPr>
          <w:p>
            <w:pPr>
              <w:ind w:firstLine="840" w:firstLineChars="400"/>
              <w:jc w:val="left"/>
              <w:rPr>
                <w:sz w:val="21"/>
              </w:rPr>
            </w:pPr>
            <w:r>
              <w:rPr>
                <w:sz w:val="21"/>
              </w:rPr>
              <w:t>4       gear_up</w:t>
            </w:r>
          </w:p>
          <w:p>
            <w:pPr>
              <w:ind w:firstLine="840" w:firstLineChars="400"/>
              <w:jc w:val="left"/>
              <w:rPr>
                <w:sz w:val="21"/>
              </w:rPr>
            </w:pPr>
            <w:r>
              <w:rPr>
                <w:sz w:val="21"/>
              </w:rPr>
              <w:t>5       ruler</w:t>
            </w:r>
          </w:p>
          <w:p>
            <w:pPr>
              <w:ind w:firstLine="840" w:firstLineChars="400"/>
              <w:jc w:val="left"/>
              <w:rPr>
                <w:sz w:val="21"/>
              </w:rPr>
            </w:pPr>
            <w:r>
              <w:rPr>
                <w:sz w:val="21"/>
              </w:rPr>
              <w:t>6       tray_left</w:t>
            </w:r>
          </w:p>
          <w:p>
            <w:pPr>
              <w:ind w:firstLine="840" w:firstLineChars="400"/>
              <w:jc w:val="left"/>
              <w:rPr>
                <w:color w:val="000000" w:themeColor="text1"/>
                <w:sz w:val="21"/>
                <w:szCs w:val="21"/>
                <w14:textFill>
                  <w14:solidFill>
                    <w14:schemeClr w14:val="tx1"/>
                  </w14:solidFill>
                </w14:textFill>
              </w:rPr>
            </w:pPr>
            <w:r>
              <w:rPr>
                <w:sz w:val="21"/>
              </w:rPr>
              <w:t>7       tray_right</w:t>
            </w:r>
          </w:p>
        </w:tc>
      </w:tr>
    </w:tbl>
    <w:p>
      <w:pPr>
        <w:jc w:val="center"/>
        <w:rPr>
          <w:color w:val="000000" w:themeColor="text1"/>
          <w:sz w:val="21"/>
          <w:szCs w:val="21"/>
          <w14:textFill>
            <w14:solidFill>
              <w14:schemeClr w14:val="tx1"/>
            </w14:solidFill>
          </w14:textFill>
        </w:rPr>
      </w:pPr>
    </w:p>
    <w:p>
      <w:pPr>
        <w:jc w:val="center"/>
        <w:rPr>
          <w:color w:val="FF0000"/>
        </w:rPr>
      </w:pPr>
      <w:r>
        <w:rPr>
          <w:position w:val="-138"/>
          <w:sz w:val="21"/>
        </w:rPr>
        <w:object>
          <v:shape id="_x0000_i1042" o:spt="75" type="#_x0000_t75" style="height:112.5pt;width:346.5pt;" o:ole="t" filled="f" o:preferrelative="t" stroked="f" coordsize="21600,21600">
            <v:path/>
            <v:fill on="f" focussize="0,0"/>
            <v:stroke on="f" joinstyle="miter"/>
            <v:imagedata r:id="rId70" o:title=""/>
            <o:lock v:ext="edit" aspectratio="t"/>
            <w10:wrap type="none"/>
            <w10:anchorlock/>
          </v:shape>
          <o:OLEObject Type="Embed" ProgID="Equation.DSMT4" ShapeID="_x0000_i1042" DrawAspect="Content" ObjectID="_1468075742" r:id="rId69">
            <o:LockedField>false</o:LockedField>
          </o:OLEObject>
        </w:object>
      </w:r>
    </w:p>
    <w:p>
      <w:pPr>
        <w:jc w:val="center"/>
        <w:rPr>
          <w:sz w:val="21"/>
          <w:szCs w:val="21"/>
        </w:rPr>
      </w:pPr>
      <w:r>
        <w:rPr>
          <w:rFonts w:hint="eastAsia"/>
          <w:sz w:val="21"/>
          <w:szCs w:val="21"/>
        </w:rPr>
        <w:t xml:space="preserve">a) </w:t>
      </w:r>
      <w:r>
        <w:rPr>
          <w:sz w:val="21"/>
          <w:szCs w:val="21"/>
        </w:rPr>
        <w:t>二进制表示</w:t>
      </w:r>
    </w:p>
    <w:p>
      <w:pPr>
        <w:jc w:val="center"/>
        <w:rPr>
          <w:color w:val="000000" w:themeColor="text1"/>
          <w14:textFill>
            <w14:solidFill>
              <w14:schemeClr w14:val="tx1"/>
            </w14:solidFill>
          </w14:textFill>
        </w:rPr>
      </w:pPr>
      <w:r>
        <w:rPr>
          <w:rFonts w:hint="eastAsia"/>
          <w:sz w:val="21"/>
          <w:szCs w:val="21"/>
        </w:rPr>
        <w:t xml:space="preserve">a) </w:t>
      </w:r>
      <w:r>
        <w:rPr>
          <w:rFonts w:hint="eastAsia"/>
          <w:color w:val="000000" w:themeColor="text1"/>
          <w:sz w:val="21"/>
          <w:szCs w:val="21"/>
          <w14:textFill>
            <w14:solidFill>
              <w14:schemeClr w14:val="tx1"/>
            </w14:solidFill>
          </w14:textFill>
        </w:rPr>
        <w:t>B</w:t>
      </w:r>
      <w:r>
        <w:rPr>
          <w:color w:val="000000" w:themeColor="text1"/>
          <w:sz w:val="21"/>
          <w:szCs w:val="21"/>
          <w14:textFill>
            <w14:solidFill>
              <w14:schemeClr w14:val="tx1"/>
            </w14:solidFill>
          </w14:textFill>
        </w:rPr>
        <w:t>inary representation</w:t>
      </w:r>
    </w:p>
    <w:p>
      <w:pPr>
        <w:jc w:val="center"/>
      </w:pPr>
      <w:r>
        <w:rPr>
          <w:position w:val="-138"/>
        </w:rPr>
        <w:object>
          <v:shape id="_x0000_i1043" o:spt="75" type="#_x0000_t75" style="height:116.25pt;width:141pt;" o:ole="t" filled="f" o:preferrelative="t" stroked="f" coordsize="21600,21600">
            <v:path/>
            <v:fill on="f" focussize="0,0"/>
            <v:stroke on="f" joinstyle="miter"/>
            <v:imagedata r:id="rId72" o:title=""/>
            <o:lock v:ext="edit" aspectratio="t"/>
            <w10:wrap type="none"/>
            <w10:anchorlock/>
          </v:shape>
          <o:OLEObject Type="Embed" ProgID="Equation.DSMT4" ShapeID="_x0000_i1043" DrawAspect="Content" ObjectID="_1468075743" r:id="rId71">
            <o:LockedField>false</o:LockedField>
          </o:OLEObject>
        </w:object>
      </w:r>
    </w:p>
    <w:p>
      <w:pPr>
        <w:jc w:val="center"/>
        <w:rPr>
          <w:sz w:val="21"/>
          <w:szCs w:val="21"/>
        </w:rPr>
      </w:pPr>
      <w:r>
        <w:rPr>
          <w:rFonts w:hint="eastAsia"/>
          <w:sz w:val="21"/>
          <w:szCs w:val="21"/>
        </w:rPr>
        <w:t xml:space="preserve">b) </w:t>
      </w:r>
      <w:r>
        <w:rPr>
          <w:sz w:val="21"/>
          <w:szCs w:val="21"/>
        </w:rPr>
        <w:t>十进制表示</w:t>
      </w:r>
    </w:p>
    <w:p>
      <w:pPr>
        <w:jc w:val="center"/>
        <w:rPr>
          <w:color w:val="000000" w:themeColor="text1"/>
          <w:sz w:val="21"/>
          <w:szCs w:val="21"/>
          <w14:textFill>
            <w14:solidFill>
              <w14:schemeClr w14:val="tx1"/>
            </w14:solidFill>
          </w14:textFill>
        </w:rPr>
      </w:pPr>
      <w:r>
        <w:rPr>
          <w:rFonts w:hint="eastAsia"/>
          <w:sz w:val="21"/>
          <w:szCs w:val="21"/>
        </w:rPr>
        <w:t xml:space="preserve">b) </w:t>
      </w:r>
      <w:r>
        <w:rPr>
          <w:rFonts w:hint="eastAsia"/>
          <w:color w:val="000000" w:themeColor="text1"/>
          <w:sz w:val="21"/>
          <w:szCs w:val="21"/>
          <w14:textFill>
            <w14:solidFill>
              <w14:schemeClr w14:val="tx1"/>
            </w14:solidFill>
          </w14:textFill>
        </w:rPr>
        <w:t>D</w:t>
      </w:r>
      <w:r>
        <w:rPr>
          <w:color w:val="000000" w:themeColor="text1"/>
          <w:sz w:val="21"/>
          <w:szCs w:val="21"/>
          <w14:textFill>
            <w14:solidFill>
              <w14:schemeClr w14:val="tx1"/>
            </w14:solidFill>
          </w14:textFill>
        </w:rPr>
        <w:t>ecimal representation</w:t>
      </w:r>
    </w:p>
    <w:p>
      <w:pPr>
        <w:jc w:val="center"/>
        <w:rPr>
          <w:sz w:val="21"/>
          <w:szCs w:val="21"/>
        </w:rPr>
      </w:pPr>
      <w:r>
        <w:rPr>
          <w:sz w:val="21"/>
          <w:szCs w:val="21"/>
        </w:rPr>
        <w:t>图</w:t>
      </w:r>
      <w:r>
        <w:rPr>
          <w:rFonts w:hint="eastAsia"/>
          <w:sz w:val="21"/>
          <w:szCs w:val="21"/>
        </w:rPr>
        <w:t>2</w:t>
      </w:r>
      <w:r>
        <w:rPr>
          <w:sz w:val="21"/>
          <w:szCs w:val="21"/>
        </w:rPr>
        <w:t>-</w:t>
      </w:r>
      <w:r>
        <w:rPr>
          <w:rFonts w:hint="eastAsia"/>
          <w:sz w:val="21"/>
          <w:szCs w:val="21"/>
        </w:rPr>
        <w:t>5</w:t>
      </w:r>
      <w:r>
        <w:rPr>
          <w:sz w:val="21"/>
          <w:szCs w:val="21"/>
        </w:rPr>
        <w:t xml:space="preserve"> 天平的全局装配干涉矩阵</w:t>
      </w:r>
    </w:p>
    <w:p>
      <w:pPr>
        <w:jc w:val="center"/>
        <w:rPr>
          <w:color w:val="000000" w:themeColor="text1"/>
          <w14:textFill>
            <w14:solidFill>
              <w14:schemeClr w14:val="tx1"/>
            </w14:solidFill>
          </w14:textFill>
        </w:rPr>
      </w:pPr>
      <w:r>
        <w:rPr>
          <w:color w:val="000000" w:themeColor="text1"/>
          <w:sz w:val="21"/>
          <w:szCs w:val="21"/>
          <w14:textFill>
            <w14:solidFill>
              <w14:schemeClr w14:val="tx1"/>
            </w14:solidFill>
          </w14:textFill>
        </w:rPr>
        <w:t>Fig.</w:t>
      </w:r>
      <w:r>
        <w:rPr>
          <w:rFonts w:hint="eastAsia"/>
          <w:color w:val="000000" w:themeColor="text1"/>
          <w:sz w:val="21"/>
          <w:szCs w:val="21"/>
          <w14:textFill>
            <w14:solidFill>
              <w14:schemeClr w14:val="tx1"/>
            </w14:solidFill>
          </w14:textFill>
        </w:rPr>
        <w:t>2</w:t>
      </w:r>
      <w:r>
        <w:rPr>
          <w:color w:val="000000" w:themeColor="text1"/>
          <w:sz w:val="21"/>
          <w:szCs w:val="21"/>
          <w14:textFill>
            <w14:solidFill>
              <w14:schemeClr w14:val="tx1"/>
            </w14:solidFill>
          </w14:textFill>
        </w:rPr>
        <w:t>-</w:t>
      </w:r>
      <w:r>
        <w:rPr>
          <w:rFonts w:hint="eastAsia"/>
          <w:color w:val="000000" w:themeColor="text1"/>
          <w:sz w:val="21"/>
          <w:szCs w:val="21"/>
          <w14:textFill>
            <w14:solidFill>
              <w14:schemeClr w14:val="tx1"/>
            </w14:solidFill>
          </w14:textFill>
        </w:rPr>
        <w:t>5</w:t>
      </w:r>
      <w:r>
        <w:rPr>
          <w:color w:val="000000" w:themeColor="text1"/>
          <w:sz w:val="21"/>
          <w:szCs w:val="21"/>
          <w14:textFill>
            <w14:solidFill>
              <w14:schemeClr w14:val="tx1"/>
            </w14:solidFill>
          </w14:textFill>
        </w:rPr>
        <w:t xml:space="preserve"> Global assembly interference matrix of balance</w:t>
      </w:r>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在本文建立的虚拟装配环境中，导入零件的三维模型文件后，可以根据各个零件的几何位置信息，使用两两零件模型的包围盒沿各个全局坐标轴方向上的投影的重合情况来判断当一个零件沿着坐标轴方向移动到最终装配位置时与另一个零件是否会发生干涉情况</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复杂产品装配干涉矩阵自动生成方法36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[36]</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，从而获得全局装配干涉矩阵；也可通过对三维建模环境进行二次开发，充分利用三维建模软件系统内集成的静态干涉求解器</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如UG的UFClear模块</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，来快速获取建立全局装配干涉矩阵所需的信息。</w:t>
      </w:r>
    </w:p>
    <w:p>
      <w:pPr>
        <w:pStyle w:val="4"/>
        <w:rPr>
          <w:color w:val="000000" w:themeColor="text1"/>
          <w14:textFill>
            <w14:solidFill>
              <w14:schemeClr w14:val="tx1"/>
            </w14:solidFill>
          </w14:textFill>
        </w:rPr>
      </w:pPr>
      <w:bookmarkStart w:id="53" w:name="_Toc447640827"/>
      <w:bookmarkStart w:id="54" w:name="_Toc447734411"/>
      <w:r>
        <w:rPr>
          <w:color w:val="000000" w:themeColor="text1"/>
          <w14:textFill>
            <w14:solidFill>
              <w14:schemeClr w14:val="tx1"/>
            </w14:solidFill>
          </w14:textFill>
        </w:rPr>
        <w:t>2.2.2</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约束</w:t>
      </w:r>
      <w:r>
        <w:rPr>
          <w:rFonts w:hint="eastAsia"/>
          <w:color w:val="000000" w:themeColor="text1"/>
          <w14:textFill>
            <w14:solidFill>
              <w14:schemeClr w14:val="tx1"/>
            </w14:solidFill>
          </w14:textFill>
        </w:rPr>
        <w:t>邻接</w:t>
      </w:r>
      <w:r>
        <w:rPr>
          <w:color w:val="000000" w:themeColor="text1"/>
          <w14:textFill>
            <w14:solidFill>
              <w14:schemeClr w14:val="tx1"/>
            </w14:solidFill>
          </w14:textFill>
        </w:rPr>
        <w:t>矩阵</w:t>
      </w:r>
      <w:bookmarkEnd w:id="53"/>
      <w:bookmarkEnd w:id="54"/>
    </w:p>
    <w:p>
      <w:pPr>
        <w:ind w:firstLine="480" w:firstLineChars="200"/>
      </w:pPr>
      <w:r>
        <w:rPr>
          <w:color w:val="000000" w:themeColor="text1"/>
          <w14:textFill>
            <w14:solidFill>
              <w14:schemeClr w14:val="tx1"/>
            </w14:solidFill>
          </w14:textFill>
        </w:rPr>
        <w:t>本文提出利用约束邻接矩阵</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三维虚拟实验仪器装配过程中关键技术的研究3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，通过推理和运算来判断装配序列的人为可行性即满足人为约束。</w:t>
      </w:r>
      <w:r>
        <w:t>约束邻接矩阵是根据人的经验或特别指定的待装配对象的零件间优先装配关系</w:t>
      </w:r>
      <w:r>
        <w:rPr>
          <w:rFonts w:hint="eastAsia"/>
        </w:rPr>
        <w:t>即指定的两个零件之间紧邻的先后装配顺序</w:t>
      </w:r>
      <w:r>
        <w:t>获取的。包含</w:t>
      </w:r>
      <w:r>
        <w:rPr>
          <w:i/>
        </w:rPr>
        <w:t>n</w:t>
      </w:r>
      <w:r>
        <w:t>个零件的装配体的约束邻接矩阵表示为</w:t>
      </w:r>
      <w:r>
        <w:rPr>
          <w:i/>
        </w:rPr>
        <w:t>n</w:t>
      </w:r>
      <w:r>
        <w:t>阶方阵，其模型如下：</w:t>
      </w:r>
    </w:p>
    <w:p>
      <w:pPr>
        <w:wordWrap w:val="0"/>
        <w:jc w:val="right"/>
      </w:pPr>
      <w:r>
        <w:rPr>
          <w:position w:val="-68"/>
        </w:rPr>
        <w:object>
          <v:shape id="_x0000_i1044" o:spt="75" type="#_x0000_t75" style="height:81.75pt;width:209.25pt;" o:ole="t" filled="f" o:preferrelative="t" stroked="f" coordsize="21600,21600">
            <v:path/>
            <v:fill on="f" focussize="0,0"/>
            <v:stroke on="f" joinstyle="miter"/>
            <v:imagedata r:id="rId74" o:title=""/>
            <o:lock v:ext="edit" aspectratio="t"/>
            <w10:wrap type="none"/>
            <w10:anchorlock/>
          </v:shape>
          <o:OLEObject Type="Embed" ProgID="Equation.DSMT4" ShapeID="_x0000_i1044" DrawAspect="Content" ObjectID="_1468075744" r:id="rId73">
            <o:LockedField>false</o:LockedField>
          </o:OLEObject>
        </w:object>
      </w:r>
      <w:r>
        <w:t xml:space="preserve">        </w:t>
      </w:r>
      <w:r>
        <w:rPr>
          <w:rFonts w:hint="eastAsia"/>
        </w:rPr>
        <w:t xml:space="preserve">   </w:t>
      </w:r>
      <w:r>
        <w:t xml:space="preserve">      </w:t>
      </w:r>
      <w:r>
        <w:rPr>
          <w:rFonts w:hint="eastAsia"/>
        </w:rPr>
        <w:t xml:space="preserve">   </w:t>
      </w:r>
      <w:r>
        <w:t xml:space="preserve">            </w:t>
      </w:r>
      <w:r>
        <w:rPr>
          <w:sz w:val="21"/>
          <w:szCs w:val="21"/>
        </w:rPr>
        <w:t>(2.2)</w:t>
      </w:r>
    </w:p>
    <w:p>
      <w:pPr>
        <w:ind w:firstLine="480" w:firstLineChars="200"/>
      </w:pPr>
      <w:r>
        <w:t>其中</w:t>
      </w:r>
      <w:r>
        <w:rPr>
          <w:position w:val="-14"/>
        </w:rPr>
        <w:object>
          <v:shape id="_x0000_i1045" o:spt="75" type="#_x0000_t75" style="height:21pt;width:20.25pt;" o:ole="t" filled="f" o:preferrelative="t" stroked="f" coordsize="21600,21600">
            <v:path/>
            <v:fill on="f" focussize="0,0"/>
            <v:stroke on="f" joinstyle="miter"/>
            <v:imagedata r:id="rId76" o:title=""/>
            <o:lock v:ext="edit" aspectratio="t"/>
            <w10:wrap type="none"/>
            <w10:anchorlock/>
          </v:shape>
          <o:OLEObject Type="Embed" ProgID="Equation.DSMT4" ShapeID="_x0000_i1045" DrawAspect="Content" ObjectID="_1468075745" r:id="rId75">
            <o:LockedField>false</o:LockedField>
          </o:OLEObject>
        </w:object>
      </w:r>
      <w:r>
        <w:t>代表零件</w:t>
      </w:r>
      <w:r>
        <w:rPr>
          <w:i/>
        </w:rPr>
        <w:t>i</w:t>
      </w:r>
      <w:r>
        <w:t>是否优先于零件</w:t>
      </w:r>
      <w:r>
        <w:rPr>
          <w:i/>
        </w:rPr>
        <w:t>j</w:t>
      </w:r>
      <w:r>
        <w:t>装配。若零件</w:t>
      </w:r>
      <w:r>
        <w:rPr>
          <w:rFonts w:hint="eastAsia"/>
          <w:i/>
        </w:rPr>
        <w:t>i</w:t>
      </w:r>
      <w:r>
        <w:t>优先于零件</w:t>
      </w:r>
      <w:r>
        <w:rPr>
          <w:i/>
        </w:rPr>
        <w:t>j</w:t>
      </w:r>
      <w:r>
        <w:t>装配，</w:t>
      </w:r>
      <w:r>
        <w:rPr>
          <w:rFonts w:hint="eastAsia"/>
        </w:rPr>
        <w:t>即</w:t>
      </w:r>
      <w:r>
        <w:rPr>
          <w:rFonts w:hint="eastAsia"/>
          <w:i/>
        </w:rPr>
        <w:t>j</w:t>
      </w:r>
      <w:r>
        <w:rPr>
          <w:rFonts w:hint="eastAsia"/>
        </w:rPr>
        <w:t>紧邻</w:t>
      </w:r>
      <w:r>
        <w:rPr>
          <w:rFonts w:hint="eastAsia"/>
          <w:i/>
        </w:rPr>
        <w:t>i</w:t>
      </w:r>
      <w:r>
        <w:rPr>
          <w:rFonts w:hint="eastAsia"/>
        </w:rPr>
        <w:t>之后装配，</w:t>
      </w:r>
      <w:r>
        <w:t>则</w:t>
      </w:r>
      <w:r>
        <w:rPr>
          <w:position w:val="-14"/>
        </w:rPr>
        <w:object>
          <v:shape id="_x0000_i1046" o:spt="75" type="#_x0000_t75" style="height:21pt;width:20.25pt;" o:ole="t" filled="f" o:preferrelative="t" stroked="f" coordsize="21600,21600">
            <v:path/>
            <v:fill on="f" focussize="0,0"/>
            <v:stroke on="f" joinstyle="miter"/>
            <v:imagedata r:id="rId76" o:title=""/>
            <o:lock v:ext="edit" aspectratio="t"/>
            <w10:wrap type="none"/>
            <w10:anchorlock/>
          </v:shape>
          <o:OLEObject Type="Embed" ProgID="Equation.DSMT4" ShapeID="_x0000_i1046" DrawAspect="Content" ObjectID="_1468075746" r:id="rId77">
            <o:LockedField>false</o:LockedField>
          </o:OLEObject>
        </w:object>
      </w:r>
      <w:r>
        <w:t>取值为1，否则取值为0。约定当</w:t>
      </w:r>
      <w:r>
        <w:rPr>
          <w:i/>
        </w:rPr>
        <w:t>i=j</w:t>
      </w:r>
      <w:r>
        <w:t>时，</w:t>
      </w:r>
      <w:r>
        <w:rPr>
          <w:position w:val="-14"/>
        </w:rPr>
        <w:object>
          <v:shape id="_x0000_i1047" o:spt="75" type="#_x0000_t75" style="height:21pt;width:20.25pt;" o:ole="t" filled="f" o:preferrelative="t" stroked="f" coordsize="21600,21600">
            <v:path/>
            <v:fill on="f" focussize="0,0"/>
            <v:stroke on="f" joinstyle="miter"/>
            <v:imagedata r:id="rId76" o:title=""/>
            <o:lock v:ext="edit" aspectratio="t"/>
            <w10:wrap type="none"/>
            <w10:anchorlock/>
          </v:shape>
          <o:OLEObject Type="Embed" ProgID="Equation.DSMT4" ShapeID="_x0000_i1047" DrawAspect="Content" ObjectID="_1468075747" r:id="rId78">
            <o:LockedField>false</o:LockedField>
          </o:OLEObject>
        </w:object>
      </w:r>
      <w:r>
        <w:t>=0。易知当</w:t>
      </w:r>
      <w:r>
        <w:rPr>
          <w:position w:val="-14"/>
        </w:rPr>
        <w:object>
          <v:shape id="_x0000_i1048" o:spt="75" type="#_x0000_t75" style="height:21pt;width:18.75pt;" o:ole="t" filled="f" o:preferrelative="t" stroked="f" coordsize="21600,21600">
            <v:path/>
            <v:fill on="f" focussize="0,0"/>
            <v:stroke on="f" joinstyle="miter"/>
            <v:imagedata r:id="rId76" o:title=""/>
            <o:lock v:ext="edit" aspectratio="t"/>
            <w10:wrap type="none"/>
            <w10:anchorlock/>
          </v:shape>
          <o:OLEObject Type="Embed" ProgID="Equation.DSMT4" ShapeID="_x0000_i1048" DrawAspect="Content" ObjectID="_1468075748" r:id="rId79">
            <o:LockedField>false</o:LockedField>
          </o:OLEObject>
        </w:object>
      </w:r>
      <w:r>
        <w:t>=1时，</w:t>
      </w:r>
      <w:r>
        <w:rPr>
          <w:position w:val="-14"/>
        </w:rPr>
        <w:object>
          <v:shape id="_x0000_i1049" o:spt="75" type="#_x0000_t75" style="height:21pt;width:22.5pt;" o:ole="t" filled="f" o:preferrelative="t" stroked="f" coordsize="21600,21600">
            <v:path/>
            <v:fill on="f" focussize="0,0"/>
            <v:stroke on="f" joinstyle="miter"/>
            <v:imagedata r:id="rId81" o:title=""/>
            <o:lock v:ext="edit" aspectratio="t"/>
            <w10:wrap type="none"/>
            <w10:anchorlock/>
          </v:shape>
          <o:OLEObject Type="Embed" ProgID="Equation.DSMT4" ShapeID="_x0000_i1049" DrawAspect="Content" ObjectID="_1468075749" r:id="rId80">
            <o:LockedField>false</o:LockedField>
          </o:OLEObject>
        </w:object>
      </w:r>
      <w:r>
        <w:t>=0。</w:t>
      </w:r>
    </w:p>
    <w:p>
      <w:pPr>
        <w:ind w:firstLine="480" w:firstLineChars="200"/>
      </w:pPr>
      <w:r>
        <w:t>通过人工输入的方式来获得零部件之间的装配优先关系，从而建立约束邻接矩阵。下面仍以图2-2所示圆珠笔为例，介绍装配优先矩阵的建立过程。图示圆珠笔包含4个零件，则建立约束邻接矩阵为一个4阶的方阵；然后确定矩阵中各个元素值，例如根据经验，知道零件3常常</w:t>
      </w:r>
      <w:r>
        <w:rPr>
          <w:rFonts w:hint="eastAsia"/>
        </w:rPr>
        <w:t>紧邻着</w:t>
      </w:r>
      <w:r>
        <w:t>零件1</w:t>
      </w:r>
      <w:r>
        <w:rPr>
          <w:rFonts w:hint="eastAsia"/>
        </w:rPr>
        <w:t>或</w:t>
      </w:r>
      <w:r>
        <w:t>2</w:t>
      </w:r>
      <w:r>
        <w:rPr>
          <w:rFonts w:hint="eastAsia"/>
        </w:rPr>
        <w:t>之后</w:t>
      </w:r>
      <w:r>
        <w:t>装配，则对应元素</w:t>
      </w:r>
      <w:r>
        <w:rPr>
          <w:position w:val="-12"/>
        </w:rPr>
        <w:object>
          <v:shape id="_x0000_i1050" o:spt="75" type="#_x0000_t75" style="height:19.5pt;width:42.75pt;" o:ole="t" filled="f" o:preferrelative="t" stroked="f" coordsize="21600,21600">
            <v:path/>
            <v:fill on="f" focussize="0,0"/>
            <v:stroke on="f" joinstyle="miter"/>
            <v:imagedata r:id="rId83" o:title=""/>
            <o:lock v:ext="edit" aspectratio="t"/>
            <w10:wrap type="none"/>
            <w10:anchorlock/>
          </v:shape>
          <o:OLEObject Type="Embed" ProgID="Equation.DSMT4" ShapeID="_x0000_i1050" DrawAspect="Content" ObjectID="_1468075750" r:id="rId82">
            <o:LockedField>false</o:LockedField>
          </o:OLEObject>
        </w:object>
      </w:r>
      <w:r>
        <w:t>的值均为1；可以通过同样的方法来依次确定矩阵中其它元素的值，最后得到圆珠笔的约束邻接矩阵如图2-</w:t>
      </w:r>
      <w:r>
        <w:rPr>
          <w:rFonts w:hint="eastAsia"/>
        </w:rPr>
        <w:t>6</w:t>
      </w:r>
      <w:r>
        <w:t>所示。</w:t>
      </w:r>
      <w:r>
        <w:rPr>
          <w:rFonts w:hint="eastAsia"/>
        </w:rPr>
        <w:t>同理可以获得图2-4所示天平的约束邻接矩阵如图2-7所示。</w:t>
      </w:r>
    </w:p>
    <w:p>
      <w:pPr>
        <w:jc w:val="center"/>
      </w:pPr>
      <w:r>
        <w:rPr>
          <w:position w:val="-66"/>
        </w:rPr>
        <w:object>
          <v:shape id="_x0000_i1051" o:spt="75" type="#_x0000_t75" style="height:53.25pt;width:69.75pt;" o:ole="t" filled="f" o:preferrelative="t" stroked="f" coordsize="21600,21600">
            <v:path/>
            <v:fill on="f" focussize="0,0"/>
            <v:stroke on="f" joinstyle="miter"/>
            <v:imagedata r:id="rId85" o:title=""/>
            <o:lock v:ext="edit" aspectratio="t"/>
            <w10:wrap type="none"/>
            <w10:anchorlock/>
          </v:shape>
          <o:OLEObject Type="Embed" ProgID="Equation.DSMT4" ShapeID="_x0000_i1051" DrawAspect="Content" ObjectID="_1468075751" r:id="rId84">
            <o:LockedField>false</o:LockedField>
          </o:OLEObject>
        </w:object>
      </w:r>
      <w:r>
        <w:rPr>
          <w:rFonts w:hint="eastAsia"/>
        </w:rPr>
        <w:t xml:space="preserve">                         </w:t>
      </w:r>
      <w:r>
        <w:rPr>
          <w:position w:val="-138"/>
        </w:rPr>
        <w:object>
          <v:shape id="_x0000_i1052" o:spt="75" type="#_x0000_t75" style="height:109.5pt;width:120pt;" o:ole="t" filled="f" o:preferrelative="t" stroked="f" coordsize="21600,21600">
            <v:path/>
            <v:fill on="f" focussize="0,0"/>
            <v:stroke on="f" joinstyle="miter"/>
            <v:imagedata r:id="rId87" o:title=""/>
            <o:lock v:ext="edit" aspectratio="t"/>
            <w10:wrap type="none"/>
            <w10:anchorlock/>
          </v:shape>
          <o:OLEObject Type="Embed" ProgID="Equation.DSMT4" ShapeID="_x0000_i1052" DrawAspect="Content" ObjectID="_1468075752" r:id="rId86">
            <o:LockedField>false</o:LockedField>
          </o:OLEObject>
        </w:object>
      </w:r>
    </w:p>
    <w:p>
      <w:pPr>
        <w:ind w:firstLine="525" w:firstLineChars="250"/>
        <w:rPr>
          <w:sz w:val="21"/>
          <w:szCs w:val="21"/>
        </w:rPr>
      </w:pPr>
      <w:r>
        <w:rPr>
          <w:sz w:val="21"/>
          <w:szCs w:val="21"/>
        </w:rPr>
        <w:t>图2-</w:t>
      </w:r>
      <w:r>
        <w:rPr>
          <w:rFonts w:hint="eastAsia"/>
          <w:sz w:val="21"/>
          <w:szCs w:val="21"/>
        </w:rPr>
        <w:t>6</w:t>
      </w:r>
      <w:r>
        <w:rPr>
          <w:sz w:val="21"/>
          <w:szCs w:val="21"/>
        </w:rPr>
        <w:t xml:space="preserve"> 圆珠笔的约束邻接矩阵</w:t>
      </w:r>
      <w:r>
        <w:rPr>
          <w:rFonts w:hint="eastAsia"/>
          <w:sz w:val="21"/>
          <w:szCs w:val="21"/>
        </w:rPr>
        <w:t xml:space="preserve">                     </w:t>
      </w:r>
      <w:r>
        <w:rPr>
          <w:sz w:val="21"/>
          <w:szCs w:val="21"/>
        </w:rPr>
        <w:t>图</w:t>
      </w:r>
      <w:r>
        <w:rPr>
          <w:rFonts w:hint="eastAsia"/>
          <w:sz w:val="21"/>
          <w:szCs w:val="21"/>
        </w:rPr>
        <w:t>2</w:t>
      </w:r>
      <w:r>
        <w:rPr>
          <w:sz w:val="21"/>
          <w:szCs w:val="21"/>
        </w:rPr>
        <w:t>-</w:t>
      </w:r>
      <w:r>
        <w:rPr>
          <w:rFonts w:hint="eastAsia"/>
          <w:sz w:val="21"/>
          <w:szCs w:val="21"/>
        </w:rPr>
        <w:t>7</w:t>
      </w:r>
      <w:r>
        <w:rPr>
          <w:sz w:val="21"/>
          <w:szCs w:val="21"/>
        </w:rPr>
        <w:t xml:space="preserve"> 天平的约束邻接矩阵</w:t>
      </w:r>
    </w:p>
    <w:p>
      <w:pPr>
        <w:rPr>
          <w:sz w:val="21"/>
          <w:szCs w:val="21"/>
        </w:rPr>
      </w:pPr>
      <w:r>
        <w:rPr>
          <w:color w:val="000000" w:themeColor="text1"/>
          <w:sz w:val="21"/>
          <w:szCs w:val="21"/>
          <w14:textFill>
            <w14:solidFill>
              <w14:schemeClr w14:val="tx1"/>
            </w14:solidFill>
          </w14:textFill>
        </w:rPr>
        <w:t>Fig.2-</w:t>
      </w:r>
      <w:r>
        <w:rPr>
          <w:rFonts w:hint="eastAsia"/>
          <w:color w:val="000000" w:themeColor="text1"/>
          <w:sz w:val="21"/>
          <w:szCs w:val="21"/>
          <w14:textFill>
            <w14:solidFill>
              <w14:schemeClr w14:val="tx1"/>
            </w14:solidFill>
          </w14:textFill>
        </w:rPr>
        <w:t>6</w:t>
      </w:r>
      <w:r>
        <w:rPr>
          <w:color w:val="000000" w:themeColor="text1"/>
          <w:sz w:val="21"/>
          <w:szCs w:val="21"/>
          <w14:textFill>
            <w14:solidFill>
              <w14:schemeClr w14:val="tx1"/>
            </w14:solidFill>
          </w14:textFill>
        </w:rPr>
        <w:t xml:space="preserve"> Precedence constraint matrix of ball point pen</w:t>
      </w:r>
      <w:r>
        <w:rPr>
          <w:rFonts w:hint="eastAsia"/>
          <w:color w:val="000000" w:themeColor="text1"/>
          <w:sz w:val="21"/>
          <w:szCs w:val="21"/>
          <w14:textFill>
            <w14:solidFill>
              <w14:schemeClr w14:val="tx1"/>
            </w14:solidFill>
          </w14:textFill>
        </w:rPr>
        <w:t xml:space="preserve">   </w:t>
      </w:r>
      <w:r>
        <w:rPr>
          <w:color w:val="000000" w:themeColor="text1"/>
          <w:sz w:val="21"/>
          <w:szCs w:val="21"/>
          <w14:textFill>
            <w14:solidFill>
              <w14:schemeClr w14:val="tx1"/>
            </w14:solidFill>
          </w14:textFill>
        </w:rPr>
        <w:t>Fig.</w:t>
      </w:r>
      <w:r>
        <w:rPr>
          <w:rFonts w:hint="eastAsia"/>
          <w:color w:val="000000" w:themeColor="text1"/>
          <w:sz w:val="21"/>
          <w:szCs w:val="21"/>
          <w14:textFill>
            <w14:solidFill>
              <w14:schemeClr w14:val="tx1"/>
            </w14:solidFill>
          </w14:textFill>
        </w:rPr>
        <w:t>2</w:t>
      </w:r>
      <w:r>
        <w:rPr>
          <w:color w:val="000000" w:themeColor="text1"/>
          <w:sz w:val="21"/>
          <w:szCs w:val="21"/>
          <w14:textFill>
            <w14:solidFill>
              <w14:schemeClr w14:val="tx1"/>
            </w14:solidFill>
          </w14:textFill>
        </w:rPr>
        <w:t>-</w:t>
      </w:r>
      <w:r>
        <w:rPr>
          <w:rFonts w:hint="eastAsia"/>
          <w:color w:val="000000" w:themeColor="text1"/>
          <w:sz w:val="21"/>
          <w:szCs w:val="21"/>
          <w14:textFill>
            <w14:solidFill>
              <w14:schemeClr w14:val="tx1"/>
            </w14:solidFill>
          </w14:textFill>
        </w:rPr>
        <w:t>7</w:t>
      </w:r>
      <w:r>
        <w:rPr>
          <w:color w:val="000000" w:themeColor="text1"/>
          <w:sz w:val="21"/>
          <w:szCs w:val="21"/>
          <w14:textFill>
            <w14:solidFill>
              <w14:schemeClr w14:val="tx1"/>
            </w14:solidFill>
          </w14:textFill>
        </w:rPr>
        <w:t xml:space="preserve"> Priority constraint matrix of balance</w:t>
      </w:r>
    </w:p>
    <w:p>
      <w:pPr>
        <w:pStyle w:val="4"/>
        <w:rPr>
          <w:color w:val="000000" w:themeColor="text1"/>
          <w14:textFill>
            <w14:solidFill>
              <w14:schemeClr w14:val="tx1"/>
            </w14:solidFill>
          </w14:textFill>
        </w:rPr>
      </w:pPr>
      <w:bookmarkStart w:id="55" w:name="_Toc447734412"/>
      <w:bookmarkStart w:id="56" w:name="_Toc447640828"/>
      <w:r>
        <w:rPr>
          <w:color w:val="000000" w:themeColor="text1"/>
          <w14:textFill>
            <w14:solidFill>
              <w14:schemeClr w14:val="tx1"/>
            </w14:solidFill>
          </w14:textFill>
        </w:rPr>
        <w:t>2.2.3 位置姿态矩阵</w:t>
      </w:r>
      <w:bookmarkEnd w:id="55"/>
      <w:bookmarkEnd w:id="56"/>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在虚拟装配环境中对零件的装配过程，是对零部件模型施加约束使定位至目标位置的过程，该过程的实质就是通过零部件的位置姿态矩阵不断调整零件的空间位姿最终使零部件移动到目标位置的过程</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三维虚拟实验仪器装配过程中关键技术的研究3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w:t>
      </w:r>
      <w:r>
        <w:rPr>
          <w:color w:val="000000" w:themeColor="text1"/>
          <w:vertAlign w:val="superscript"/>
          <w14:textFill>
            <w14:solidFill>
              <w14:schemeClr w14:val="tx1"/>
            </w14:solidFill>
          </w14:textFill>
        </w:rPr>
        <w:fldChar w:fldCharType="end"/>
      </w:r>
      <w:r>
        <w:rPr>
          <w:color w:val="000000" w:themeColor="text1"/>
          <w:vertAlign w:val="superscript"/>
          <w14:textFill>
            <w14:solidFill>
              <w14:schemeClr w14:val="tx1"/>
            </w14:solidFill>
          </w14:textFill>
        </w:rPr>
        <w:t xml:space="preserve"> </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虚拟装配中的装配约束实现技术研究39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[39]</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。零部件的位置姿态矩阵定义如下：</w:t>
      </w:r>
    </w:p>
    <w:p>
      <w:pPr>
        <w:wordWrap w:val="0"/>
        <w:ind w:firstLine="480" w:firstLineChars="200"/>
        <w:jc w:val="right"/>
        <w:rPr>
          <w:color w:val="FF0000"/>
          <w:shd w:val="pct10" w:color="auto" w:fill="FFFFFF"/>
        </w:rPr>
      </w:pPr>
      <w:r>
        <w:rPr>
          <w:position w:val="-66"/>
        </w:rPr>
        <w:object>
          <v:shape id="_x0000_i1053" o:spt="75" type="#_x0000_t75" style="height:76.5pt;width:170.25pt;" o:ole="t" filled="f" o:preferrelative="t" stroked="f" coordsize="21600,21600">
            <v:path/>
            <v:fill on="f" focussize="0,0"/>
            <v:stroke on="f" joinstyle="miter"/>
            <v:imagedata r:id="rId89" o:title=""/>
            <o:lock v:ext="edit" aspectratio="t"/>
            <w10:wrap type="none"/>
            <w10:anchorlock/>
          </v:shape>
          <o:OLEObject Type="Embed" ProgID="Equation.DSMT4" ShapeID="_x0000_i1053" DrawAspect="Content" ObjectID="_1468075753" r:id="rId88">
            <o:LockedField>false</o:LockedField>
          </o:OLEObject>
        </w:object>
      </w:r>
      <w:r>
        <w:t xml:space="preserve">      </w:t>
      </w:r>
      <w:r>
        <w:rPr>
          <w:rFonts w:hint="eastAsia"/>
        </w:rPr>
        <w:t xml:space="preserve">     </w:t>
      </w:r>
      <w:r>
        <w:t xml:space="preserve">                           </w:t>
      </w:r>
      <w:r>
        <w:rPr>
          <w:sz w:val="21"/>
          <w:szCs w:val="21"/>
        </w:rPr>
        <w:t>(2.3)</w:t>
      </w:r>
    </w:p>
    <w:p>
      <w:pPr>
        <w:ind w:firstLine="480" w:firstLineChars="200"/>
      </w:pPr>
      <w:r>
        <w:rPr>
          <w:color w:val="000000" w:themeColor="text1"/>
          <w14:textFill>
            <w14:solidFill>
              <w14:schemeClr w14:val="tx1"/>
            </w14:solidFill>
          </w14:textFill>
        </w:rPr>
        <w:t>它与装配体的零件数目无关，始终是一个四阶方阵。其中元素</w:t>
      </w:r>
      <w:r>
        <w:rPr>
          <w:color w:val="000000" w:themeColor="text1"/>
          <w:position w:val="-14"/>
          <w14:textFill>
            <w14:solidFill>
              <w14:schemeClr w14:val="tx1"/>
            </w14:solidFill>
          </w14:textFill>
        </w:rPr>
        <w:object>
          <v:shape id="_x0000_i1054" o:spt="75" type="#_x0000_t75" style="height:19.5pt;width:19.5pt;" o:ole="t" filled="f" o:preferrelative="t" stroked="f" coordsize="21600,21600">
            <v:path/>
            <v:fill on="f" focussize="0,0"/>
            <v:stroke on="f" joinstyle="miter"/>
            <v:imagedata r:id="rId91" o:title=""/>
            <o:lock v:ext="edit" aspectratio="t"/>
            <w10:wrap type="none"/>
            <w10:anchorlock/>
          </v:shape>
          <o:OLEObject Type="Embed" ProgID="Equation.DSMT4" ShapeID="_x0000_i1054" DrawAspect="Content" ObjectID="_1468075754" r:id="rId90">
            <o:LockedField>false</o:LockedField>
          </o:OLEObject>
        </w:object>
      </w:r>
      <w:r>
        <w:rPr>
          <w:color w:val="000000" w:themeColor="text1"/>
          <w14:textFill>
            <w14:solidFill>
              <w14:schemeClr w14:val="tx1"/>
            </w14:solidFill>
          </w14:textFill>
        </w:rPr>
        <w:t>包含着当前零部件的空间位姿信息，即零部件的位置和姿态信息，其值是在零部件的局部坐标系下获得的，只与零部件自身以及局部坐标系的三个坐标轴相对于全局坐标系的方向矢量有关</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虚拟装配中的装配约束实现技术研究39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[39]</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。元素</w:t>
      </w:r>
      <w:r>
        <w:rPr>
          <w:i/>
          <w:color w:val="000000" w:themeColor="text1"/>
          <w14:textFill>
            <w14:solidFill>
              <w14:schemeClr w14:val="tx1"/>
            </w14:solidFill>
          </w14:textFill>
        </w:rPr>
        <w:t>x</w:t>
      </w:r>
      <w:r>
        <w:rPr>
          <w:rFonts w:hint="eastAsia"/>
          <w:color w:val="000000" w:themeColor="text1"/>
          <w14:textFill>
            <w14:solidFill>
              <w14:schemeClr w14:val="tx1"/>
            </w14:solidFill>
          </w14:textFill>
        </w:rPr>
        <w:t>，</w:t>
      </w:r>
      <w:r>
        <w:rPr>
          <w:i/>
          <w:color w:val="000000" w:themeColor="text1"/>
          <w14:textFill>
            <w14:solidFill>
              <w14:schemeClr w14:val="tx1"/>
            </w14:solidFill>
          </w14:textFill>
        </w:rPr>
        <w:t>y</w:t>
      </w:r>
      <w:r>
        <w:rPr>
          <w:rFonts w:hint="eastAsia"/>
          <w:color w:val="000000" w:themeColor="text1"/>
          <w14:textFill>
            <w14:solidFill>
              <w14:schemeClr w14:val="tx1"/>
            </w14:solidFill>
          </w14:textFill>
        </w:rPr>
        <w:t>，</w:t>
      </w:r>
      <w:r>
        <w:rPr>
          <w:i/>
          <w:color w:val="000000" w:themeColor="text1"/>
          <w14:textFill>
            <w14:solidFill>
              <w14:schemeClr w14:val="tx1"/>
            </w14:solidFill>
          </w14:textFill>
        </w:rPr>
        <w:t>z</w:t>
      </w:r>
      <w:r>
        <w:rPr>
          <w:color w:val="000000" w:themeColor="text1"/>
          <w14:textFill>
            <w14:solidFill>
              <w14:schemeClr w14:val="tx1"/>
            </w14:solidFill>
          </w14:textFill>
        </w:rPr>
        <w:t>则表示当前零部件的位置信息，代表零部件的局部坐标系原点与全局坐标系原点之间的相对位置。在本文中，各个装配零部件的位置姿态矩阵由Delta3D引擎获得</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三维虚拟实验仪器装配过程中关键技术的研究3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，有了各个零部件的位置姿态矩阵就可以调整零部件模型的位置和姿态，具体表现形式如旋转、平移等，从而完成各个零部件的装配。获取的图2-</w:t>
      </w:r>
      <w:r>
        <w:rPr>
          <w:rFonts w:hint="eastAsia"/>
          <w:color w:val="000000" w:themeColor="text1"/>
          <w14:textFill>
            <w14:solidFill>
              <w14:schemeClr w14:val="tx1"/>
            </w14:solidFill>
          </w14:textFill>
        </w:rPr>
        <w:t>4</w:t>
      </w:r>
      <w:r>
        <w:rPr>
          <w:color w:val="000000" w:themeColor="text1"/>
          <w14:textFill>
            <w14:solidFill>
              <w14:schemeClr w14:val="tx1"/>
            </w14:solidFill>
          </w14:textFill>
        </w:rPr>
        <w:t>所示天平模型中零件</w:t>
      </w:r>
      <w:r>
        <w:rPr>
          <w:rFonts w:hint="eastAsia"/>
          <w:color w:val="000000" w:themeColor="text1"/>
          <w14:textFill>
            <w14:solidFill>
              <w14:schemeClr w14:val="tx1"/>
            </w14:solidFill>
          </w14:textFill>
        </w:rPr>
        <w:t>3</w:t>
      </w:r>
      <w:r>
        <w:rPr>
          <w:color w:val="000000" w:themeColor="text1"/>
          <w14:textFill>
            <w14:solidFill>
              <w14:schemeClr w14:val="tx1"/>
            </w14:solidFill>
          </w14:textFill>
        </w:rPr>
        <w:t>和零件</w:t>
      </w:r>
      <w:r>
        <w:rPr>
          <w:rFonts w:hint="eastAsia"/>
          <w:color w:val="000000" w:themeColor="text1"/>
          <w14:textFill>
            <w14:solidFill>
              <w14:schemeClr w14:val="tx1"/>
            </w14:solidFill>
          </w14:textFill>
        </w:rPr>
        <w:t>4</w:t>
      </w:r>
      <w:r>
        <w:rPr>
          <w:color w:val="000000" w:themeColor="text1"/>
          <w14:textFill>
            <w14:solidFill>
              <w14:schemeClr w14:val="tx1"/>
            </w14:solidFill>
          </w14:textFill>
        </w:rPr>
        <w:t>的位置姿态矩阵如图2-</w:t>
      </w:r>
      <w:r>
        <w:rPr>
          <w:rFonts w:hint="eastAsia"/>
          <w:color w:val="000000" w:themeColor="text1"/>
          <w14:textFill>
            <w14:solidFill>
              <w14:schemeClr w14:val="tx1"/>
            </w14:solidFill>
          </w14:textFill>
        </w:rPr>
        <w:t>8</w:t>
      </w:r>
      <w:r>
        <w:rPr>
          <w:color w:val="000000" w:themeColor="text1"/>
          <w14:textFill>
            <w14:solidFill>
              <w14:schemeClr w14:val="tx1"/>
            </w14:solidFill>
          </w14:textFill>
        </w:rPr>
        <w:t>所示。</w:t>
      </w:r>
    </w:p>
    <w:p>
      <w:pPr>
        <w:jc w:val="center"/>
      </w:pPr>
      <w:r>
        <w:rPr>
          <w:position w:val="-66"/>
        </w:rPr>
        <w:object>
          <v:shape id="_x0000_i1055" o:spt="75" type="#_x0000_t75" style="height:56.25pt;width:182.25pt;" o:ole="t" filled="f" o:preferrelative="t" stroked="f" coordsize="21600,21600">
            <v:path/>
            <v:fill on="f" focussize="0,0"/>
            <v:stroke on="f" joinstyle="miter"/>
            <v:imagedata r:id="rId93" o:title=""/>
            <o:lock v:ext="edit" aspectratio="t"/>
            <w10:wrap type="none"/>
            <w10:anchorlock/>
          </v:shape>
          <o:OLEObject Type="Embed" ProgID="Equation.DSMT4" ShapeID="_x0000_i1055" DrawAspect="Content" ObjectID="_1468075755" r:id="rId92">
            <o:LockedField>false</o:LockedField>
          </o:OLEObject>
        </w:object>
      </w:r>
      <w:r>
        <w:rPr>
          <w:rFonts w:hint="eastAsia"/>
        </w:rPr>
        <w:t xml:space="preserve">         </w:t>
      </w:r>
      <w:r>
        <w:rPr>
          <w:position w:val="-66"/>
        </w:rPr>
        <w:object>
          <v:shape id="_x0000_i1056" o:spt="75" type="#_x0000_t75" style="height:59.25pt;width:165.75pt;" o:ole="t" filled="f" o:preferrelative="t" stroked="f" coordsize="21600,21600">
            <v:path/>
            <v:fill on="f" focussize="0,0"/>
            <v:stroke on="f" joinstyle="miter"/>
            <v:imagedata r:id="rId95" o:title=""/>
            <o:lock v:ext="edit" aspectratio="t"/>
            <w10:wrap type="none"/>
            <w10:anchorlock/>
          </v:shape>
          <o:OLEObject Type="Embed" ProgID="Equation.DSMT4" ShapeID="_x0000_i1056" DrawAspect="Content" ObjectID="_1468075756" r:id="rId94">
            <o:LockedField>false</o:LockedField>
          </o:OLEObject>
        </w:object>
      </w:r>
    </w:p>
    <w:p>
      <w:pPr>
        <w:ind w:firstLine="1995" w:firstLineChars="950"/>
        <w:rPr>
          <w:sz w:val="21"/>
          <w:szCs w:val="21"/>
        </w:rPr>
      </w:pPr>
      <w:r>
        <w:rPr>
          <w:rFonts w:hint="eastAsia"/>
          <w:sz w:val="21"/>
          <w:szCs w:val="21"/>
        </w:rPr>
        <w:t>a) 零件3</w:t>
      </w:r>
      <w:r>
        <w:rPr>
          <w:sz w:val="21"/>
          <w:szCs w:val="21"/>
        </w:rPr>
        <w:t xml:space="preserve"> </w:t>
      </w:r>
      <w:r>
        <w:rPr>
          <w:rFonts w:hint="eastAsia"/>
          <w:sz w:val="21"/>
          <w:szCs w:val="21"/>
        </w:rPr>
        <w:t xml:space="preserve">                                 b) 零件4</w:t>
      </w:r>
    </w:p>
    <w:p>
      <w:pPr>
        <w:ind w:firstLine="1995" w:firstLineChars="950"/>
        <w:rPr>
          <w:sz w:val="21"/>
          <w:szCs w:val="21"/>
        </w:rPr>
      </w:pPr>
      <w:r>
        <w:rPr>
          <w:rFonts w:hint="eastAsia"/>
          <w:sz w:val="21"/>
          <w:szCs w:val="21"/>
        </w:rPr>
        <w:t xml:space="preserve">a) </w:t>
      </w:r>
      <w:r>
        <w:rPr>
          <w:rFonts w:hint="eastAsia"/>
          <w:color w:val="000000" w:themeColor="text1"/>
          <w:sz w:val="21"/>
          <w:szCs w:val="21"/>
          <w14:textFill>
            <w14:solidFill>
              <w14:schemeClr w14:val="tx1"/>
            </w14:solidFill>
          </w14:textFill>
        </w:rPr>
        <w:t>Part 3</w:t>
      </w:r>
      <w:r>
        <w:rPr>
          <w:sz w:val="21"/>
          <w:szCs w:val="21"/>
        </w:rPr>
        <w:t xml:space="preserve"> </w:t>
      </w:r>
      <w:r>
        <w:rPr>
          <w:rFonts w:hint="eastAsia"/>
          <w:sz w:val="21"/>
          <w:szCs w:val="21"/>
        </w:rPr>
        <w:t xml:space="preserve">                                  b) </w:t>
      </w:r>
      <w:r>
        <w:rPr>
          <w:rFonts w:hint="eastAsia"/>
          <w:color w:val="000000" w:themeColor="text1"/>
          <w:sz w:val="21"/>
          <w:szCs w:val="21"/>
          <w14:textFill>
            <w14:solidFill>
              <w14:schemeClr w14:val="tx1"/>
            </w14:solidFill>
          </w14:textFill>
        </w:rPr>
        <w:t>Part 4</w:t>
      </w:r>
    </w:p>
    <w:p>
      <w:pPr>
        <w:jc w:val="center"/>
        <w:rPr>
          <w:sz w:val="21"/>
          <w:szCs w:val="21"/>
        </w:rPr>
      </w:pPr>
      <w:r>
        <w:rPr>
          <w:sz w:val="21"/>
          <w:szCs w:val="21"/>
        </w:rPr>
        <w:t>图2-</w:t>
      </w:r>
      <w:r>
        <w:rPr>
          <w:rFonts w:hint="eastAsia"/>
          <w:sz w:val="21"/>
          <w:szCs w:val="21"/>
        </w:rPr>
        <w:t>8</w:t>
      </w:r>
      <w:r>
        <w:rPr>
          <w:sz w:val="21"/>
          <w:szCs w:val="21"/>
        </w:rPr>
        <w:t xml:space="preserve"> 天平部分零件的位置姿态矩阵</w:t>
      </w:r>
    </w:p>
    <w:p>
      <w:pPr>
        <w:jc w:val="center"/>
        <w:rPr>
          <w:color w:val="000000" w:themeColor="text1"/>
          <w14:textFill>
            <w14:solidFill>
              <w14:schemeClr w14:val="tx1"/>
            </w14:solidFill>
          </w14:textFill>
        </w:rPr>
      </w:pPr>
      <w:r>
        <w:rPr>
          <w:color w:val="000000" w:themeColor="text1"/>
          <w:sz w:val="21"/>
          <w:szCs w:val="21"/>
          <w14:textFill>
            <w14:solidFill>
              <w14:schemeClr w14:val="tx1"/>
            </w14:solidFill>
          </w14:textFill>
        </w:rPr>
        <w:t>Fig.2-</w:t>
      </w:r>
      <w:r>
        <w:rPr>
          <w:rFonts w:hint="eastAsia"/>
          <w:color w:val="000000" w:themeColor="text1"/>
          <w:sz w:val="21"/>
          <w:szCs w:val="21"/>
          <w14:textFill>
            <w14:solidFill>
              <w14:schemeClr w14:val="tx1"/>
            </w14:solidFill>
          </w14:textFill>
        </w:rPr>
        <w:t>8</w:t>
      </w:r>
      <w:r>
        <w:rPr>
          <w:color w:val="000000" w:themeColor="text1"/>
          <w:sz w:val="21"/>
          <w:szCs w:val="21"/>
          <w14:textFill>
            <w14:solidFill>
              <w14:schemeClr w14:val="tx1"/>
            </w14:solidFill>
          </w14:textFill>
        </w:rPr>
        <w:t xml:space="preserve"> Position and attitude matrix of some parts in balance</w:t>
      </w:r>
    </w:p>
    <w:p>
      <w:pPr>
        <w:pStyle w:val="4"/>
        <w:rPr>
          <w:color w:val="000000" w:themeColor="text1"/>
          <w14:textFill>
            <w14:solidFill>
              <w14:schemeClr w14:val="tx1"/>
            </w14:solidFill>
          </w14:textFill>
        </w:rPr>
      </w:pPr>
      <w:bookmarkStart w:id="57" w:name="_Toc447640829"/>
      <w:bookmarkStart w:id="58" w:name="_Toc447734413"/>
      <w:r>
        <w:rPr>
          <w:color w:val="000000" w:themeColor="text1"/>
          <w14:textFill>
            <w14:solidFill>
              <w14:schemeClr w14:val="tx1"/>
            </w14:solidFill>
          </w14:textFill>
        </w:rPr>
        <w:t>2.2.4 重力支撑矩阵</w:t>
      </w:r>
      <w:bookmarkEnd w:id="57"/>
      <w:bookmarkEnd w:id="58"/>
    </w:p>
    <w:p>
      <w:pPr>
        <w:ind w:firstLine="480" w:firstLineChars="200"/>
      </w:pPr>
      <w:r>
        <w:t>装配序列评价涉及到采用哪些参数评价一个装配序列好坏，优化则通过遗传算法进行进化来获取更优的装配序列。本文选取装配体不稳定性和装配方向改变次数作为装配序列评价参数，以获得更低的不稳定性和更少的装配方向改变次数作为优化目标。其中不稳定性由装配序列和重力支撑矩阵通过运算获得，装配方向改变次数则由装配序列和全局装配干涉矩阵通过运算获得。通过分析零件间的重力支撑关系获取重力支撑矩阵</w:t>
      </w:r>
      <w:r>
        <w:rPr>
          <w:vertAlign w:val="superscript"/>
        </w:rPr>
        <w:fldChar w:fldCharType="begin"/>
      </w:r>
      <w:r>
        <w:rPr>
          <w:vertAlign w:val="superscript"/>
        </w:rPr>
        <w:instrText xml:space="preserve"> REF 基于子装配体识别和遗传算法的装配顺序规划30 \n \h  \* MERGEFORMAT </w:instrText>
      </w:r>
      <w:r>
        <w:rPr>
          <w:vertAlign w:val="superscript"/>
        </w:rPr>
        <w:fldChar w:fldCharType="separate"/>
      </w:r>
      <w:r>
        <w:rPr>
          <w:vertAlign w:val="superscript"/>
        </w:rPr>
        <w:t>[30]</w:t>
      </w:r>
      <w:r>
        <w:rPr>
          <w:vertAlign w:val="superscript"/>
        </w:rPr>
        <w:fldChar w:fldCharType="end"/>
      </w:r>
      <w:r>
        <w:t>，包含</w:t>
      </w:r>
      <w:r>
        <w:rPr>
          <w:i/>
        </w:rPr>
        <w:t>n</w:t>
      </w:r>
      <w:r>
        <w:t>个零件的装配体重力支撑矩阵为</w:t>
      </w:r>
      <w:r>
        <w:rPr>
          <w:i/>
        </w:rPr>
        <w:t>n</w:t>
      </w:r>
      <w:r>
        <w:t xml:space="preserve">阶方阵，即： </w:t>
      </w:r>
    </w:p>
    <w:p>
      <w:pPr>
        <w:wordWrap w:val="0"/>
        <w:jc w:val="right"/>
      </w:pPr>
      <w:r>
        <w:rPr>
          <w:position w:val="-68"/>
        </w:rPr>
        <w:object>
          <v:shape id="_x0000_i1057" o:spt="75" type="#_x0000_t75" style="height:90.75pt;width:218.25pt;" o:ole="t" filled="f" o:preferrelative="t" stroked="f" coordsize="21600,21600">
            <v:path/>
            <v:fill on="f" focussize="0,0"/>
            <v:stroke on="f" joinstyle="miter"/>
            <v:imagedata r:id="rId97" o:title=""/>
            <o:lock v:ext="edit" aspectratio="t"/>
            <w10:wrap type="none"/>
            <w10:anchorlock/>
          </v:shape>
          <o:OLEObject Type="Embed" ProgID="Equation.DSMT4" ShapeID="_x0000_i1057" DrawAspect="Content" ObjectID="_1468075757" r:id="rId96">
            <o:LockedField>false</o:LockedField>
          </o:OLEObject>
        </w:object>
      </w:r>
      <w:r>
        <w:t xml:space="preserve">   </w:t>
      </w:r>
      <w:r>
        <w:rPr>
          <w:rFonts w:hint="eastAsia"/>
        </w:rPr>
        <w:t xml:space="preserve">   </w:t>
      </w:r>
      <w:r>
        <w:t xml:space="preserve">   </w:t>
      </w:r>
      <w:r>
        <w:rPr>
          <w:rFonts w:hint="eastAsia"/>
        </w:rPr>
        <w:t xml:space="preserve">  </w:t>
      </w:r>
      <w:r>
        <w:t xml:space="preserve">                   </w:t>
      </w:r>
      <w:r>
        <w:rPr>
          <w:sz w:val="21"/>
          <w:szCs w:val="21"/>
        </w:rPr>
        <w:t>(2.4)</w:t>
      </w:r>
    </w:p>
    <w:p>
      <w:pPr>
        <w:ind w:firstLine="480" w:firstLineChars="200"/>
        <w:rPr>
          <w:color w:val="FF0000"/>
        </w:rPr>
      </w:pPr>
      <w:r>
        <w:t>其中</w:t>
      </w:r>
      <w:r>
        <w:rPr>
          <w:position w:val="-14"/>
        </w:rPr>
        <w:object>
          <v:shape id="_x0000_i1058" o:spt="75" type="#_x0000_t75" style="height:21.75pt;width:21.75pt;" o:ole="t" filled="f" o:preferrelative="t" stroked="f" coordsize="21600,21600">
            <v:path/>
            <v:fill on="f" focussize="0,0"/>
            <v:stroke on="f" joinstyle="miter"/>
            <v:imagedata r:id="rId99" o:title=""/>
            <o:lock v:ext="edit" aspectratio="t"/>
            <w10:wrap type="none"/>
            <w10:anchorlock/>
          </v:shape>
          <o:OLEObject Type="Embed" ProgID="Equation.DSMT4" ShapeID="_x0000_i1058" DrawAspect="Content" ObjectID="_1468075758" r:id="rId98">
            <o:LockedField>false</o:LockedField>
          </o:OLEObject>
        </w:object>
      </w:r>
      <w:r>
        <w:t>代表零件</w:t>
      </w:r>
      <w:r>
        <w:rPr>
          <w:i/>
        </w:rPr>
        <w:t>i</w:t>
      </w:r>
      <w:r>
        <w:t>和零件</w:t>
      </w:r>
      <w:r>
        <w:rPr>
          <w:i/>
        </w:rPr>
        <w:t>j</w:t>
      </w:r>
      <w:r>
        <w:t>的重力支撑关系。若零件</w:t>
      </w:r>
      <w:r>
        <w:rPr>
          <w:i/>
        </w:rPr>
        <w:t>i</w:t>
      </w:r>
      <w:r>
        <w:t>重力支撑零件</w:t>
      </w:r>
      <w:r>
        <w:rPr>
          <w:i/>
        </w:rPr>
        <w:t>j</w:t>
      </w:r>
      <w:r>
        <w:t>，则取值为1，否则取值0。约定当</w:t>
      </w:r>
      <w:r>
        <w:rPr>
          <w:i/>
        </w:rPr>
        <w:t>i=j</w:t>
      </w:r>
      <w:r>
        <w:t>时，</w:t>
      </w:r>
      <w:r>
        <w:rPr>
          <w:position w:val="-14"/>
        </w:rPr>
        <w:object>
          <v:shape id="_x0000_i1059" o:spt="75" type="#_x0000_t75" style="height:21.75pt;width:17.25pt;" o:ole="t" filled="f" o:preferrelative="t" stroked="f" coordsize="21600,21600">
            <v:path/>
            <v:fill on="f" focussize="0,0"/>
            <v:stroke on="f" joinstyle="miter"/>
            <v:imagedata r:id="rId99" o:title=""/>
            <o:lock v:ext="edit" aspectratio="t"/>
            <w10:wrap type="none"/>
            <w10:anchorlock/>
          </v:shape>
          <o:OLEObject Type="Embed" ProgID="Equation.DSMT4" ShapeID="_x0000_i1059" DrawAspect="Content" ObjectID="_1468075759" r:id="rId100">
            <o:LockedField>false</o:LockedField>
          </o:OLEObject>
        </w:object>
      </w:r>
      <w:r>
        <w:t>=0。根据定义可以依次确定重力支撑矩阵中所有元素的值。</w:t>
      </w:r>
    </w:p>
    <w:p>
      <w:pPr>
        <w:ind w:firstLine="480" w:firstLineChars="200"/>
      </w:pPr>
      <w:r>
        <w:rPr>
          <w:color w:val="000000" w:themeColor="text1"/>
          <w14:textFill>
            <w14:solidFill>
              <w14:schemeClr w14:val="tx1"/>
            </w14:solidFill>
          </w14:textFill>
        </w:rPr>
        <w:t>为了更详细地解释重力支撑矩阵的获得过程，仍以图2-</w:t>
      </w:r>
      <w:r>
        <w:rPr>
          <w:rFonts w:hint="eastAsia"/>
          <w:color w:val="000000" w:themeColor="text1"/>
          <w14:textFill>
            <w14:solidFill>
              <w14:schemeClr w14:val="tx1"/>
            </w14:solidFill>
          </w14:textFill>
        </w:rPr>
        <w:t>4</w:t>
      </w:r>
      <w:r>
        <w:rPr>
          <w:color w:val="000000" w:themeColor="text1"/>
          <w14:textFill>
            <w14:solidFill>
              <w14:schemeClr w14:val="tx1"/>
            </w14:solidFill>
          </w14:textFill>
        </w:rPr>
        <w:t>所示</w:t>
      </w:r>
      <w:r>
        <w:rPr>
          <w:rFonts w:hint="eastAsia"/>
          <w:color w:val="000000" w:themeColor="text1"/>
          <w14:textFill>
            <w14:solidFill>
              <w14:schemeClr w14:val="tx1"/>
            </w14:solidFill>
          </w14:textFill>
        </w:rPr>
        <w:t>天平</w:t>
      </w:r>
      <w:r>
        <w:rPr>
          <w:color w:val="000000" w:themeColor="text1"/>
          <w14:textFill>
            <w14:solidFill>
              <w14:schemeClr w14:val="tx1"/>
            </w14:solidFill>
          </w14:textFill>
        </w:rPr>
        <w:t>为例，因其包含8个零件，所以重力支撑矩阵为一个8阶的方阵；接下来先确定矩阵中元素</w:t>
      </w:r>
      <w:r>
        <w:rPr>
          <w:position w:val="-12"/>
        </w:rPr>
        <w:object>
          <v:shape id="_x0000_i1060" o:spt="75" type="#_x0000_t75" style="height:19.5pt;width:20.25pt;" o:ole="t" filled="f" o:preferrelative="t" stroked="f" coordsize="21600,21600">
            <v:path/>
            <v:fill on="f" focussize="0,0"/>
            <v:stroke on="f" joinstyle="miter"/>
            <v:imagedata r:id="rId102" o:title=""/>
            <o:lock v:ext="edit" aspectratio="t"/>
            <w10:wrap type="none"/>
            <w10:anchorlock/>
          </v:shape>
          <o:OLEObject Type="Embed" ProgID="Equation.DSMT4" ShapeID="_x0000_i1060" DrawAspect="Content" ObjectID="_1468075760" r:id="rId101">
            <o:LockedField>false</o:LockedField>
          </o:OLEObject>
        </w:object>
      </w:r>
      <w:r>
        <w:t>的值，假设在装配体的上面把零件0移走，没有了零件0的支撑作用，零件1将不再稳定，受到重力作用会下落，所以零件0对零件1有重力支撑关系，那么元素</w:t>
      </w:r>
      <w:r>
        <w:rPr>
          <w:position w:val="-12"/>
        </w:rPr>
        <w:object>
          <v:shape id="_x0000_i1061" o:spt="75" type="#_x0000_t75" style="height:19.5pt;width:18.75pt;" o:ole="t" filled="f" o:preferrelative="t" stroked="f" coordsize="21600,21600">
            <v:path/>
            <v:fill on="f" focussize="0,0"/>
            <v:stroke on="f" joinstyle="miter"/>
            <v:imagedata r:id="rId104" o:title=""/>
            <o:lock v:ext="edit" aspectratio="t"/>
            <w10:wrap type="none"/>
            <w10:anchorlock/>
          </v:shape>
          <o:OLEObject Type="Embed" ProgID="Equation.DSMT4" ShapeID="_x0000_i1061" DrawAspect="Content" ObjectID="_1468075761" r:id="rId103">
            <o:LockedField>false</o:LockedField>
          </o:OLEObject>
        </w:object>
      </w:r>
      <w:r>
        <w:t>的值应取值为1；同理可以依次确定图 所示装配体的其它零件之间的重力支撑关系，进而建立重力支撑矩阵如图2-</w:t>
      </w:r>
      <w:r>
        <w:rPr>
          <w:rFonts w:hint="eastAsia"/>
        </w:rPr>
        <w:t>9</w:t>
      </w:r>
      <w:r>
        <w:t>所示。</w:t>
      </w:r>
    </w:p>
    <w:p>
      <w:pPr>
        <w:jc w:val="center"/>
        <w:rPr>
          <w:color w:val="000000" w:themeColor="text1"/>
          <w14:textFill>
            <w14:solidFill>
              <w14:schemeClr w14:val="tx1"/>
            </w14:solidFill>
          </w14:textFill>
        </w:rPr>
      </w:pPr>
      <w:r>
        <w:rPr>
          <w:position w:val="-138"/>
        </w:rPr>
        <w:object>
          <v:shape id="_x0000_i1062" o:spt="75" type="#_x0000_t75" style="height:135.75pt;width:139.5pt;" o:ole="t" filled="f" o:preferrelative="t" stroked="f" coordsize="21600,21600">
            <v:path/>
            <v:fill on="f" focussize="0,0"/>
            <v:stroke on="f" joinstyle="miter"/>
            <v:imagedata r:id="rId106" o:title=""/>
            <o:lock v:ext="edit" aspectratio="t"/>
            <w10:wrap type="none"/>
            <w10:anchorlock/>
          </v:shape>
          <o:OLEObject Type="Embed" ProgID="Equation.DSMT4" ShapeID="_x0000_i1062" DrawAspect="Content" ObjectID="_1468075762" r:id="rId105">
            <o:LockedField>false</o:LockedField>
          </o:OLEObject>
        </w:object>
      </w:r>
    </w:p>
    <w:p>
      <w:pPr>
        <w:jc w:val="center"/>
        <w:rPr>
          <w:sz w:val="21"/>
          <w:szCs w:val="21"/>
        </w:rPr>
      </w:pPr>
      <w:r>
        <w:rPr>
          <w:sz w:val="21"/>
          <w:szCs w:val="21"/>
        </w:rPr>
        <w:t>图2-</w:t>
      </w:r>
      <w:r>
        <w:rPr>
          <w:rFonts w:hint="eastAsia"/>
          <w:sz w:val="21"/>
          <w:szCs w:val="21"/>
        </w:rPr>
        <w:t>9</w:t>
      </w:r>
      <w:r>
        <w:rPr>
          <w:sz w:val="21"/>
          <w:szCs w:val="21"/>
        </w:rPr>
        <w:t xml:space="preserve"> 天平的重力支撑矩阵</w:t>
      </w:r>
    </w:p>
    <w:p>
      <w:pPr>
        <w:jc w:val="center"/>
        <w:rPr>
          <w:color w:val="000000" w:themeColor="text1"/>
          <w14:textFill>
            <w14:solidFill>
              <w14:schemeClr w14:val="tx1"/>
            </w14:solidFill>
          </w14:textFill>
        </w:rPr>
      </w:pPr>
      <w:r>
        <w:rPr>
          <w:color w:val="000000" w:themeColor="text1"/>
          <w:sz w:val="21"/>
          <w:szCs w:val="21"/>
          <w14:textFill>
            <w14:solidFill>
              <w14:schemeClr w14:val="tx1"/>
            </w14:solidFill>
          </w14:textFill>
        </w:rPr>
        <w:t>Fig.2-</w:t>
      </w:r>
      <w:r>
        <w:rPr>
          <w:rFonts w:hint="eastAsia"/>
          <w:color w:val="000000" w:themeColor="text1"/>
          <w:sz w:val="21"/>
          <w:szCs w:val="21"/>
          <w14:textFill>
            <w14:solidFill>
              <w14:schemeClr w14:val="tx1"/>
            </w14:solidFill>
          </w14:textFill>
        </w:rPr>
        <w:t>9</w:t>
      </w:r>
      <w:r>
        <w:rPr>
          <w:color w:val="000000" w:themeColor="text1"/>
          <w:sz w:val="21"/>
          <w:szCs w:val="21"/>
          <w14:textFill>
            <w14:solidFill>
              <w14:schemeClr w14:val="tx1"/>
            </w14:solidFill>
          </w14:textFill>
        </w:rPr>
        <w:t xml:space="preserve"> Gravity support matrix of balance</w:t>
      </w:r>
    </w:p>
    <w:p>
      <w:pPr>
        <w:pStyle w:val="4"/>
        <w:rPr>
          <w:color w:val="000000" w:themeColor="text1"/>
          <w14:textFill>
            <w14:solidFill>
              <w14:schemeClr w14:val="tx1"/>
            </w14:solidFill>
          </w14:textFill>
        </w:rPr>
      </w:pPr>
      <w:bookmarkStart w:id="59" w:name="_Toc447640830"/>
      <w:bookmarkStart w:id="60" w:name="_Toc447734414"/>
      <w:r>
        <w:rPr>
          <w:color w:val="000000" w:themeColor="text1"/>
          <w14:textFill>
            <w14:solidFill>
              <w14:schemeClr w14:val="tx1"/>
            </w14:solidFill>
          </w14:textFill>
        </w:rPr>
        <w:t>2.2.5 装配方向矩阵</w:t>
      </w:r>
      <w:bookmarkEnd w:id="59"/>
      <w:bookmarkEnd w:id="60"/>
    </w:p>
    <w:p>
      <w:pPr>
        <w:ind w:firstLine="480" w:firstLineChars="200"/>
      </w:pPr>
      <w:r>
        <w:rPr>
          <w:color w:val="000000" w:themeColor="text1"/>
          <w14:textFill>
            <w14:solidFill>
              <w14:schemeClr w14:val="tx1"/>
            </w14:solidFill>
          </w14:textFill>
        </w:rPr>
        <w:t>方向矩阵是由多个装配序列中各个零件的可行装配方向为元素组成的，是装配序列规划过程中生成的中间数据，矩阵的每一行对应一个装配序列的每个零件的可行装配方向，其随着装配序列的变化而变化。对于</w:t>
      </w:r>
      <w:r>
        <w:rPr>
          <w:i/>
          <w:color w:val="000000" w:themeColor="text1"/>
          <w14:textFill>
            <w14:solidFill>
              <w14:schemeClr w14:val="tx1"/>
            </w14:solidFill>
          </w14:textFill>
        </w:rPr>
        <w:t>n</w:t>
      </w:r>
      <w:r>
        <w:rPr>
          <w:color w:val="000000" w:themeColor="text1"/>
          <w14:textFill>
            <w14:solidFill>
              <w14:schemeClr w14:val="tx1"/>
            </w14:solidFill>
          </w14:textFill>
        </w:rPr>
        <w:t>个零件组成的</w:t>
      </w:r>
      <w:r>
        <w:rPr>
          <w:i/>
          <w:color w:val="000000" w:themeColor="text1"/>
          <w14:textFill>
            <w14:solidFill>
              <w14:schemeClr w14:val="tx1"/>
            </w14:solidFill>
          </w14:textFill>
        </w:rPr>
        <w:t>m</w:t>
      </w:r>
      <w:r>
        <w:rPr>
          <w:color w:val="000000" w:themeColor="text1"/>
          <w14:textFill>
            <w14:solidFill>
              <w14:schemeClr w14:val="tx1"/>
            </w14:solidFill>
          </w14:textFill>
        </w:rPr>
        <w:t>个装配序列来说，其方向矩阵是一个</w:t>
      </w:r>
      <w:r>
        <w:rPr>
          <w:i/>
          <w:color w:val="000000" w:themeColor="text1"/>
          <w14:textFill>
            <w14:solidFill>
              <w14:schemeClr w14:val="tx1"/>
            </w14:solidFill>
          </w14:textFill>
        </w:rPr>
        <w:t>m</w:t>
      </w:r>
      <w:r>
        <w:rPr>
          <w:color w:val="000000" w:themeColor="text1"/>
          <w14:textFill>
            <w14:solidFill>
              <w14:schemeClr w14:val="tx1"/>
            </w14:solidFill>
          </w14:textFill>
        </w:rPr>
        <w:t>行</w:t>
      </w:r>
      <w:r>
        <w:rPr>
          <w:i/>
          <w:color w:val="000000" w:themeColor="text1"/>
          <w14:textFill>
            <w14:solidFill>
              <w14:schemeClr w14:val="tx1"/>
            </w14:solidFill>
          </w14:textFill>
        </w:rPr>
        <w:t>n</w:t>
      </w:r>
      <w:r>
        <w:rPr>
          <w:color w:val="000000" w:themeColor="text1"/>
          <w14:textFill>
            <w14:solidFill>
              <w14:schemeClr w14:val="tx1"/>
            </w14:solidFill>
          </w14:textFill>
        </w:rPr>
        <w:t>列的矩阵。其模型如下所示：</w:t>
      </w:r>
      <w:r>
        <w:t xml:space="preserve">                       </w:t>
      </w:r>
    </w:p>
    <w:p>
      <w:pPr>
        <w:wordWrap w:val="0"/>
        <w:jc w:val="right"/>
      </w:pPr>
      <w:r>
        <w:rPr>
          <w:position w:val="-50"/>
        </w:rPr>
        <w:object>
          <v:shape id="_x0000_i1063" o:spt="75" type="#_x0000_t75" style="height:65.25pt;width:366pt;" o:ole="t" filled="f" o:preferrelative="t" stroked="f" coordsize="21600,21600">
            <v:path/>
            <v:fill on="f" focussize="0,0"/>
            <v:stroke on="f" joinstyle="miter"/>
            <v:imagedata r:id="rId108" o:title=""/>
            <o:lock v:ext="edit" aspectratio="t"/>
            <w10:wrap type="none"/>
            <w10:anchorlock/>
          </v:shape>
          <o:OLEObject Type="Embed" ProgID="Equation.DSMT4" ShapeID="_x0000_i1063" DrawAspect="Content" ObjectID="_1468075763" r:id="rId107">
            <o:LockedField>false</o:LockedField>
          </o:OLEObject>
        </w:object>
      </w:r>
      <w:r>
        <w:rPr>
          <w:rFonts w:hint="eastAsia"/>
        </w:rPr>
        <w:t xml:space="preserve">      </w:t>
      </w:r>
      <w:r>
        <w:rPr>
          <w:sz w:val="21"/>
          <w:szCs w:val="21"/>
        </w:rPr>
        <w:t>(2.5)</w:t>
      </w:r>
    </w:p>
    <w:p>
      <w:pPr>
        <w:ind w:firstLine="480" w:firstLineChars="200"/>
      </w:pPr>
      <w:r>
        <w:rPr>
          <w:color w:val="000000" w:themeColor="text1"/>
          <w14:textFill>
            <w14:solidFill>
              <w14:schemeClr w14:val="tx1"/>
            </w14:solidFill>
          </w14:textFill>
        </w:rPr>
        <w:t>它是由全局装配干涉矩阵通过一定算法运算获得的，所以其组成元素的形式与全局装配干涉矩阵的元素结构类似，也是由六位二进制数组成的。</w:t>
      </w:r>
      <w:r>
        <w:t>其中，</w:t>
      </w:r>
      <w:r>
        <w:rPr>
          <w:position w:val="-14"/>
        </w:rPr>
        <w:object>
          <v:shape id="_x0000_i1064" o:spt="75" type="#_x0000_t75" style="height:19.5pt;width:20.25pt;" o:ole="t" filled="f" o:preferrelative="t" stroked="f" coordsize="21600,21600">
            <v:path/>
            <v:fill on="f" focussize="0,0"/>
            <v:stroke on="f" joinstyle="miter"/>
            <v:imagedata r:id="rId110" o:title=""/>
            <o:lock v:ext="edit" aspectratio="t"/>
            <w10:wrap type="none"/>
            <w10:anchorlock/>
          </v:shape>
          <o:OLEObject Type="Embed" ProgID="Equation.DSMT4" ShapeID="_x0000_i1064" DrawAspect="Content" ObjectID="_1468075764" r:id="rId109">
            <o:LockedField>false</o:LockedField>
          </o:OLEObject>
        </w:object>
      </w:r>
      <w:r>
        <w:t>是一个二进制数，取值范围为0和1，代表第</w:t>
      </w:r>
      <w:r>
        <w:rPr>
          <w:i/>
        </w:rPr>
        <w:t>i</w:t>
      </w:r>
      <w:r>
        <w:t>个装配序列中第</w:t>
      </w:r>
      <w:r>
        <w:rPr>
          <w:i/>
        </w:rPr>
        <w:t>j</w:t>
      </w:r>
      <w:r>
        <w:t>个零件在</w:t>
      </w:r>
      <w:r>
        <w:rPr>
          <w:i/>
        </w:rPr>
        <w:t>D</w:t>
      </w:r>
      <w:r>
        <w:t>方向上的装配可行性，其中</w:t>
      </w:r>
      <w:r>
        <w:rPr>
          <w:position w:val="-14"/>
        </w:rPr>
        <w:object>
          <v:shape id="_x0000_i1065" o:spt="75" type="#_x0000_t75" style="height:19.5pt;width:88.5pt;" o:ole="t" filled="f" o:preferrelative="t" stroked="f" coordsize="21600,21600">
            <v:path/>
            <v:fill on="f" focussize="0,0"/>
            <v:stroke on="f" joinstyle="miter"/>
            <v:imagedata r:id="rId53" o:title=""/>
            <o:lock v:ext="edit" aspectratio="t"/>
            <w10:wrap type="none"/>
            <w10:anchorlock/>
          </v:shape>
          <o:OLEObject Type="Embed" ProgID="Equation.DSMT4" ShapeID="_x0000_i1065" DrawAspect="Content" ObjectID="_1468075765" r:id="rId111">
            <o:LockedField>false</o:LockedField>
          </o:OLEObject>
        </w:object>
      </w:r>
      <w:r>
        <w:t>，/表示负号，则在六个方向上的装配可行性就组成了装配方向矩阵的一个元素即</w:t>
      </w:r>
      <w:r>
        <w:rPr>
          <w:position w:val="-14"/>
        </w:rPr>
        <w:object>
          <v:shape id="_x0000_i1066" o:spt="75" type="#_x0000_t75" style="height:20.25pt;width:146.25pt;" o:ole="t" filled="f" o:preferrelative="t" stroked="f" coordsize="21600,21600">
            <v:path/>
            <v:fill on="f" focussize="0,0"/>
            <v:stroke on="f" joinstyle="miter"/>
            <v:imagedata r:id="rId113" o:title=""/>
            <o:lock v:ext="edit" aspectratio="t"/>
            <w10:wrap type="none"/>
            <w10:anchorlock/>
          </v:shape>
          <o:OLEObject Type="Embed" ProgID="Equation.DSMT4" ShapeID="_x0000_i1066" DrawAspect="Content" ObjectID="_1468075766" r:id="rId112">
            <o:LockedField>false</o:LockedField>
          </o:OLEObject>
        </w:object>
      </w:r>
      <w:r>
        <w:t>。根据定义可以依次获得矩阵的全部元素，从而建立方向矩阵。同全局装配干涉矩阵一样，为了便于表示和计算，装配方向矩阵的元素也是以十进制数的形式表示和存储的。</w:t>
      </w:r>
    </w:p>
    <w:p>
      <w:pPr>
        <w:ind w:firstLine="480" w:firstLineChars="200"/>
      </w:pPr>
      <w:r>
        <w:t>对于一个含有8个零件的装配体，它的一个装配序列为：0—&gt;4—&gt;3—&gt;5—&gt;1—&gt;</w:t>
      </w:r>
      <w:r>
        <w:rPr>
          <w:rFonts w:hint="eastAsia"/>
        </w:rPr>
        <w:t xml:space="preserve"> </w:t>
      </w:r>
      <w:r>
        <w:t>2—&gt;6—&gt;7，通过全局装配干涉矩阵判断该序列是几何可行性的，同时可以获得它每一步的装配可行性函数的输出结果依次为：111111</w:t>
      </w:r>
      <w:r>
        <w:rPr>
          <w:rFonts w:hint="eastAsia"/>
        </w:rPr>
        <w:t>、</w:t>
      </w:r>
      <w:r>
        <w:t>001001</w:t>
      </w:r>
      <w:r>
        <w:rPr>
          <w:rFonts w:hint="eastAsia"/>
        </w:rPr>
        <w:t>、</w:t>
      </w:r>
      <w:r>
        <w:t>000100</w:t>
      </w:r>
      <w:r>
        <w:rPr>
          <w:rFonts w:hint="eastAsia"/>
        </w:rPr>
        <w:t>、</w:t>
      </w:r>
      <w:r>
        <w:t>000100</w:t>
      </w:r>
      <w:r>
        <w:rPr>
          <w:rFonts w:hint="eastAsia"/>
        </w:rPr>
        <w:t>、</w:t>
      </w:r>
      <w:r>
        <w:t>000001</w:t>
      </w:r>
      <w:r>
        <w:rPr>
          <w:rFonts w:hint="eastAsia"/>
        </w:rPr>
        <w:t>、</w:t>
      </w:r>
      <w:r>
        <w:t>000001</w:t>
      </w:r>
      <w:r>
        <w:rPr>
          <w:rFonts w:hint="eastAsia"/>
        </w:rPr>
        <w:t>、</w:t>
      </w:r>
      <w:r>
        <w:t>000001</w:t>
      </w:r>
      <w:r>
        <w:rPr>
          <w:rFonts w:hint="eastAsia"/>
        </w:rPr>
        <w:t>、</w:t>
      </w:r>
      <w:r>
        <w:t>000001，对应十进制表示为：63</w:t>
      </w:r>
      <w:r>
        <w:rPr>
          <w:rFonts w:hint="eastAsia"/>
        </w:rPr>
        <w:t>、</w:t>
      </w:r>
      <w:r>
        <w:t>9</w:t>
      </w:r>
      <w:r>
        <w:rPr>
          <w:rFonts w:hint="eastAsia"/>
        </w:rPr>
        <w:t>、</w:t>
      </w:r>
      <w:r>
        <w:t>4</w:t>
      </w:r>
      <w:r>
        <w:rPr>
          <w:rFonts w:hint="eastAsia"/>
        </w:rPr>
        <w:t>、</w:t>
      </w:r>
      <w:r>
        <w:t>4</w:t>
      </w:r>
      <w:r>
        <w:rPr>
          <w:rFonts w:hint="eastAsia"/>
        </w:rPr>
        <w:t>、</w:t>
      </w:r>
      <w:r>
        <w:t>1</w:t>
      </w:r>
      <w:r>
        <w:rPr>
          <w:rFonts w:hint="eastAsia"/>
        </w:rPr>
        <w:t>、</w:t>
      </w:r>
      <w:r>
        <w:t>1</w:t>
      </w:r>
      <w:r>
        <w:rPr>
          <w:rFonts w:hint="eastAsia"/>
        </w:rPr>
        <w:t>、</w:t>
      </w:r>
      <w:r>
        <w:t>1</w:t>
      </w:r>
      <w:r>
        <w:rPr>
          <w:rFonts w:hint="eastAsia"/>
        </w:rPr>
        <w:t>、</w:t>
      </w:r>
      <w:r>
        <w:t>1，则可以构成装配方向矩阵的一行元素，由装配方向矩阵定义可知每个零件的可行装配方向</w:t>
      </w:r>
      <w:r>
        <w:rPr>
          <w:rFonts w:hint="eastAsia"/>
        </w:rPr>
        <w:t>集</w:t>
      </w:r>
      <w:r>
        <w:t>依次为：{</w:t>
      </w:r>
      <w:r>
        <w:rPr>
          <w:i/>
        </w:rPr>
        <w:t>+X-X+Y-Y+Z-Z</w:t>
      </w:r>
      <w:r>
        <w:t>}</w:t>
      </w:r>
      <w:r>
        <w:rPr>
          <w:rFonts w:hint="eastAsia"/>
        </w:rPr>
        <w:t>、</w:t>
      </w:r>
      <w:r>
        <w:t>{</w:t>
      </w:r>
      <w:r>
        <w:rPr>
          <w:i/>
        </w:rPr>
        <w:t>+Y-Z</w:t>
      </w:r>
      <w:r>
        <w:t>}</w:t>
      </w:r>
      <w:r>
        <w:rPr>
          <w:rFonts w:hint="eastAsia"/>
        </w:rPr>
        <w:t>、</w:t>
      </w:r>
      <w:r>
        <w:t>{</w:t>
      </w:r>
      <w:r>
        <w:rPr>
          <w:i/>
        </w:rPr>
        <w:t>-Y</w:t>
      </w:r>
      <w:r>
        <w:t>}</w:t>
      </w:r>
      <w:r>
        <w:rPr>
          <w:rFonts w:hint="eastAsia"/>
        </w:rPr>
        <w:t>、</w:t>
      </w:r>
      <w:r>
        <w:t>{</w:t>
      </w:r>
      <w:r>
        <w:rPr>
          <w:i/>
        </w:rPr>
        <w:t>-Y</w:t>
      </w:r>
      <w:r>
        <w:t>}</w:t>
      </w:r>
      <w:r>
        <w:rPr>
          <w:rFonts w:hint="eastAsia"/>
        </w:rPr>
        <w:t>、</w:t>
      </w:r>
      <w:r>
        <w:t>{</w:t>
      </w:r>
      <w:r>
        <w:rPr>
          <w:i/>
        </w:rPr>
        <w:t>-Z</w:t>
      </w:r>
      <w:r>
        <w:t>}</w:t>
      </w:r>
      <w:r>
        <w:rPr>
          <w:rFonts w:hint="eastAsia"/>
        </w:rPr>
        <w:t>、</w:t>
      </w:r>
      <w:r>
        <w:t>{</w:t>
      </w:r>
      <w:r>
        <w:rPr>
          <w:i/>
        </w:rPr>
        <w:t>-Z</w:t>
      </w:r>
      <w:r>
        <w:t>}</w:t>
      </w:r>
      <w:r>
        <w:rPr>
          <w:rFonts w:hint="eastAsia"/>
        </w:rPr>
        <w:t>、</w:t>
      </w:r>
      <w:r>
        <w:t>{</w:t>
      </w:r>
      <w:r>
        <w:rPr>
          <w:i/>
        </w:rPr>
        <w:t>-Z</w:t>
      </w:r>
      <w:r>
        <w:t>}</w:t>
      </w:r>
      <w:r>
        <w:rPr>
          <w:rFonts w:hint="eastAsia"/>
        </w:rPr>
        <w:t>、</w:t>
      </w:r>
      <w:r>
        <w:t>{</w:t>
      </w:r>
      <w:r>
        <w:rPr>
          <w:i/>
        </w:rPr>
        <w:t>-Z</w:t>
      </w:r>
      <w:r>
        <w:t>}，可以由若干个这样的可行装配序列来获得对应的装配方向矩阵。</w:t>
      </w:r>
    </w:p>
    <w:p>
      <w:pPr>
        <w:pStyle w:val="3"/>
        <w:rPr>
          <w:rFonts w:cs="Times New Roman"/>
          <w:color w:val="000000" w:themeColor="text1"/>
          <w14:textFill>
            <w14:solidFill>
              <w14:schemeClr w14:val="tx1"/>
            </w14:solidFill>
          </w14:textFill>
        </w:rPr>
      </w:pPr>
      <w:bookmarkStart w:id="61" w:name="_Toc447734415"/>
      <w:bookmarkStart w:id="62" w:name="_Toc447640831"/>
      <w:bookmarkStart w:id="63" w:name="_Toc385968303"/>
      <w:r>
        <w:rPr>
          <w:rFonts w:cs="Times New Roman"/>
          <w:color w:val="000000" w:themeColor="text1"/>
          <w14:textFill>
            <w14:solidFill>
              <w14:schemeClr w14:val="tx1"/>
            </w14:solidFill>
          </w14:textFill>
        </w:rPr>
        <w:t>2.3 本章小结</w:t>
      </w:r>
      <w:bookmarkEnd w:id="61"/>
      <w:bookmarkEnd w:id="62"/>
      <w:bookmarkEnd w:id="63"/>
    </w:p>
    <w:p>
      <w:pPr>
        <w:ind w:firstLine="480" w:firstLineChars="200"/>
        <w:rPr>
          <w:color w:val="000000" w:themeColor="text1"/>
          <w14:textFill>
            <w14:solidFill>
              <w14:schemeClr w14:val="tx1"/>
            </w14:solidFill>
          </w14:textFill>
        </w:rPr>
        <w:sectPr>
          <w:headerReference r:id="rId24" w:type="default"/>
          <w:headerReference r:id="rId25" w:type="even"/>
          <w:pgSz w:w="11906" w:h="16838"/>
          <w:pgMar w:top="1474" w:right="1474" w:bottom="1474" w:left="1474" w:header="851" w:footer="992" w:gutter="0"/>
          <w:cols w:space="425" w:num="1"/>
          <w:docGrid w:type="lines" w:linePitch="463" w:charSpace="1809"/>
        </w:sectPr>
      </w:pPr>
      <w:r>
        <w:rPr>
          <w:color w:val="000000" w:themeColor="text1"/>
          <w14:textFill>
            <w14:solidFill>
              <w14:schemeClr w14:val="tx1"/>
            </w14:solidFill>
          </w14:textFill>
        </w:rPr>
        <w:t>本章对虚拟装配信息建模技术以及虚拟装配信息建模所需信息进行了介绍和分析，并结合三维虚拟实验室及其中虚拟装配环境的特点，选取了合适的装配建模信息以及装配信息模型，提出可行装配序列的定义以及需要满足的约束条件即几何约束和人为约束，</w:t>
      </w:r>
      <w:r>
        <w:rPr>
          <w:rFonts w:hint="eastAsia"/>
          <w:color w:val="000000" w:themeColor="text1"/>
          <w14:textFill>
            <w14:solidFill>
              <w14:schemeClr w14:val="tx1"/>
            </w14:solidFill>
          </w14:textFill>
        </w:rPr>
        <w:t>综合利用了几何信息和相关专业人员的经验知识，相比传统的单一依靠几何信息或者经验知识的方法具有效率高</w:t>
      </w:r>
      <w:r>
        <w:rPr>
          <w:rFonts w:hint="eastAsia" w:ascii="宋体" w:hAnsi="宋体"/>
          <w:color w:val="000000" w:themeColor="text1"/>
          <w14:textFill>
            <w14:solidFill>
              <w14:schemeClr w14:val="tx1"/>
            </w14:solidFill>
          </w14:textFill>
        </w:rPr>
        <w:t>，</w:t>
      </w:r>
      <w:r>
        <w:rPr>
          <w:rFonts w:hint="eastAsia"/>
          <w:color w:val="000000" w:themeColor="text1"/>
          <w14:textFill>
            <w14:solidFill>
              <w14:schemeClr w14:val="tx1"/>
            </w14:solidFill>
          </w14:textFill>
        </w:rPr>
        <w:t>规划所得装配序列质量高</w:t>
      </w:r>
      <w:r>
        <w:rPr>
          <w:rFonts w:hint="eastAsia" w:ascii="宋体" w:hAnsi="宋体"/>
          <w:color w:val="000000" w:themeColor="text1"/>
          <w14:textFill>
            <w14:solidFill>
              <w14:schemeClr w14:val="tx1"/>
            </w14:solidFill>
          </w14:textFill>
        </w:rPr>
        <w:t>，实现了“</w:t>
      </w:r>
      <w:r>
        <w:rPr>
          <w:rFonts w:hint="eastAsia"/>
          <w:color w:val="000000" w:themeColor="text1"/>
          <w14:textFill>
            <w14:solidFill>
              <w14:schemeClr w14:val="tx1"/>
            </w14:solidFill>
          </w14:textFill>
        </w:rPr>
        <w:t>个性定制”的功能；</w:t>
      </w:r>
      <w:r>
        <w:rPr>
          <w:color w:val="000000" w:themeColor="text1"/>
          <w14:textFill>
            <w14:solidFill>
              <w14:schemeClr w14:val="tx1"/>
            </w14:solidFill>
          </w14:textFill>
        </w:rPr>
        <w:t>最终通过建立全局装配干涉矩阵、约束邻接矩阵、位置姿态矩阵、重力支撑矩阵以及装配方向矩阵五种矩阵来共同表示装配信息，</w:t>
      </w:r>
      <w:r>
        <w:rPr>
          <w:rFonts w:hint="eastAsia"/>
          <w:color w:val="000000" w:themeColor="text1"/>
          <w14:textFill>
            <w14:solidFill>
              <w14:schemeClr w14:val="tx1"/>
            </w14:solidFill>
          </w14:textFill>
        </w:rPr>
        <w:t>相比传统的基于树或图的建模方法，本文提出的用五种矩阵对装配信息建模的方法具有很大的优势，简化了装配信息模型，提高了装配信息建模效率，用矩阵表示装配信息也便于计算机处理，降低后续装配序列规划的复杂度，并提高装配序列规划效率，有利于克服当装配零件较多时易出现组合爆炸的缺点。文中</w:t>
      </w:r>
      <w:r>
        <w:rPr>
          <w:color w:val="000000" w:themeColor="text1"/>
          <w14:textFill>
            <w14:solidFill>
              <w14:schemeClr w14:val="tx1"/>
            </w14:solidFill>
          </w14:textFill>
        </w:rPr>
        <w:t>给出了五种矩阵的具体定义，并举出几种装配体的实例来详细地描述了各类装配信息的建模过程</w:t>
      </w:r>
      <w:r>
        <w:rPr>
          <w:rFonts w:hint="eastAsia"/>
          <w:color w:val="000000" w:themeColor="text1"/>
          <w14:textFill>
            <w14:solidFill>
              <w14:schemeClr w14:val="tx1"/>
            </w14:solidFill>
          </w14:textFill>
        </w:rPr>
        <w:t>和建模结果</w:t>
      </w:r>
      <w:r>
        <w:rPr>
          <w:color w:val="000000" w:themeColor="text1"/>
          <w14:textFill>
            <w14:solidFill>
              <w14:schemeClr w14:val="tx1"/>
            </w14:solidFill>
          </w14:textFill>
        </w:rPr>
        <w:t>，从而为后续的装配序列生成、装配序列评价与优化以及装配序列的应用等环节提供良好的信息储备。</w:t>
      </w:r>
    </w:p>
    <w:p>
      <w:pPr>
        <w:pStyle w:val="2"/>
        <w:rPr>
          <w:color w:val="000000" w:themeColor="text1"/>
          <w14:textFill>
            <w14:solidFill>
              <w14:schemeClr w14:val="tx1"/>
            </w14:solidFill>
          </w14:textFill>
        </w:rPr>
      </w:pPr>
      <w:bookmarkStart w:id="64" w:name="_Toc385968304"/>
      <w:bookmarkStart w:id="65" w:name="_Toc447640832"/>
      <w:bookmarkStart w:id="66" w:name="_Toc447734416"/>
      <w:r>
        <w:rPr>
          <w:color w:val="000000" w:themeColor="text1"/>
          <w14:textFill>
            <w14:solidFill>
              <w14:schemeClr w14:val="tx1"/>
            </w14:solidFill>
          </w14:textFill>
        </w:rPr>
        <w:t xml:space="preserve">第三章 </w:t>
      </w:r>
      <w:bookmarkEnd w:id="64"/>
      <w:r>
        <w:rPr>
          <w:color w:val="000000" w:themeColor="text1"/>
          <w14:textFill>
            <w14:solidFill>
              <w14:schemeClr w14:val="tx1"/>
            </w14:solidFill>
          </w14:textFill>
        </w:rPr>
        <w:t>三维虚拟仪器装配序列</w:t>
      </w:r>
      <w:r>
        <w:rPr>
          <w:rFonts w:hint="eastAsia"/>
          <w:color w:val="000000" w:themeColor="text1"/>
          <w14:textFill>
            <w14:solidFill>
              <w14:schemeClr w14:val="tx1"/>
            </w14:solidFill>
          </w14:textFill>
        </w:rPr>
        <w:t>规划方法</w:t>
      </w:r>
      <w:bookmarkEnd w:id="65"/>
      <w:bookmarkEnd w:id="66"/>
    </w:p>
    <w:p>
      <w:pPr>
        <w:pStyle w:val="3"/>
      </w:pPr>
      <w:bookmarkStart w:id="67" w:name="_Toc447734417"/>
      <w:bookmarkStart w:id="68" w:name="_Toc447640833"/>
      <w:r>
        <w:rPr>
          <w:rFonts w:hint="eastAsia"/>
        </w:rPr>
        <w:t>3.1</w:t>
      </w:r>
      <w:r>
        <w:t xml:space="preserve"> 三维虚拟仪器装配序列生成</w:t>
      </w:r>
      <w:bookmarkEnd w:id="67"/>
      <w:bookmarkEnd w:id="68"/>
    </w:p>
    <w:p>
      <w:pPr>
        <w:ind w:firstLine="480" w:firstLineChars="200"/>
        <w:rPr>
          <w:color w:val="FF0000"/>
        </w:rPr>
      </w:pPr>
      <w:r>
        <w:t>在前面对装配序列规划技术分析的基础上，本文提出利用</w:t>
      </w:r>
      <w:r>
        <w:rPr>
          <w:rFonts w:hint="eastAsia"/>
        </w:rPr>
        <w:t>精确计算的方法来获得可行装配序列。</w:t>
      </w:r>
      <w:r>
        <w:rPr>
          <w:color w:val="000000" w:themeColor="text1"/>
          <w14:textFill>
            <w14:solidFill>
              <w14:schemeClr w14:val="tx1"/>
            </w14:solidFill>
          </w14:textFill>
        </w:rPr>
        <w:t>装配序列生成主要是以生成一个或者多个可行的装配序列为目的</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JingZhang40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[40]</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根据装配信息或模型通过一定的推理或者算法获得几何可行以及人为可行的装配序列，即满足几何约束和人为约束的装配序列，而进行的一系列的活动。在本文的虚拟装配环境中，选取全局装配干涉矩阵、位置姿态矩阵和约束邻接矩阵作为进行装配操作的约束条件，即依据这三种矩阵来获得可行的装配序列并进行装配操作，不需要对大量的装配信息进行存储，这样就可以选用任意格式的三维模型作为数据输入</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三维虚拟实验仪器装配过程中关键技术的研究3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w:t>
      </w:r>
    </w:p>
    <w:p>
      <w:pPr>
        <w:ind w:firstLine="480" w:firstLineChars="200"/>
        <w:rPr>
          <w:rFonts w:eastAsia="微软雅黑"/>
          <w:color w:val="3C3C3C"/>
          <w:sz w:val="18"/>
          <w:szCs w:val="18"/>
          <w:shd w:val="clear" w:color="auto" w:fill="CCCCCC"/>
        </w:rPr>
      </w:pPr>
      <w:r>
        <w:t>本文在虚拟装配过程中嵌入装配序列生成算法，实现对操作者装配操作的引导。</w:t>
      </w:r>
      <w:r>
        <w:rPr>
          <w:szCs w:val="21"/>
        </w:rPr>
        <w:t>当操作者开始组装实验仪器，并用鼠标点击选中某个零件，准备拖拽移动零件时，系统会判断当前选中的零件与之前已经装配好的零件构成的新的装配序列是否满足装配干涉矩阵和约束邻接矩阵的约束，即判断新序列是否是几何可行和人为约束可行的</w:t>
      </w:r>
      <w:r>
        <w:rPr>
          <w:rFonts w:hint="eastAsia"/>
          <w:szCs w:val="21"/>
        </w:rPr>
        <w:t>，并给出相应的提示信息</w:t>
      </w:r>
      <w:r>
        <w:rPr>
          <w:szCs w:val="21"/>
        </w:rPr>
        <w:t>。操作者就可以根据提示信息，实施下一步正确的装配动作，手动拖拽零件实现装配，如果移动过程中零件的位置与最终装配位置的距离小于设定的阙值，则突出显示选中零件并根据位置姿态矩阵自动调整其位置状态完成该零件的装配，并更新当前序列和当前装配方向表。等待下一次的装配操作。这样就通过装配序列生成算法达到装配序列的实时生成与对装配操作的实时引导的目的。虚拟装配操作流程如图3-1所示。</w:t>
      </w:r>
    </w:p>
    <w:p>
      <w:pPr>
        <w:jc w:val="center"/>
      </w:pPr>
      <w:r>
        <w:object>
          <v:shape id="_x0000_i1067" o:spt="75" type="#_x0000_t75" style="height:438pt;width:442.5pt;" o:ole="t" filled="f" o:preferrelative="t" stroked="f" coordsize="21600,21600">
            <v:path/>
            <v:fill on="f" focussize="0,0"/>
            <v:stroke on="f" joinstyle="miter"/>
            <v:imagedata r:id="rId115" o:title=""/>
            <o:lock v:ext="edit" aspectratio="t"/>
            <w10:wrap type="none"/>
            <w10:anchorlock/>
          </v:shape>
          <o:OLEObject Type="Embed" ProgID="Visio.Drawing.15" ShapeID="_x0000_i1067" DrawAspect="Content" ObjectID="_1468075767" r:id="rId114">
            <o:LockedField>false</o:LockedField>
          </o:OLEObject>
        </w:object>
      </w:r>
    </w:p>
    <w:p>
      <w:pPr>
        <w:jc w:val="center"/>
        <w:rPr>
          <w:sz w:val="21"/>
          <w:szCs w:val="21"/>
        </w:rPr>
      </w:pPr>
      <w:r>
        <w:rPr>
          <w:sz w:val="21"/>
          <w:szCs w:val="21"/>
        </w:rPr>
        <w:t>图3-1 虚拟装配操作流程</w:t>
      </w:r>
    </w:p>
    <w:p>
      <w:pPr>
        <w:jc w:val="center"/>
        <w:rPr>
          <w:color w:val="000000" w:themeColor="text1"/>
          <w14:textFill>
            <w14:solidFill>
              <w14:schemeClr w14:val="tx1"/>
            </w14:solidFill>
          </w14:textFill>
        </w:rPr>
      </w:pPr>
      <w:r>
        <w:rPr>
          <w:color w:val="000000" w:themeColor="text1"/>
          <w:sz w:val="21"/>
          <w:szCs w:val="21"/>
          <w14:textFill>
            <w14:solidFill>
              <w14:schemeClr w14:val="tx1"/>
            </w14:solidFill>
          </w14:textFill>
        </w:rPr>
        <w:t xml:space="preserve">Fig.3-1 Operation process of Virtual assembly </w:t>
      </w:r>
    </w:p>
    <w:p>
      <w:pPr>
        <w:pStyle w:val="4"/>
        <w:rPr>
          <w:color w:val="000000" w:themeColor="text1"/>
          <w14:textFill>
            <w14:solidFill>
              <w14:schemeClr w14:val="tx1"/>
            </w14:solidFill>
          </w14:textFill>
        </w:rPr>
      </w:pPr>
      <w:bookmarkStart w:id="69" w:name="_Toc447640834"/>
      <w:bookmarkStart w:id="70" w:name="_Toc447734418"/>
      <w:r>
        <w:rPr>
          <w:color w:val="000000" w:themeColor="text1"/>
          <w14:textFill>
            <w14:solidFill>
              <w14:schemeClr w14:val="tx1"/>
            </w14:solidFill>
          </w14:textFill>
        </w:rPr>
        <w:t>3.1.1 几何约束满足判定</w:t>
      </w:r>
      <w:bookmarkEnd w:id="69"/>
      <w:bookmarkEnd w:id="70"/>
    </w:p>
    <w:p>
      <w:pPr>
        <w:ind w:firstLine="425"/>
      </w:pPr>
      <w:r>
        <w:t>首先，一个可行的装配序列必须满足装配体零部件之间的几何方面的装配约束关系，即装配序列必须在几何上是可行的，几何可行是指零件的装配过程中不应有干涉情况</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基于改进的遗传算法的装配序列规划33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[33]</w:t>
      </w:r>
      <w:r>
        <w:rPr>
          <w:color w:val="000000" w:themeColor="text1"/>
          <w:vertAlign w:val="superscript"/>
          <w14:textFill>
            <w14:solidFill>
              <w14:schemeClr w14:val="tx1"/>
            </w14:solidFill>
          </w14:textFill>
        </w:rPr>
        <w:fldChar w:fldCharType="end"/>
      </w:r>
      <w:r>
        <w:t>，即零件是可装配的</w:t>
      </w:r>
      <w:r>
        <w:rPr>
          <w:vertAlign w:val="superscript"/>
        </w:rPr>
        <w:fldChar w:fldCharType="begin"/>
      </w:r>
      <w:r>
        <w:rPr>
          <w:vertAlign w:val="superscript"/>
        </w:rPr>
        <w:instrText xml:space="preserve"> REF 基于蚁群算法的爆炸图自动生成方法41 \n \h  \* MERGEFORMAT </w:instrText>
      </w:r>
      <w:r>
        <w:rPr>
          <w:vertAlign w:val="superscript"/>
        </w:rPr>
        <w:fldChar w:fldCharType="separate"/>
      </w:r>
      <w:r>
        <w:rPr>
          <w:vertAlign w:val="superscript"/>
        </w:rPr>
        <w:t>[41]</w:t>
      </w:r>
      <w:r>
        <w:rPr>
          <w:vertAlign w:val="superscript"/>
        </w:rPr>
        <w:fldChar w:fldCharType="end"/>
      </w:r>
      <w:r>
        <w:t>，装配序列的几何可行性可以通过装配序列中的所有零部件是否都存在可行的装配方向来确定</w:t>
      </w:r>
      <w:r>
        <w:rPr>
          <w:vertAlign w:val="superscript"/>
        </w:rPr>
        <w:fldChar w:fldCharType="begin"/>
      </w:r>
      <w:r>
        <w:rPr>
          <w:vertAlign w:val="superscript"/>
        </w:rPr>
        <w:instrText xml:space="preserve"> REF 基于蚁群算法的爆炸图自动生成方法41 \n \h  \* MERGEFORMAT </w:instrText>
      </w:r>
      <w:r>
        <w:rPr>
          <w:vertAlign w:val="superscript"/>
        </w:rPr>
        <w:fldChar w:fldCharType="separate"/>
      </w:r>
      <w:r>
        <w:rPr>
          <w:vertAlign w:val="superscript"/>
        </w:rPr>
        <w:t>[41]</w:t>
      </w:r>
      <w:r>
        <w:rPr>
          <w:vertAlign w:val="superscript"/>
        </w:rPr>
        <w:fldChar w:fldCharType="end"/>
      </w:r>
      <w:r>
        <w:t>，若存在则序列几何可行，否则几何不可行。本文根据全局装配干涉矩阵来获得装配序列中各个零件的可行装配方向，从而判断装配序列的几何可行性。与仿真结合的算法具体实现形式是每次选择一个零件就执行如图3-2所示的程序流程来判断已装配零件与当前选中零件组成的临时装配序列是否满足几何约束，这样最终实现对所有的装配序列的几何可行性的判定。</w:t>
      </w:r>
      <w:r>
        <w:rPr>
          <w:szCs w:val="21"/>
        </w:rPr>
        <w:t>其中，已装配零件必须也是经过几何约束判定的，即满足几何约束。</w:t>
      </w:r>
    </w:p>
    <w:p>
      <w:pPr>
        <w:jc w:val="center"/>
        <w:rPr>
          <w:color w:val="000000" w:themeColor="text1"/>
          <w:sz w:val="21"/>
          <w:szCs w:val="21"/>
          <w14:textFill>
            <w14:solidFill>
              <w14:schemeClr w14:val="tx1"/>
            </w14:solidFill>
          </w14:textFill>
        </w:rPr>
      </w:pPr>
      <w:r>
        <w:object>
          <v:shape id="_x0000_i1068" o:spt="75" type="#_x0000_t75" style="height:330pt;width:448.5pt;" o:ole="t" filled="f" o:preferrelative="t" stroked="f" coordsize="21600,21600">
            <v:path/>
            <v:fill on="f" focussize="0,0"/>
            <v:stroke on="f" joinstyle="miter"/>
            <v:imagedata r:id="rId117" o:title=""/>
            <o:lock v:ext="edit" aspectratio="t"/>
            <w10:wrap type="none"/>
            <w10:anchorlock/>
          </v:shape>
          <o:OLEObject Type="Embed" ProgID="Visio.Drawing.15" ShapeID="_x0000_i1068" DrawAspect="Content" ObjectID="_1468075768" r:id="rId116">
            <o:LockedField>false</o:LockedField>
          </o:OLEObject>
        </w:object>
      </w:r>
      <w:r>
        <w:rPr>
          <w:color w:val="000000" w:themeColor="text1"/>
          <w:sz w:val="21"/>
          <w:szCs w:val="21"/>
          <w14:textFill>
            <w14:solidFill>
              <w14:schemeClr w14:val="tx1"/>
            </w14:solidFill>
          </w14:textFill>
        </w:rPr>
        <w:t>图3-2 临时装配序列的几何可行性判定</w:t>
      </w:r>
    </w:p>
    <w:p>
      <w:pPr>
        <w:jc w:val="center"/>
        <w:rPr>
          <w:color w:val="000000" w:themeColor="text1"/>
          <w14:textFill>
            <w14:solidFill>
              <w14:schemeClr w14:val="tx1"/>
            </w14:solidFill>
          </w14:textFill>
        </w:rPr>
      </w:pPr>
      <w:r>
        <w:rPr>
          <w:color w:val="000000" w:themeColor="text1"/>
          <w:sz w:val="21"/>
          <w:szCs w:val="21"/>
          <w14:textFill>
            <w14:solidFill>
              <w14:schemeClr w14:val="tx1"/>
            </w14:solidFill>
          </w14:textFill>
        </w:rPr>
        <w:t>Fig.3-2 Geometric feasibility determination of temporary assembly sequence</w:t>
      </w:r>
    </w:p>
    <w:p>
      <w:pPr>
        <w:ind w:firstLine="480" w:firstLineChars="200"/>
      </w:pPr>
      <w:r>
        <w:rPr>
          <w:rFonts w:hint="eastAsia"/>
        </w:rPr>
        <w:t>本文提出的三维虚拟实验室系统中</w:t>
      </w:r>
      <w:r>
        <w:t>实现图3-2所示流程的</w:t>
      </w:r>
      <w:r>
        <w:rPr>
          <w:rFonts w:hint="eastAsia"/>
        </w:rPr>
        <w:t>对应</w:t>
      </w:r>
      <w:r>
        <w:t>函数为：</w:t>
      </w:r>
      <w:r>
        <w:rPr>
          <w:rFonts w:eastAsia="微软雅黑"/>
          <w:color w:val="000000" w:themeColor="text1"/>
          <w:kern w:val="0"/>
          <w14:textFill>
            <w14:solidFill>
              <w14:schemeClr w14:val="tx1"/>
            </w14:solidFill>
          </w14:textFill>
        </w:rPr>
        <w:t>int</w:t>
      </w:r>
      <w:r>
        <w:rPr>
          <w:rFonts w:eastAsia="微软雅黑"/>
          <w:kern w:val="0"/>
        </w:rPr>
        <w:t xml:space="preserve"> </w:t>
      </w:r>
      <w:r>
        <w:rPr>
          <w:rFonts w:eastAsia="微软雅黑"/>
          <w:color w:val="020002"/>
          <w:kern w:val="0"/>
        </w:rPr>
        <w:t>InstrumentObject</w:t>
      </w:r>
      <w:r>
        <w:rPr>
          <w:rFonts w:eastAsia="微软雅黑"/>
          <w:kern w:val="0"/>
        </w:rPr>
        <w:t>::</w:t>
      </w:r>
      <w:r>
        <w:rPr>
          <w:rFonts w:eastAsia="微软雅黑"/>
          <w:color w:val="020002"/>
          <w:kern w:val="0"/>
        </w:rPr>
        <w:t>isProbable</w:t>
      </w:r>
      <w:r>
        <w:rPr>
          <w:rFonts w:eastAsia="微软雅黑"/>
          <w:kern w:val="0"/>
        </w:rPr>
        <w:t>(</w:t>
      </w:r>
      <w:r>
        <w:rPr>
          <w:rFonts w:eastAsia="微软雅黑"/>
          <w:color w:val="020002"/>
          <w:kern w:val="0"/>
        </w:rPr>
        <w:t>size_t</w:t>
      </w:r>
      <w:r>
        <w:rPr>
          <w:rFonts w:eastAsia="微软雅黑"/>
          <w:kern w:val="0"/>
        </w:rPr>
        <w:t xml:space="preserve"> </w:t>
      </w:r>
      <w:r>
        <w:rPr>
          <w:rFonts w:eastAsia="微软雅黑"/>
          <w:color w:val="020002"/>
          <w:kern w:val="0"/>
        </w:rPr>
        <w:t>index</w:t>
      </w:r>
      <w:r>
        <w:rPr>
          <w:rFonts w:eastAsia="微软雅黑"/>
          <w:kern w:val="0"/>
        </w:rPr>
        <w:t>)</w:t>
      </w:r>
      <w:r>
        <w:rPr>
          <w:rFonts w:hint="eastAsia" w:eastAsiaTheme="majorEastAsia"/>
        </w:rPr>
        <w:t>，</w:t>
      </w:r>
      <w:r>
        <w:t>当选中一个物体时，该函数判断并返回选中物体与之前装配好的物体组成的装配可行性对的相与结果，结果若不为0则可行，否则不可行。</w:t>
      </w:r>
    </w:p>
    <w:p>
      <w:pPr>
        <w:ind w:firstLine="480" w:firstLineChars="200"/>
        <w:rPr>
          <w:szCs w:val="21"/>
        </w:rPr>
      </w:pPr>
      <w:r>
        <w:t>以上是对一个由满足几何约束的已装配序列和待装配的选中零件组成的临时序列是否满足几何约束的判定流程，对于一个给定的装配序列，它可以看作是多次选择零件进行装配的结果，所以对于一个给定的装配序列几何可行性的判定，则可以通过对多次选择零件时形成的多个临时装配序列执行图3-2所示的流程来判断其几何可行性，若有任何一个临时装配序列不满足几何约束，则给定装配序列几何不可行，否则给定装配序列几何可行。</w:t>
      </w:r>
      <w:r>
        <w:rPr>
          <w:szCs w:val="21"/>
        </w:rPr>
        <w:t>对给定装配序列的几何可行性判定具体流程如图3-3所示。</w:t>
      </w:r>
    </w:p>
    <w:p>
      <w:pPr>
        <w:jc w:val="center"/>
      </w:pPr>
      <w:r>
        <w:object>
          <v:shape id="_x0000_i1069" o:spt="75" type="#_x0000_t75" style="height:395.25pt;width:385.5pt;" o:ole="t" filled="f" o:preferrelative="t" stroked="f" coordsize="21600,21600">
            <v:path/>
            <v:fill on="f" focussize="0,0"/>
            <v:stroke on="f" joinstyle="miter"/>
            <v:imagedata r:id="rId119" o:title=""/>
            <o:lock v:ext="edit" aspectratio="t"/>
            <w10:wrap type="none"/>
            <w10:anchorlock/>
          </v:shape>
          <o:OLEObject Type="Embed" ProgID="Visio.Drawing.15" ShapeID="_x0000_i1069" DrawAspect="Content" ObjectID="_1468075769" r:id="rId118">
            <o:LockedField>false</o:LockedField>
          </o:OLEObject>
        </w:object>
      </w:r>
    </w:p>
    <w:p>
      <w:pPr>
        <w:jc w:val="center"/>
        <w:rPr>
          <w:sz w:val="21"/>
          <w:szCs w:val="21"/>
        </w:rPr>
      </w:pPr>
      <w:r>
        <w:rPr>
          <w:sz w:val="21"/>
          <w:szCs w:val="21"/>
        </w:rPr>
        <w:t>图3-3 给定装配序列的几何可行性判定</w:t>
      </w:r>
    </w:p>
    <w:p>
      <w:pPr>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Fig.3-3 Geometric feasibility determination of a given assembly sequence </w:t>
      </w:r>
    </w:p>
    <w:p>
      <w:pPr>
        <w:ind w:firstLine="480" w:firstLineChars="200"/>
        <w:rPr>
          <w:color w:val="000000" w:themeColor="text1"/>
          <w14:textFill>
            <w14:solidFill>
              <w14:schemeClr w14:val="tx1"/>
            </w14:solidFill>
          </w14:textFill>
        </w:rPr>
      </w:pPr>
      <w:r>
        <w:rPr>
          <w:rFonts w:hint="eastAsia"/>
        </w:rPr>
        <w:t>对于</w:t>
      </w:r>
      <w:r>
        <w:t>图2-2所示</w:t>
      </w:r>
      <w:r>
        <w:rPr>
          <w:szCs w:val="21"/>
        </w:rPr>
        <w:t>圆珠笔</w:t>
      </w:r>
      <w:r>
        <w:rPr>
          <w:rFonts w:hint="eastAsia"/>
          <w:szCs w:val="21"/>
        </w:rPr>
        <w:t>的装配</w:t>
      </w:r>
      <w:r>
        <w:rPr>
          <w:szCs w:val="21"/>
        </w:rPr>
        <w:t>，</w:t>
      </w:r>
      <w:r>
        <w:rPr>
          <w:rFonts w:hint="eastAsia"/>
          <w:szCs w:val="21"/>
        </w:rPr>
        <w:t>给定它的两个</w:t>
      </w:r>
      <w:r>
        <w:rPr>
          <w:szCs w:val="21"/>
        </w:rPr>
        <w:t>包含全部零件的装配序列0-&gt;2-&gt;1-&gt;3</w:t>
      </w:r>
      <w:r>
        <w:rPr>
          <w:rFonts w:hint="eastAsia"/>
          <w:szCs w:val="21"/>
        </w:rPr>
        <w:t>和</w:t>
      </w:r>
      <w:r>
        <w:rPr>
          <w:szCs w:val="21"/>
        </w:rPr>
        <w:t>3-&gt;0-&gt;1-&gt;2</w:t>
      </w:r>
      <w:r>
        <w:rPr>
          <w:rFonts w:hint="eastAsia"/>
          <w:szCs w:val="21"/>
        </w:rPr>
        <w:t>，根据前面章节获得的圆珠笔的全局装配干涉矩阵以及图3-3所示算法容易得知第一个给定序列</w:t>
      </w:r>
      <w:r>
        <w:rPr>
          <w:szCs w:val="21"/>
        </w:rPr>
        <w:t>是满足几何约束</w:t>
      </w:r>
      <w:r>
        <w:rPr>
          <w:rFonts w:hint="eastAsia"/>
          <w:szCs w:val="21"/>
        </w:rPr>
        <w:t>的，而第二个给定序列是不满足几何约束的。</w:t>
      </w:r>
    </w:p>
    <w:p>
      <w:pPr>
        <w:pStyle w:val="4"/>
        <w:rPr>
          <w:color w:val="000000" w:themeColor="text1"/>
          <w14:textFill>
            <w14:solidFill>
              <w14:schemeClr w14:val="tx1"/>
            </w14:solidFill>
          </w14:textFill>
        </w:rPr>
      </w:pPr>
      <w:bookmarkStart w:id="71" w:name="_Toc447734419"/>
      <w:bookmarkStart w:id="72" w:name="_Toc447640835"/>
      <w:r>
        <w:rPr>
          <w:color w:val="000000" w:themeColor="text1"/>
          <w14:textFill>
            <w14:solidFill>
              <w14:schemeClr w14:val="tx1"/>
            </w14:solidFill>
          </w14:textFill>
        </w:rPr>
        <w:t>3.1.2 人为约束满足判定</w:t>
      </w:r>
      <w:bookmarkEnd w:id="71"/>
      <w:bookmarkEnd w:id="72"/>
    </w:p>
    <w:p>
      <w:pPr>
        <w:ind w:firstLine="425"/>
        <w:rPr>
          <w:szCs w:val="21"/>
        </w:rPr>
      </w:pPr>
      <w:r>
        <w:rPr>
          <w:szCs w:val="21"/>
        </w:rPr>
        <w:t>人为可行序列即人们允许的装配序列，有些序列不符合个人的喜好或者与实际装配过程的经验不符，不是一个性能好的序列或者不为个人所喜爱。本文通过人为输入获得人为指定的装配优先关系，建立约束邻接矩阵，在获得几何可行序列的基础上，根据该矩阵来对装配序列的人为可行性进行判断，进而获得一个即满足几何约束又满足人为约束的装配序列，即可行的装配序列，实现了可行装配序列的生成。如图3-4和图3-5所示分别为判断虚拟装配过程中构成的临时装配序列和给定装配序列是否满足人为约束的流程图。</w:t>
      </w:r>
    </w:p>
    <w:p>
      <w:pPr>
        <w:ind w:firstLine="480" w:firstLineChars="200"/>
        <w:rPr>
          <w:szCs w:val="21"/>
        </w:rPr>
      </w:pPr>
      <w:r>
        <w:t>虚拟装配过程中对临时装配序列的人为约束进行判定的对应实现函数为：</w:t>
      </w:r>
      <w:r>
        <w:rPr>
          <w:rFonts w:eastAsia="微软雅黑"/>
          <w:color w:val="020002"/>
          <w:kern w:val="0"/>
        </w:rPr>
        <w:t>std</w:t>
      </w:r>
      <w:r>
        <w:rPr>
          <w:rFonts w:eastAsia="微软雅黑"/>
          <w:kern w:val="0"/>
        </w:rPr>
        <w:t>::</w:t>
      </w:r>
      <w:r>
        <w:rPr>
          <w:rFonts w:eastAsia="微软雅黑"/>
          <w:color w:val="020002"/>
          <w:kern w:val="0"/>
        </w:rPr>
        <w:t>string</w:t>
      </w:r>
      <w:r>
        <w:rPr>
          <w:rFonts w:eastAsia="微软雅黑"/>
          <w:kern w:val="0"/>
        </w:rPr>
        <w:t xml:space="preserve"> </w:t>
      </w:r>
      <w:r>
        <w:rPr>
          <w:rFonts w:eastAsia="微软雅黑"/>
          <w:color w:val="020002"/>
          <w:kern w:val="0"/>
        </w:rPr>
        <w:t>InstrumentObject</w:t>
      </w:r>
      <w:r>
        <w:rPr>
          <w:rFonts w:eastAsia="微软雅黑"/>
          <w:kern w:val="0"/>
        </w:rPr>
        <w:t>::</w:t>
      </w:r>
      <w:r>
        <w:rPr>
          <w:rFonts w:eastAsia="微软雅黑"/>
          <w:color w:val="020002"/>
          <w:kern w:val="0"/>
        </w:rPr>
        <w:t>_findUnfinishedAdjacentPart</w:t>
      </w:r>
      <w:r>
        <w:rPr>
          <w:rFonts w:eastAsia="微软雅黑"/>
          <w:kern w:val="0"/>
        </w:rPr>
        <w:t>(</w:t>
      </w:r>
      <w:r>
        <w:rPr>
          <w:rFonts w:eastAsia="微软雅黑"/>
          <w:color w:val="020002"/>
          <w:kern w:val="0"/>
        </w:rPr>
        <w:t>size_t</w:t>
      </w:r>
      <w:r>
        <w:rPr>
          <w:rFonts w:eastAsia="微软雅黑"/>
          <w:kern w:val="0"/>
        </w:rPr>
        <w:t xml:space="preserve"> </w:t>
      </w:r>
      <w:r>
        <w:rPr>
          <w:rFonts w:eastAsia="微软雅黑"/>
          <w:color w:val="020002"/>
          <w:kern w:val="0"/>
        </w:rPr>
        <w:t>index</w:t>
      </w:r>
      <w:r>
        <w:rPr>
          <w:rFonts w:eastAsia="微软雅黑"/>
          <w:kern w:val="0"/>
        </w:rPr>
        <w:t>)</w:t>
      </w:r>
      <w:r>
        <w:rPr>
          <w:rFonts w:hint="eastAsia"/>
        </w:rPr>
        <w:t>，</w:t>
      </w:r>
      <w:r>
        <w:t>当选中一个物体时，该函数判断与该物体相关的应该事先安装的物体是否安装妥当，如果没有安装妥当则返回该物体的名称，否则返回空字符，进而可以根据函数的返回值判断选中零件与已装配零件序列构成的临时序列是否满足人为约束。</w:t>
      </w:r>
    </w:p>
    <w:p>
      <w:pPr>
        <w:jc w:val="center"/>
        <w:rPr>
          <w:sz w:val="21"/>
          <w:szCs w:val="21"/>
        </w:rPr>
      </w:pPr>
      <w:r>
        <w:object>
          <v:shape id="_x0000_i1070" o:spt="75" type="#_x0000_t75" style="height:435.75pt;width:467.25pt;" o:ole="t" filled="f" o:preferrelative="t" stroked="f" coordsize="21600,21600">
            <v:path/>
            <v:fill on="f" focussize="0,0"/>
            <v:stroke on="f" joinstyle="miter"/>
            <v:imagedata r:id="rId121" o:title=""/>
            <o:lock v:ext="edit" aspectratio="t"/>
            <w10:wrap type="none"/>
            <w10:anchorlock/>
          </v:shape>
          <o:OLEObject Type="Embed" ProgID="Visio.Drawing.15" ShapeID="_x0000_i1070" DrawAspect="Content" ObjectID="_1468075770" r:id="rId120">
            <o:LockedField>false</o:LockedField>
          </o:OLEObject>
        </w:object>
      </w:r>
      <w:r>
        <w:rPr>
          <w:sz w:val="21"/>
          <w:szCs w:val="21"/>
        </w:rPr>
        <w:t>图3-4 临时装配序列的人为约束判定</w:t>
      </w:r>
    </w:p>
    <w:p>
      <w:pPr>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Fig.3-4 Artificial constraint determination of temporary assembly sequence</w:t>
      </w:r>
    </w:p>
    <w:p>
      <w:pPr>
        <w:jc w:val="center"/>
      </w:pPr>
      <w:r>
        <w:object>
          <v:shape id="_x0000_i1071" o:spt="75" type="#_x0000_t75" style="height:376.5pt;width:312.75pt;" o:ole="t" filled="f" o:preferrelative="t" stroked="f" coordsize="21600,21600">
            <v:path/>
            <v:fill on="f" focussize="0,0"/>
            <v:stroke on="f" joinstyle="miter"/>
            <v:imagedata r:id="rId123" o:title=""/>
            <o:lock v:ext="edit" aspectratio="t"/>
            <w10:wrap type="none"/>
            <w10:anchorlock/>
          </v:shape>
          <o:OLEObject Type="Embed" ProgID="Visio.Drawing.15" ShapeID="_x0000_i1071" DrawAspect="Content" ObjectID="_1468075771" r:id="rId122">
            <o:LockedField>false</o:LockedField>
          </o:OLEObject>
        </w:object>
      </w:r>
    </w:p>
    <w:p>
      <w:pPr>
        <w:ind w:firstLine="425"/>
        <w:jc w:val="center"/>
        <w:rPr>
          <w:sz w:val="21"/>
          <w:szCs w:val="21"/>
        </w:rPr>
      </w:pPr>
      <w:r>
        <w:rPr>
          <w:sz w:val="21"/>
          <w:szCs w:val="21"/>
        </w:rPr>
        <w:t>图3-5 给定装配序列的人为约束判定</w:t>
      </w:r>
    </w:p>
    <w:p>
      <w:pPr>
        <w:jc w:val="center"/>
        <w:rPr>
          <w:color w:val="000000" w:themeColor="text1"/>
          <w14:textFill>
            <w14:solidFill>
              <w14:schemeClr w14:val="tx1"/>
            </w14:solidFill>
          </w14:textFill>
        </w:rPr>
      </w:pPr>
      <w:r>
        <w:rPr>
          <w:color w:val="000000" w:themeColor="text1"/>
          <w:sz w:val="21"/>
          <w:szCs w:val="21"/>
          <w14:textFill>
            <w14:solidFill>
              <w14:schemeClr w14:val="tx1"/>
            </w14:solidFill>
          </w14:textFill>
        </w:rPr>
        <w:t>Fig.3-5 Artificial constraint determination of a given assembly sequence</w:t>
      </w:r>
      <w:bookmarkStart w:id="73" w:name="_Toc417220115"/>
      <w:bookmarkStart w:id="74" w:name="_Toc385968310"/>
      <w:bookmarkStart w:id="75" w:name="_Toc386826044"/>
    </w:p>
    <w:bookmarkEnd w:id="73"/>
    <w:bookmarkEnd w:id="74"/>
    <w:bookmarkEnd w:id="75"/>
    <w:p>
      <w:pPr>
        <w:pStyle w:val="3"/>
      </w:pPr>
      <w:bookmarkStart w:id="76" w:name="_Toc447640836"/>
      <w:bookmarkStart w:id="77" w:name="_Toc447734420"/>
      <w:r>
        <w:rPr>
          <w:rFonts w:hint="eastAsia"/>
        </w:rPr>
        <w:t>3.2</w:t>
      </w:r>
      <w:r>
        <w:t xml:space="preserve"> 三维虚拟仪器装配序列评价</w:t>
      </w:r>
      <w:bookmarkEnd w:id="76"/>
      <w:bookmarkEnd w:id="77"/>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装配序列评价与优化是以获得最优的或者接近最优的可行装配序列为目的，为实际的产品设计、规划、装配以及制造活动提供参考或指导</w:t>
      </w:r>
      <w:r>
        <w:rPr>
          <w:rFonts w:hint="eastAsia"/>
          <w:color w:val="000000" w:themeColor="text1"/>
          <w14:textFill>
            <w14:solidFill>
              <w14:schemeClr w14:val="tx1"/>
            </w14:solidFill>
          </w14:textFill>
        </w:rPr>
        <w:t>的活动</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REF 基于拆卸和拆卸约束矩阵的装配序列规划17 \n \h  \* MERGEFORMAT </w:instrText>
      </w:r>
      <w:r>
        <w:rPr>
          <w:color w:val="000000" w:themeColor="text1"/>
          <w14:textFill>
            <w14:solidFill>
              <w14:schemeClr w14:val="tx1"/>
            </w14:solidFill>
          </w14:textFill>
        </w:rPr>
        <w:fldChar w:fldCharType="separate"/>
      </w:r>
      <w:r>
        <w:rPr>
          <w:color w:val="000000" w:themeColor="text1"/>
          <w:vertAlign w:val="superscript"/>
          <w14:textFill>
            <w14:solidFill>
              <w14:schemeClr w14:val="tx1"/>
            </w14:solidFill>
          </w14:textFill>
        </w:rPr>
        <w:t>[17]</w:t>
      </w:r>
      <w:r>
        <w:rPr>
          <w:color w:val="000000" w:themeColor="text1"/>
          <w14:textFill>
            <w14:solidFill>
              <w14:schemeClr w14:val="tx1"/>
            </w14:solidFill>
          </w14:textFill>
        </w:rPr>
        <w:fldChar w:fldCharType="end"/>
      </w:r>
      <w:r>
        <w:rPr>
          <w:rFonts w:hint="eastAsia"/>
          <w:color w:val="000000" w:themeColor="text1"/>
          <w14:textFill>
            <w14:solidFill>
              <w14:schemeClr w14:val="tx1"/>
            </w14:solidFill>
          </w14:textFill>
        </w:rPr>
        <w:t>。</w:t>
      </w:r>
      <w:r>
        <w:rPr>
          <w:color w:val="000000" w:themeColor="text1"/>
          <w14:textFill>
            <w14:solidFill>
              <w14:schemeClr w14:val="tx1"/>
            </w14:solidFill>
          </w14:textFill>
        </w:rPr>
        <w:t>进行装配序列评价的主要目的就是为后续的装配序列优化活动建立优化的目标，最终通过装配序列优化获得各方面性能最优或者接近最优的序列，最终可以对实际的装配过程进行指导。装配序列评价是在生成一个或者多个可行的装配序列的前提下，选取合适的参数，来评价这些可行装配序列的好坏程度。</w:t>
      </w:r>
      <w:r>
        <w:t>对于一个装配体，往往存在着多个可行装配序列</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REF 基于拆卸和拆卸约束矩阵的装配序列规划17 \n \h  \* MERGEFORMAT </w:instrText>
      </w:r>
      <w:r>
        <w:rPr>
          <w:color w:val="000000" w:themeColor="text1"/>
          <w14:textFill>
            <w14:solidFill>
              <w14:schemeClr w14:val="tx1"/>
            </w14:solidFill>
          </w14:textFill>
        </w:rPr>
        <w:fldChar w:fldCharType="separate"/>
      </w:r>
      <w:r>
        <w:rPr>
          <w:color w:val="000000" w:themeColor="text1"/>
          <w:vertAlign w:val="superscript"/>
          <w14:textFill>
            <w14:solidFill>
              <w14:schemeClr w14:val="tx1"/>
            </w14:solidFill>
          </w14:textFill>
        </w:rPr>
        <w:t>[17]</w:t>
      </w:r>
      <w:r>
        <w:rPr>
          <w:color w:val="000000" w:themeColor="text1"/>
          <w14:textFill>
            <w14:solidFill>
              <w14:schemeClr w14:val="tx1"/>
            </w14:solidFill>
          </w14:textFill>
        </w:rPr>
        <w:fldChar w:fldCharType="end"/>
      </w:r>
      <w:r>
        <w:t>，尤其是对于一个复杂的装配体，其可行的装配序列更是不计其数</w:t>
      </w:r>
      <w:r>
        <w:rPr>
          <w:vertAlign w:val="superscript"/>
        </w:rPr>
        <w:fldChar w:fldCharType="begin"/>
      </w:r>
      <w:r>
        <w:rPr>
          <w:vertAlign w:val="superscript"/>
        </w:rPr>
        <w:instrText xml:space="preserve"> REF 基于干涉矩阵的装配序列规划42 \n \h  \* MERGEFORMAT </w:instrText>
      </w:r>
      <w:r>
        <w:rPr>
          <w:vertAlign w:val="superscript"/>
        </w:rPr>
        <w:fldChar w:fldCharType="separate"/>
      </w:r>
      <w:r>
        <w:rPr>
          <w:vertAlign w:val="superscript"/>
        </w:rPr>
        <w:t>[42]</w:t>
      </w:r>
      <w:r>
        <w:rPr>
          <w:vertAlign w:val="superscript"/>
        </w:rPr>
        <w:fldChar w:fldCharType="end"/>
      </w:r>
      <w:r>
        <w:t>，所以有必要做进一步的筛选从而获得装配成本较少、装配效率较高的装配序列</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REF 基于拆卸和拆卸约束矩阵的装配序列规划17 \n \h  \* MERGEFORMAT </w:instrText>
      </w:r>
      <w:r>
        <w:rPr>
          <w:color w:val="000000" w:themeColor="text1"/>
          <w14:textFill>
            <w14:solidFill>
              <w14:schemeClr w14:val="tx1"/>
            </w14:solidFill>
          </w14:textFill>
        </w:rPr>
        <w:fldChar w:fldCharType="separate"/>
      </w:r>
      <w:r>
        <w:rPr>
          <w:color w:val="000000" w:themeColor="text1"/>
          <w:vertAlign w:val="superscript"/>
          <w14:textFill>
            <w14:solidFill>
              <w14:schemeClr w14:val="tx1"/>
            </w14:solidFill>
          </w14:textFill>
        </w:rPr>
        <w:t>[17]</w:t>
      </w:r>
      <w:r>
        <w:rPr>
          <w:color w:val="000000" w:themeColor="text1"/>
          <w14:textFill>
            <w14:solidFill>
              <w14:schemeClr w14:val="tx1"/>
            </w14:solidFill>
          </w14:textFill>
        </w:rPr>
        <w:fldChar w:fldCharType="end"/>
      </w:r>
      <w:r>
        <w:t>，这就涉及到采用什么样的评价方法或者评价标准的问题。一个好的装配序列除了首先要满足可行性要求以外，还需要考虑人们对装配成本以及装配稳定性等的要求</w:t>
      </w:r>
      <w:r>
        <w:rPr>
          <w:vertAlign w:val="superscript"/>
        </w:rPr>
        <w:fldChar w:fldCharType="begin"/>
      </w:r>
      <w:r>
        <w:rPr>
          <w:vertAlign w:val="superscript"/>
        </w:rPr>
        <w:instrText xml:space="preserve"> REF 基于干涉矩阵的装配序列规划42 \n \h  \* MERGEFORMAT </w:instrText>
      </w:r>
      <w:r>
        <w:rPr>
          <w:vertAlign w:val="superscript"/>
        </w:rPr>
        <w:fldChar w:fldCharType="separate"/>
      </w:r>
      <w:r>
        <w:rPr>
          <w:vertAlign w:val="superscript"/>
        </w:rPr>
        <w:t>[42]</w:t>
      </w:r>
      <w:r>
        <w:rPr>
          <w:vertAlign w:val="superscript"/>
        </w:rPr>
        <w:fldChar w:fldCharType="end"/>
      </w:r>
      <w:r>
        <w:t>。一般，装配过程应该要满足以下几个要求：（1</w:t>
      </w:r>
      <w:r>
        <w:rPr>
          <w:rFonts w:hint="eastAsia"/>
        </w:rPr>
        <w:t>）</w:t>
      </w:r>
      <w:r>
        <w:t>可行性</w:t>
      </w:r>
      <w:r>
        <w:rPr>
          <w:vertAlign w:val="superscript"/>
        </w:rPr>
        <w:fldChar w:fldCharType="begin"/>
      </w:r>
      <w:r>
        <w:rPr>
          <w:vertAlign w:val="superscript"/>
        </w:rPr>
        <w:instrText xml:space="preserve"> REF 基于干涉矩阵的装配序列规划42 \n \h  \* MERGEFORMAT </w:instrText>
      </w:r>
      <w:r>
        <w:rPr>
          <w:vertAlign w:val="superscript"/>
        </w:rPr>
        <w:fldChar w:fldCharType="separate"/>
      </w:r>
      <w:r>
        <w:rPr>
          <w:vertAlign w:val="superscript"/>
        </w:rPr>
        <w:t>[42]</w:t>
      </w:r>
      <w:r>
        <w:rPr>
          <w:vertAlign w:val="superscript"/>
        </w:rPr>
        <w:fldChar w:fldCharType="end"/>
      </w:r>
      <w:r>
        <w:t>，即可装性，装配过程中不应发生干涉，它是基本前提条件；（2）并行度</w:t>
      </w:r>
      <w:r>
        <w:rPr>
          <w:vertAlign w:val="superscript"/>
        </w:rPr>
        <w:fldChar w:fldCharType="begin"/>
      </w:r>
      <w:r>
        <w:rPr>
          <w:vertAlign w:val="superscript"/>
        </w:rPr>
        <w:instrText xml:space="preserve"> REF 基于干涉矩阵的装配序列规划42 \n \h  \* MERGEFORMAT </w:instrText>
      </w:r>
      <w:r>
        <w:rPr>
          <w:vertAlign w:val="superscript"/>
        </w:rPr>
        <w:fldChar w:fldCharType="separate"/>
      </w:r>
      <w:r>
        <w:rPr>
          <w:vertAlign w:val="superscript"/>
        </w:rPr>
        <w:t>[42]</w:t>
      </w:r>
      <w:r>
        <w:rPr>
          <w:vertAlign w:val="superscript"/>
        </w:rPr>
        <w:fldChar w:fldCharType="end"/>
      </w:r>
      <w:r>
        <w:t>，对于一个给定的装配体，可以同时进行的装配操作越多则并行度越大，并行度越大则装配序列越好；（3）稳定性</w:t>
      </w:r>
      <w:r>
        <w:rPr>
          <w:vertAlign w:val="superscript"/>
        </w:rPr>
        <w:fldChar w:fldCharType="begin"/>
      </w:r>
      <w:r>
        <w:rPr>
          <w:vertAlign w:val="superscript"/>
        </w:rPr>
        <w:instrText xml:space="preserve"> REF 基于干涉矩阵的装配序列规划42 \n \h  \* MERGEFORMAT </w:instrText>
      </w:r>
      <w:r>
        <w:rPr>
          <w:vertAlign w:val="superscript"/>
        </w:rPr>
        <w:fldChar w:fldCharType="separate"/>
      </w:r>
      <w:r>
        <w:rPr>
          <w:vertAlign w:val="superscript"/>
        </w:rPr>
        <w:t>[42]</w:t>
      </w:r>
      <w:r>
        <w:rPr>
          <w:vertAlign w:val="superscript"/>
        </w:rPr>
        <w:fldChar w:fldCharType="end"/>
      </w:r>
      <w:r>
        <w:t>，与装配过程中需要人为施加约束才能保持已装配好的零部件稳定的操作数有关，这样的操作数越少稳定性越好，则装配序列也越好；（4）聚合性</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REF 基于拆卸和拆卸约束矩阵的装配序列规划17 \n \h  \* MERGEFORMAT </w:instrText>
      </w:r>
      <w:r>
        <w:rPr>
          <w:color w:val="000000" w:themeColor="text1"/>
          <w14:textFill>
            <w14:solidFill>
              <w14:schemeClr w14:val="tx1"/>
            </w14:solidFill>
          </w14:textFill>
        </w:rPr>
        <w:fldChar w:fldCharType="separate"/>
      </w:r>
      <w:r>
        <w:rPr>
          <w:color w:val="000000" w:themeColor="text1"/>
          <w:vertAlign w:val="superscript"/>
          <w14:textFill>
            <w14:solidFill>
              <w14:schemeClr w14:val="tx1"/>
            </w14:solidFill>
          </w14:textFill>
        </w:rPr>
        <w:t>[17]</w:t>
      </w:r>
      <w:r>
        <w:rPr>
          <w:color w:val="000000" w:themeColor="text1"/>
          <w14:textFill>
            <w14:solidFill>
              <w14:schemeClr w14:val="tx1"/>
            </w14:solidFill>
          </w14:textFill>
        </w:rPr>
        <w:fldChar w:fldCharType="end"/>
      </w:r>
      <w:r>
        <w:rPr>
          <w:vertAlign w:val="superscript"/>
        </w:rPr>
        <w:t xml:space="preserve"> </w:t>
      </w:r>
      <w:r>
        <w:rPr>
          <w:vertAlign w:val="superscript"/>
        </w:rPr>
        <w:fldChar w:fldCharType="begin"/>
      </w:r>
      <w:r>
        <w:rPr>
          <w:vertAlign w:val="superscript"/>
        </w:rPr>
        <w:instrText xml:space="preserve"> REF 基于干涉矩阵的装配序列规划42 \n \h  \* MERGEFORMAT </w:instrText>
      </w:r>
      <w:r>
        <w:rPr>
          <w:vertAlign w:val="superscript"/>
        </w:rPr>
        <w:fldChar w:fldCharType="separate"/>
      </w:r>
      <w:r>
        <w:rPr>
          <w:vertAlign w:val="superscript"/>
        </w:rPr>
        <w:t>[42]</w:t>
      </w:r>
      <w:r>
        <w:rPr>
          <w:vertAlign w:val="superscript"/>
        </w:rPr>
        <w:fldChar w:fldCharType="end"/>
      </w:r>
      <w:r>
        <w:t>，是指一个装配序列反映的装配过程中相似装配操作的执行是否集中，越集中说明聚合度越高，其集中程度决定着一些装配工具的更换次数，次数越少装配序列越好，即聚合度越高装配序列越好；（5</w:t>
      </w:r>
      <w:r>
        <w:rPr>
          <w:rFonts w:hint="eastAsia"/>
        </w:rPr>
        <w:t>）</w:t>
      </w:r>
      <w:r>
        <w:t>重定向次数</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REF 基于拆卸和拆卸约束矩阵的装配序列规划17 \n \h  \* MERGEFORMAT </w:instrText>
      </w:r>
      <w:r>
        <w:rPr>
          <w:color w:val="000000" w:themeColor="text1"/>
          <w14:textFill>
            <w14:solidFill>
              <w14:schemeClr w14:val="tx1"/>
            </w14:solidFill>
          </w14:textFill>
        </w:rPr>
        <w:fldChar w:fldCharType="separate"/>
      </w:r>
      <w:r>
        <w:rPr>
          <w:color w:val="000000" w:themeColor="text1"/>
          <w:vertAlign w:val="superscript"/>
          <w14:textFill>
            <w14:solidFill>
              <w14:schemeClr w14:val="tx1"/>
            </w14:solidFill>
          </w14:textFill>
        </w:rPr>
        <w:t>[17]</w:t>
      </w:r>
      <w:r>
        <w:rPr>
          <w:color w:val="000000" w:themeColor="text1"/>
          <w14:textFill>
            <w14:solidFill>
              <w14:schemeClr w14:val="tx1"/>
            </w14:solidFill>
          </w14:textFill>
        </w:rPr>
        <w:fldChar w:fldCharType="end"/>
      </w:r>
      <w:r>
        <w:rPr>
          <w:vertAlign w:val="superscript"/>
        </w:rPr>
        <w:fldChar w:fldCharType="begin"/>
      </w:r>
      <w:r>
        <w:rPr>
          <w:vertAlign w:val="superscript"/>
        </w:rPr>
        <w:instrText xml:space="preserve"> REF 基于干涉矩阵的装配序列规划42 \n \h  \* MERGEFORMAT </w:instrText>
      </w:r>
      <w:r>
        <w:rPr>
          <w:vertAlign w:val="superscript"/>
        </w:rPr>
        <w:fldChar w:fldCharType="separate"/>
      </w:r>
      <w:r>
        <w:rPr>
          <w:vertAlign w:val="superscript"/>
        </w:rPr>
        <w:t>[42]</w:t>
      </w:r>
      <w:r>
        <w:rPr>
          <w:vertAlign w:val="superscript"/>
        </w:rPr>
        <w:fldChar w:fldCharType="end"/>
      </w:r>
      <w:r>
        <w:t>，执行一个装配操作需要对零件进行翻转等来调整角度的次数，重定向次数越少装配序列越好</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基于扩展干涉矩阵和遗传算法的拆卸序列规划25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[25]</w:t>
      </w:r>
      <w:r>
        <w:rPr>
          <w:color w:val="000000" w:themeColor="text1"/>
          <w:vertAlign w:val="superscript"/>
          <w14:textFill>
            <w14:solidFill>
              <w14:schemeClr w14:val="tx1"/>
            </w14:solidFill>
          </w14:textFill>
        </w:rPr>
        <w:fldChar w:fldCharType="end"/>
      </w:r>
      <w:r>
        <w:t>，一个装配序列的装配方向改变次数与重定向次数成正比，两者可以互换。本文的实现的虚拟装配是串行装配，不存在并行装配操作，且装配对象是实验仪器，所以很少涉及装配工具的更换，所以并行度和聚合性对本文实现的虚拟装配影响不大。</w:t>
      </w:r>
      <w:r>
        <w:rPr>
          <w:color w:val="000000" w:themeColor="text1"/>
          <w14:textFill>
            <w14:solidFill>
              <w14:schemeClr w14:val="tx1"/>
            </w14:solidFill>
          </w14:textFill>
        </w:rPr>
        <w:t>本文主要以获得较高的装配过程稳定性以及较少的装配方向改变次数为评价目标，</w:t>
      </w:r>
      <w:r>
        <w:rPr>
          <w:rFonts w:hint="eastAsia"/>
          <w:color w:val="000000" w:themeColor="text1"/>
          <w14:textFill>
            <w14:solidFill>
              <w14:schemeClr w14:val="tx1"/>
            </w14:solidFill>
          </w14:textFill>
        </w:rPr>
        <w:t>同时在虚拟装配过程中结合装配序列的人为约束满足程度一起实现装配序列的优化，</w:t>
      </w:r>
      <w:r>
        <w:rPr>
          <w:color w:val="000000" w:themeColor="text1"/>
          <w14:textFill>
            <w14:solidFill>
              <w14:schemeClr w14:val="tx1"/>
            </w14:solidFill>
          </w14:textFill>
        </w:rPr>
        <w:t>并以装配过程稳定性</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装配方向改变次数</w:t>
      </w:r>
      <w:r>
        <w:rPr>
          <w:rFonts w:hint="eastAsia"/>
          <w:color w:val="000000" w:themeColor="text1"/>
          <w14:textFill>
            <w14:solidFill>
              <w14:schemeClr w14:val="tx1"/>
            </w14:solidFill>
          </w14:textFill>
        </w:rPr>
        <w:t>和人为约束满足程度</w:t>
      </w:r>
      <w:r>
        <w:rPr>
          <w:color w:val="000000" w:themeColor="text1"/>
          <w14:textFill>
            <w14:solidFill>
              <w14:schemeClr w14:val="tx1"/>
            </w14:solidFill>
          </w14:textFill>
        </w:rPr>
        <w:t>为参数建立了优化活动的目标函数即遗传算法的适应度函数。</w:t>
      </w:r>
    </w:p>
    <w:p>
      <w:pPr>
        <w:pStyle w:val="4"/>
        <w:rPr>
          <w:color w:val="000000" w:themeColor="text1"/>
          <w14:textFill>
            <w14:solidFill>
              <w14:schemeClr w14:val="tx1"/>
            </w14:solidFill>
          </w14:textFill>
        </w:rPr>
      </w:pPr>
      <w:bookmarkStart w:id="78" w:name="_Toc447734421"/>
      <w:bookmarkStart w:id="79" w:name="_Toc447640837"/>
      <w:r>
        <w:rPr>
          <w:rFonts w:hint="eastAsia"/>
          <w:color w:val="000000" w:themeColor="text1"/>
          <w14:textFill>
            <w14:solidFill>
              <w14:schemeClr w14:val="tx1"/>
            </w14:solidFill>
          </w14:textFill>
        </w:rPr>
        <w:t>3</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2</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1</w:t>
      </w:r>
      <w:r>
        <w:rPr>
          <w:color w:val="000000" w:themeColor="text1"/>
          <w14:textFill>
            <w14:solidFill>
              <w14:schemeClr w14:val="tx1"/>
            </w14:solidFill>
          </w14:textFill>
        </w:rPr>
        <w:t xml:space="preserve"> 装配过程稳定</w:t>
      </w:r>
      <w:r>
        <w:rPr>
          <w:rFonts w:hint="eastAsia"/>
          <w:color w:val="000000" w:themeColor="text1"/>
          <w14:textFill>
            <w14:solidFill>
              <w14:schemeClr w14:val="tx1"/>
            </w14:solidFill>
          </w14:textFill>
        </w:rPr>
        <w:t>性</w:t>
      </w:r>
      <w:bookmarkEnd w:id="78"/>
      <w:bookmarkEnd w:id="79"/>
    </w:p>
    <w:p>
      <w:pPr>
        <w:ind w:firstLine="480" w:firstLineChars="200"/>
        <w:rPr>
          <w:color w:val="000000" w:themeColor="text1"/>
          <w14:textFill>
            <w14:solidFill>
              <w14:schemeClr w14:val="tx1"/>
            </w14:solidFill>
          </w14:textFill>
        </w:rPr>
      </w:pPr>
      <w:r>
        <w:t>在实际的装配过程中，装配过程的稳定性具有很大的意义，装配过程的稳定性影响着装配操作的可靠性以及装配工具的复杂性</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基于改进的遗传算法的装配序列规划33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[33]</w:t>
      </w:r>
      <w:r>
        <w:rPr>
          <w:color w:val="000000" w:themeColor="text1"/>
          <w:vertAlign w:val="superscript"/>
          <w14:textFill>
            <w14:solidFill>
              <w14:schemeClr w14:val="tx1"/>
            </w14:solidFill>
          </w14:textFill>
        </w:rPr>
        <w:fldChar w:fldCharType="end"/>
      </w:r>
      <w:r>
        <w:rPr>
          <w:vertAlign w:val="superscript"/>
        </w:rPr>
        <w:t xml:space="preserve"> </w:t>
      </w:r>
      <w:r>
        <w:rPr>
          <w:vertAlign w:val="superscript"/>
        </w:rPr>
        <w:fldChar w:fldCharType="begin"/>
      </w:r>
      <w:r>
        <w:rPr>
          <w:vertAlign w:val="superscript"/>
        </w:rPr>
        <w:instrText xml:space="preserve"> REF 基于遗传算法的装配序列规划研究43 \n \h  \* MERGEFORMAT </w:instrText>
      </w:r>
      <w:r>
        <w:rPr>
          <w:vertAlign w:val="superscript"/>
        </w:rPr>
        <w:fldChar w:fldCharType="separate"/>
      </w:r>
      <w:r>
        <w:rPr>
          <w:vertAlign w:val="superscript"/>
        </w:rPr>
        <w:t>[43]</w:t>
      </w:r>
      <w:r>
        <w:rPr>
          <w:vertAlign w:val="superscript"/>
        </w:rPr>
        <w:fldChar w:fldCharType="end"/>
      </w:r>
      <w:r>
        <w:t>。在传统的虚拟装配环境中，一般实现的仿真效果都缺乏对物理现象的动态仿真，即仿真环境中的零部件失去了在现实环境中的物理属性如重力下的下沉现象、碰撞之后的反弹现象等，实现的是整个虚拟装配过程都是稳定且失重的状态，为了使装配序列规划后的结果对实际的装配过程产生指导作用，必须考虑装配过程的稳定性，一个装配序列体现了实际装配过程中的零件装配步骤，为了将装配序列的装配过程稳定性量化表示</w:t>
      </w:r>
      <w:r>
        <w:rPr>
          <w:vertAlign w:val="superscript"/>
        </w:rPr>
        <w:fldChar w:fldCharType="begin"/>
      </w:r>
      <w:r>
        <w:rPr>
          <w:vertAlign w:val="superscript"/>
        </w:rPr>
        <w:instrText xml:space="preserve"> REF 基于遗传算法的装配序列规划研究43 \n \h  \* MERGEFORMAT </w:instrText>
      </w:r>
      <w:r>
        <w:rPr>
          <w:vertAlign w:val="superscript"/>
        </w:rPr>
        <w:fldChar w:fldCharType="separate"/>
      </w:r>
      <w:r>
        <w:rPr>
          <w:vertAlign w:val="superscript"/>
        </w:rPr>
        <w:t>[43]</w:t>
      </w:r>
      <w:r>
        <w:rPr>
          <w:vertAlign w:val="superscript"/>
        </w:rPr>
        <w:fldChar w:fldCharType="end"/>
      </w:r>
      <w:r>
        <w:t>，本文从各个零件在装配到最终位置后是否有稳定的支撑这一角度来分析</w:t>
      </w:r>
      <w:r>
        <w:rPr>
          <w:vertAlign w:val="superscript"/>
        </w:rPr>
        <w:fldChar w:fldCharType="begin"/>
      </w:r>
      <w:r>
        <w:rPr>
          <w:vertAlign w:val="superscript"/>
        </w:rPr>
        <w:instrText xml:space="preserve"> REF 基于子装配体识别和遗传算法的装配顺序规划30 \n \h  \* MERGEFORMAT </w:instrText>
      </w:r>
      <w:r>
        <w:rPr>
          <w:vertAlign w:val="superscript"/>
        </w:rPr>
        <w:fldChar w:fldCharType="separate"/>
      </w:r>
      <w:r>
        <w:rPr>
          <w:vertAlign w:val="superscript"/>
        </w:rPr>
        <w:t>[30]</w:t>
      </w:r>
      <w:r>
        <w:rPr>
          <w:vertAlign w:val="superscript"/>
        </w:rPr>
        <w:fldChar w:fldCharType="end"/>
      </w:r>
      <w:r>
        <w:t>，用所有零件不存在稳定支撑的总数目来反映一个装配过程的稳定性，具体可以由装配序列和重力支撑矩阵通过一定运算获得。对于一个可行装配序列，</w:t>
      </w:r>
      <w:r>
        <w:rPr>
          <w:color w:val="000000" w:themeColor="text1"/>
          <w14:textFill>
            <w14:solidFill>
              <w14:schemeClr w14:val="tx1"/>
            </w14:solidFill>
          </w14:textFill>
        </w:rPr>
        <w:t>其装配过程越稳定越好。</w:t>
      </w:r>
      <w:r>
        <w:t>通过重力支撑矩阵来表示装配零件之间的重力支撑关系，然后依次计算装配序列中的各个零件与支撑它的且在其后面装配的所有零件的装配顺序间隔数目，并累加，来表示装配序列的装配过程的稳定性。</w:t>
      </w:r>
      <w:r>
        <w:rPr>
          <w:color w:val="000000" w:themeColor="text1"/>
          <w14:textFill>
            <w14:solidFill>
              <w14:schemeClr w14:val="tx1"/>
            </w14:solidFill>
          </w14:textFill>
        </w:rPr>
        <w:t>一个序列的装配过程稳定性定义如下所示</w:t>
      </w:r>
      <w:r>
        <w:rPr>
          <w:rFonts w:hint="eastAsia"/>
          <w:color w:val="000000" w:themeColor="text1"/>
          <w14:textFill>
            <w14:solidFill>
              <w14:schemeClr w14:val="tx1"/>
            </w14:solidFill>
          </w14:textFill>
        </w:rPr>
        <w:t>：</w:t>
      </w:r>
    </w:p>
    <w:p>
      <w:pPr>
        <w:wordWrap w:val="0"/>
        <w:jc w:val="right"/>
        <w:rPr>
          <w:color w:val="000000" w:themeColor="text1"/>
          <w14:textFill>
            <w14:solidFill>
              <w14:schemeClr w14:val="tx1"/>
            </w14:solidFill>
          </w14:textFill>
        </w:rPr>
      </w:pPr>
      <w:r>
        <w:rPr>
          <w:position w:val="-32"/>
        </w:rPr>
        <w:object>
          <v:shape id="_x0000_i1072" o:spt="75" type="#_x0000_t75" style="height:39pt;width:315.75pt;" o:ole="t" filled="f" o:preferrelative="t" stroked="f" coordsize="21600,21600">
            <v:path/>
            <v:fill on="f" focussize="0,0"/>
            <v:stroke on="f" joinstyle="miter"/>
            <v:imagedata r:id="rId125" o:title=""/>
            <o:lock v:ext="edit" aspectratio="t"/>
            <w10:wrap type="none"/>
            <w10:anchorlock/>
          </v:shape>
          <o:OLEObject Type="Embed" ProgID="Equation.DSMT4" ShapeID="_x0000_i1072" DrawAspect="Content" ObjectID="_1468075772" r:id="rId124">
            <o:LockedField>false</o:LockedField>
          </o:OLEObject>
        </w:object>
      </w:r>
      <w:r>
        <w:rPr>
          <w:rFonts w:hint="eastAsia"/>
        </w:rPr>
        <w:t xml:space="preserve">              </w:t>
      </w:r>
      <w:r>
        <w:rPr>
          <w:sz w:val="21"/>
          <w:szCs w:val="21"/>
        </w:rPr>
        <w:t>(</w:t>
      </w:r>
      <w:r>
        <w:rPr>
          <w:rFonts w:hint="eastAsia"/>
          <w:sz w:val="21"/>
          <w:szCs w:val="21"/>
        </w:rPr>
        <w:t>3</w:t>
      </w:r>
      <w:r>
        <w:rPr>
          <w:sz w:val="21"/>
          <w:szCs w:val="21"/>
        </w:rPr>
        <w:t>.</w:t>
      </w:r>
      <w:r>
        <w:rPr>
          <w:rFonts w:hint="eastAsia"/>
          <w:sz w:val="21"/>
          <w:szCs w:val="21"/>
        </w:rPr>
        <w:t>1</w:t>
      </w:r>
      <w:r>
        <w:rPr>
          <w:sz w:val="21"/>
          <w:szCs w:val="21"/>
        </w:rPr>
        <w:t>)</w:t>
      </w:r>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其数值越小代表装配序列越稳定，反之，装配序列越不稳定。相比其他文献中的方法</w:t>
      </w:r>
      <w:r>
        <w:rPr>
          <w:vertAlign w:val="superscript"/>
        </w:rPr>
        <w:fldChar w:fldCharType="begin"/>
      </w:r>
      <w:r>
        <w:rPr>
          <w:vertAlign w:val="superscript"/>
        </w:rPr>
        <w:instrText xml:space="preserve"> REF 基于子装配体识别和遗传算法的装配顺序规划30 \n \h  \* MERGEFORMAT </w:instrText>
      </w:r>
      <w:r>
        <w:rPr>
          <w:vertAlign w:val="superscript"/>
        </w:rPr>
        <w:fldChar w:fldCharType="separate"/>
      </w:r>
      <w:r>
        <w:rPr>
          <w:vertAlign w:val="superscript"/>
        </w:rPr>
        <w:t>[30]</w:t>
      </w:r>
      <w:r>
        <w:rPr>
          <w:vertAlign w:val="superscript"/>
        </w:rPr>
        <w:fldChar w:fldCharType="end"/>
      </w:r>
      <w:r>
        <w:rPr>
          <w:rFonts w:hint="eastAsia"/>
          <w:color w:val="000000" w:themeColor="text1"/>
          <w14:textFill>
            <w14:solidFill>
              <w14:schemeClr w14:val="tx1"/>
            </w14:solidFill>
          </w14:textFill>
        </w:rPr>
        <w:t>，</w:t>
      </w:r>
      <w:r>
        <w:rPr>
          <w:color w:val="000000" w:themeColor="text1"/>
          <w14:textFill>
            <w14:solidFill>
              <w14:schemeClr w14:val="tx1"/>
            </w14:solidFill>
          </w14:textFill>
        </w:rPr>
        <w:t>本文提出的</w:t>
      </w:r>
      <w:r>
        <w:rPr>
          <w:rFonts w:hint="eastAsia"/>
          <w:color w:val="000000" w:themeColor="text1"/>
          <w14:textFill>
            <w14:solidFill>
              <w14:schemeClr w14:val="tx1"/>
            </w14:solidFill>
          </w14:textFill>
        </w:rPr>
        <w:t>装配序列评价</w:t>
      </w:r>
      <w:r>
        <w:rPr>
          <w:color w:val="000000" w:themeColor="text1"/>
          <w14:textFill>
            <w14:solidFill>
              <w14:schemeClr w14:val="tx1"/>
            </w14:solidFill>
          </w14:textFill>
        </w:rPr>
        <w:t>方法只需建立重力支撑矩阵一次，不需要对重力支撑矩阵进行不断的更新，极大地减少了计算量。</w:t>
      </w:r>
    </w:p>
    <w:p>
      <w:pPr>
        <w:pStyle w:val="4"/>
        <w:rPr>
          <w:color w:val="000000" w:themeColor="text1"/>
          <w14:textFill>
            <w14:solidFill>
              <w14:schemeClr w14:val="tx1"/>
            </w14:solidFill>
          </w14:textFill>
        </w:rPr>
      </w:pPr>
      <w:bookmarkStart w:id="80" w:name="_Toc447640838"/>
      <w:bookmarkStart w:id="81" w:name="_Toc447734422"/>
      <w:r>
        <w:rPr>
          <w:rFonts w:hint="eastAsia"/>
          <w:color w:val="000000" w:themeColor="text1"/>
          <w14:textFill>
            <w14:solidFill>
              <w14:schemeClr w14:val="tx1"/>
            </w14:solidFill>
          </w14:textFill>
        </w:rPr>
        <w:t>3</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2</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2</w:t>
      </w:r>
      <w:r>
        <w:rPr>
          <w:color w:val="000000" w:themeColor="text1"/>
          <w14:textFill>
            <w14:solidFill>
              <w14:schemeClr w14:val="tx1"/>
            </w14:solidFill>
          </w14:textFill>
        </w:rPr>
        <w:t xml:space="preserve"> 装配方向改变次数</w:t>
      </w:r>
      <w:bookmarkEnd w:id="80"/>
      <w:bookmarkEnd w:id="81"/>
    </w:p>
    <w:p>
      <w:pPr>
        <w:ind w:firstLine="480" w:firstLineChars="200"/>
        <w:rPr>
          <w:color w:val="000000" w:themeColor="text1"/>
          <w14:textFill>
            <w14:solidFill>
              <w14:schemeClr w14:val="tx1"/>
            </w14:solidFill>
          </w14:textFill>
        </w:rPr>
      </w:pPr>
      <w:r>
        <w:t>为了提高装配的效率，应尽可能减少装配方向改变次数</w:t>
      </w:r>
      <w:r>
        <w:rPr>
          <w:vertAlign w:val="superscript"/>
        </w:rPr>
        <w:fldChar w:fldCharType="begin"/>
      </w:r>
      <w:r>
        <w:rPr>
          <w:vertAlign w:val="superscript"/>
        </w:rPr>
        <w:instrText xml:space="preserve"> </w:instrText>
      </w:r>
      <w:r>
        <w:rPr>
          <w:rFonts w:hint="eastAsia"/>
          <w:vertAlign w:val="superscript"/>
        </w:rPr>
        <w:instrText xml:space="preserve">REF 基于加权启发式遗传算法的装配序列规划44 \n \h</w:instrText>
      </w:r>
      <w:r>
        <w:rPr>
          <w:vertAlign w:val="superscript"/>
        </w:rPr>
        <w:instrText xml:space="preserve">  \* MERGEFORMAT </w:instrText>
      </w:r>
      <w:r>
        <w:rPr>
          <w:vertAlign w:val="superscript"/>
        </w:rPr>
        <w:fldChar w:fldCharType="separate"/>
      </w:r>
      <w:r>
        <w:rPr>
          <w:vertAlign w:val="superscript"/>
        </w:rPr>
        <w:t>[44]</w:t>
      </w:r>
      <w:r>
        <w:rPr>
          <w:vertAlign w:val="superscript"/>
        </w:rPr>
        <w:fldChar w:fldCharType="end"/>
      </w:r>
      <w:r>
        <w:t>。对于一个可行的装配序列，由装配序列和</w:t>
      </w:r>
      <w:r>
        <w:rPr>
          <w:rFonts w:hint="eastAsia"/>
        </w:rPr>
        <w:t>全局装配干涉</w:t>
      </w:r>
      <w:r>
        <w:t>矩阵，通过前面介绍的装配方向矩阵的建立方法可以获得一个装配序列的各个零件的可装配方向组成的集合</w:t>
      </w:r>
      <w:r>
        <w:rPr>
          <w:vertAlign w:val="superscript"/>
        </w:rPr>
        <w:fldChar w:fldCharType="begin"/>
      </w:r>
      <w:r>
        <w:rPr>
          <w:vertAlign w:val="superscript"/>
        </w:rPr>
        <w:instrText xml:space="preserve"> REF 基于遗传算法的装配序列规划研究43 \n \h  \* MERGEFORMAT </w:instrText>
      </w:r>
      <w:r>
        <w:rPr>
          <w:vertAlign w:val="superscript"/>
        </w:rPr>
        <w:fldChar w:fldCharType="separate"/>
      </w:r>
      <w:r>
        <w:rPr>
          <w:vertAlign w:val="superscript"/>
        </w:rPr>
        <w:t>[43]</w:t>
      </w:r>
      <w:r>
        <w:rPr>
          <w:vertAlign w:val="superscript"/>
        </w:rPr>
        <w:fldChar w:fldCharType="end"/>
      </w:r>
      <w:r>
        <w:t>，进而对序列中所有两两相邻零件的可装配方向求交集，若交集为空，则相邻两个零件的装配方向必然发生了改变，否则，没有发生改变，每发生改变一次则累加1，最后累加得到的次数即为该序列的装配方向改变次数。</w:t>
      </w:r>
      <w:r>
        <w:rPr>
          <w:color w:val="000000" w:themeColor="text1"/>
          <w14:textFill>
            <w14:solidFill>
              <w14:schemeClr w14:val="tx1"/>
            </w14:solidFill>
          </w14:textFill>
        </w:rPr>
        <w:t>具体公式如下：</w:t>
      </w:r>
    </w:p>
    <w:p>
      <w:pPr>
        <w:wordWrap w:val="0"/>
        <w:jc w:val="right"/>
      </w:pPr>
      <w:r>
        <w:rPr>
          <w:position w:val="-32"/>
        </w:rPr>
        <w:object>
          <v:shape id="_x0000_i1073" o:spt="75" type="#_x0000_t75" style="height:38.25pt;width:352.5pt;" o:ole="t" filled="f" o:preferrelative="t" stroked="f" coordsize="21600,21600">
            <v:path/>
            <v:fill on="f" focussize="0,0"/>
            <v:stroke on="f" joinstyle="miter"/>
            <v:imagedata r:id="rId127" o:title=""/>
            <o:lock v:ext="edit" aspectratio="t"/>
            <w10:wrap type="none"/>
            <w10:anchorlock/>
          </v:shape>
          <o:OLEObject Type="Embed" ProgID="Equation.DSMT4" ShapeID="_x0000_i1073" DrawAspect="Content" ObjectID="_1468075773" r:id="rId126">
            <o:LockedField>false</o:LockedField>
          </o:OLEObject>
        </w:object>
      </w:r>
      <w:r>
        <w:rPr>
          <w:rFonts w:hint="eastAsia"/>
        </w:rPr>
        <w:t xml:space="preserve">       </w:t>
      </w:r>
      <w:r>
        <w:rPr>
          <w:sz w:val="21"/>
          <w:szCs w:val="21"/>
        </w:rPr>
        <w:t xml:space="preserve"> </w:t>
      </w:r>
      <w:r>
        <w:rPr>
          <w:rFonts w:hint="eastAsia"/>
          <w:sz w:val="21"/>
          <w:szCs w:val="21"/>
        </w:rPr>
        <w:t xml:space="preserve"> </w:t>
      </w:r>
      <w:r>
        <w:rPr>
          <w:sz w:val="21"/>
          <w:szCs w:val="21"/>
        </w:rPr>
        <w:t>(</w:t>
      </w:r>
      <w:r>
        <w:rPr>
          <w:rFonts w:hint="eastAsia"/>
          <w:sz w:val="21"/>
          <w:szCs w:val="21"/>
        </w:rPr>
        <w:t>3</w:t>
      </w:r>
      <w:r>
        <w:rPr>
          <w:sz w:val="21"/>
          <w:szCs w:val="21"/>
        </w:rPr>
        <w:t>.</w:t>
      </w:r>
      <w:r>
        <w:rPr>
          <w:rFonts w:hint="eastAsia"/>
          <w:sz w:val="21"/>
          <w:szCs w:val="21"/>
        </w:rPr>
        <w:t>2</w:t>
      </w:r>
      <w:r>
        <w:rPr>
          <w:sz w:val="21"/>
          <w:szCs w:val="21"/>
        </w:rPr>
        <w:t>)</w:t>
      </w:r>
    </w:p>
    <w:p>
      <w:pPr>
        <w:pStyle w:val="4"/>
        <w:rPr>
          <w:color w:val="000000" w:themeColor="text1"/>
          <w14:textFill>
            <w14:solidFill>
              <w14:schemeClr w14:val="tx1"/>
            </w14:solidFill>
          </w14:textFill>
        </w:rPr>
      </w:pPr>
      <w:bookmarkStart w:id="82" w:name="_Toc447734423"/>
      <w:bookmarkStart w:id="83" w:name="_Toc447640839"/>
      <w:r>
        <w:rPr>
          <w:rFonts w:hint="eastAsia"/>
          <w:color w:val="000000" w:themeColor="text1"/>
          <w14:textFill>
            <w14:solidFill>
              <w14:schemeClr w14:val="tx1"/>
            </w14:solidFill>
          </w14:textFill>
        </w:rPr>
        <w:t>3</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2</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3 人为约束满足程度</w:t>
      </w:r>
      <w:bookmarkEnd w:id="82"/>
      <w:bookmarkEnd w:id="83"/>
    </w:p>
    <w:p>
      <w:pPr>
        <w:ind w:firstLine="480" w:firstLineChars="200"/>
      </w:pPr>
      <w:r>
        <w:rPr>
          <w:rFonts w:hint="eastAsia"/>
        </w:rPr>
        <w:t>一个好的装配序列，在不违背几何约束的前提下，需要其尽量满足人为约束的要求。</w:t>
      </w:r>
      <w:r>
        <w:t>为了将装配序列</w:t>
      </w:r>
      <w:r>
        <w:rPr>
          <w:rFonts w:hint="eastAsia"/>
        </w:rPr>
        <w:t>人为约束满足程度</w:t>
      </w:r>
      <w:r>
        <w:t>量化表示</w:t>
      </w:r>
      <w:r>
        <w:rPr>
          <w:rFonts w:hint="eastAsia"/>
        </w:rPr>
        <w:t>，本文从装配序列中各个零件和与其存在约束邻接关系的零件是否满足约束邻接关系即人为约束关系的角度来分析，具体可由装配序列和装配约束邻接矩阵通过一定运算获得。对于一个几何可行的装配序列，可以依次计算装配序列中的各个零件与优先于它的且在其后面装配的所有零件的装配顺序间隔数目，并累加，来表示一个装配序列的人为约束满足程度。其具体定义如下：</w:t>
      </w:r>
    </w:p>
    <w:p>
      <w:pPr>
        <w:wordWrap w:val="0"/>
        <w:jc w:val="right"/>
        <w:rPr>
          <w:color w:val="000000" w:themeColor="text1"/>
          <w14:textFill>
            <w14:solidFill>
              <w14:schemeClr w14:val="tx1"/>
            </w14:solidFill>
          </w14:textFill>
        </w:rPr>
      </w:pPr>
      <w:r>
        <w:rPr>
          <w:position w:val="-32"/>
        </w:rPr>
        <w:object>
          <v:shape id="_x0000_i1074" o:spt="75" type="#_x0000_t75" style="height:37.5pt;width:340.5pt;" o:ole="t" filled="f" o:preferrelative="t" stroked="f" coordsize="21600,21600">
            <v:path/>
            <v:fill on="f" focussize="0,0"/>
            <v:stroke on="f" joinstyle="miter"/>
            <v:imagedata r:id="rId129" o:title=""/>
            <o:lock v:ext="edit" aspectratio="t"/>
            <w10:wrap type="none"/>
            <w10:anchorlock/>
          </v:shape>
          <o:OLEObject Type="Embed" ProgID="Equation.DSMT4" ShapeID="_x0000_i1074" DrawAspect="Content" ObjectID="_1468075774" r:id="rId128">
            <o:LockedField>false</o:LockedField>
          </o:OLEObject>
        </w:object>
      </w:r>
      <w:r>
        <w:rPr>
          <w:rFonts w:hint="eastAsia"/>
        </w:rPr>
        <w:t xml:space="preserve">          </w:t>
      </w:r>
      <w:r>
        <w:rPr>
          <w:sz w:val="21"/>
          <w:szCs w:val="21"/>
        </w:rPr>
        <w:t>(</w:t>
      </w:r>
      <w:r>
        <w:rPr>
          <w:rFonts w:hint="eastAsia"/>
          <w:sz w:val="21"/>
          <w:szCs w:val="21"/>
        </w:rPr>
        <w:t>3</w:t>
      </w:r>
      <w:r>
        <w:rPr>
          <w:sz w:val="21"/>
          <w:szCs w:val="21"/>
        </w:rPr>
        <w:t>.</w:t>
      </w:r>
      <w:r>
        <w:rPr>
          <w:rFonts w:hint="eastAsia"/>
          <w:sz w:val="21"/>
          <w:szCs w:val="21"/>
        </w:rPr>
        <w:t>3</w:t>
      </w:r>
      <w:r>
        <w:rPr>
          <w:sz w:val="21"/>
          <w:szCs w:val="21"/>
        </w:rPr>
        <w:t>)</w:t>
      </w:r>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其数值越小代表装配序列的人为约束满足程度越高，越符合人为约束的要求，即越符合人们的特定需求。</w:t>
      </w:r>
      <w:r>
        <w:rPr>
          <w:color w:val="000000" w:themeColor="text1"/>
          <w14:textFill>
            <w14:solidFill>
              <w14:schemeClr w14:val="tx1"/>
            </w14:solidFill>
          </w14:textFill>
        </w:rPr>
        <w:t>本文提出的</w:t>
      </w:r>
      <w:r>
        <w:rPr>
          <w:rFonts w:hint="eastAsia"/>
          <w:color w:val="000000" w:themeColor="text1"/>
          <w14:textFill>
            <w14:solidFill>
              <w14:schemeClr w14:val="tx1"/>
            </w14:solidFill>
          </w14:textFill>
        </w:rPr>
        <w:t>装配序列评价</w:t>
      </w:r>
      <w:r>
        <w:rPr>
          <w:color w:val="000000" w:themeColor="text1"/>
          <w14:textFill>
            <w14:solidFill>
              <w14:schemeClr w14:val="tx1"/>
            </w14:solidFill>
          </w14:textFill>
        </w:rPr>
        <w:t>方法只需要建立</w:t>
      </w:r>
      <w:r>
        <w:rPr>
          <w:rFonts w:hint="eastAsia"/>
          <w:color w:val="000000" w:themeColor="text1"/>
          <w14:textFill>
            <w14:solidFill>
              <w14:schemeClr w14:val="tx1"/>
            </w14:solidFill>
          </w14:textFill>
        </w:rPr>
        <w:t>约束邻接</w:t>
      </w:r>
      <w:r>
        <w:rPr>
          <w:color w:val="000000" w:themeColor="text1"/>
          <w14:textFill>
            <w14:solidFill>
              <w14:schemeClr w14:val="tx1"/>
            </w14:solidFill>
          </w14:textFill>
        </w:rPr>
        <w:t>矩阵一次，不需要对</w:t>
      </w:r>
      <w:r>
        <w:rPr>
          <w:rFonts w:hint="eastAsia"/>
          <w:color w:val="000000" w:themeColor="text1"/>
          <w14:textFill>
            <w14:solidFill>
              <w14:schemeClr w14:val="tx1"/>
            </w14:solidFill>
          </w14:textFill>
        </w:rPr>
        <w:t>装配约束邻接</w:t>
      </w:r>
      <w:r>
        <w:rPr>
          <w:color w:val="000000" w:themeColor="text1"/>
          <w14:textFill>
            <w14:solidFill>
              <w14:schemeClr w14:val="tx1"/>
            </w14:solidFill>
          </w14:textFill>
        </w:rPr>
        <w:t>矩阵进行不断的更新，极大地减少了计算量。</w:t>
      </w:r>
    </w:p>
    <w:p>
      <w:pPr>
        <w:pStyle w:val="3"/>
      </w:pPr>
      <w:bookmarkStart w:id="84" w:name="_Toc447640840"/>
      <w:bookmarkStart w:id="85" w:name="_Toc447734424"/>
      <w:r>
        <w:rPr>
          <w:rFonts w:hint="eastAsia"/>
        </w:rPr>
        <w:t>3</w:t>
      </w:r>
      <w:r>
        <w:t>.</w:t>
      </w:r>
      <w:r>
        <w:rPr>
          <w:rFonts w:hint="eastAsia"/>
        </w:rPr>
        <w:t>3</w:t>
      </w:r>
      <w:r>
        <w:t xml:space="preserve"> </w:t>
      </w:r>
      <w:r>
        <w:rPr>
          <w:rFonts w:hint="eastAsia"/>
        </w:rPr>
        <w:t>三维虚拟仪器</w:t>
      </w:r>
      <w:r>
        <w:t>装配序列优化</w:t>
      </w:r>
      <w:bookmarkEnd w:id="84"/>
      <w:bookmarkEnd w:id="85"/>
    </w:p>
    <w:p>
      <w:pPr>
        <w:ind w:firstLine="480" w:firstLineChars="200"/>
      </w:pPr>
      <w:r>
        <w:t>在前面对装配序列规划技术分析的基础上，本文</w:t>
      </w:r>
      <w:r>
        <w:rPr>
          <w:rFonts w:hint="eastAsia"/>
        </w:rPr>
        <w:t>采用启发式算法</w:t>
      </w:r>
      <w:r>
        <w:t>来进行装配序列的优化</w:t>
      </w:r>
      <w:r>
        <w:rPr>
          <w:rFonts w:hint="eastAsia"/>
        </w:rPr>
        <w:t>，目前已经应用于装配序列规划领域的启发式算法主要有蚁群算法、粒子群算法、模拟退火算法和遗传算法。其中蚁群算法普遍较为复杂，参数多，参数的选择往往也比较困难，搜索最优解的效率也比较低，容易陷入局部最优解，所获得解的质量往往不高，适合可用图表描述的组合优化问题，如路径优化和电路布线等问题；粒子群算法的参数比较少，收敛速度比较快，但是极易出现早熟收敛的问题，也容易获得不可行解；模拟退火算法的一些环节难以在实际设计算法时实现，往往不能够得到全局最优解，算法的稳定性也比较差；而遗传算法则具备算法原理和步骤直观易懂，收敛速度快，编程实现时的代码简洁，容易获得全局最优解，解的质量高，易实现，实用性强，易扩展的特点。相比其他启发式算法而言，遗传算法往往更稳定，更高效，所以遗传算法最常被用于装配序列规划问题的研究，所以本文也采用遗传算法进行装配序列的优化，但是传统的遗传算法会产生大量的不可行解从而降低算法的搜索效率，且易出现早熟现象，为了克服这些缺点，本文对传统遗传算法做出了改进，提出了一种改进的遗传算法用于实现更好的装配序列优化效果。</w:t>
      </w:r>
    </w:p>
    <w:p>
      <w:pPr>
        <w:ind w:firstLine="480" w:firstLineChars="200"/>
      </w:pPr>
      <w:r>
        <w:rPr>
          <w:color w:val="000000" w:themeColor="text1"/>
          <w14:textFill>
            <w14:solidFill>
              <w14:schemeClr w14:val="tx1"/>
            </w14:solidFill>
          </w14:textFill>
        </w:rPr>
        <w:t>装配序列优化</w:t>
      </w:r>
      <w:r>
        <w:rPr>
          <w:rFonts w:hint="eastAsia"/>
          <w:color w:val="000000" w:themeColor="text1"/>
          <w14:textFill>
            <w14:solidFill>
              <w14:schemeClr w14:val="tx1"/>
            </w14:solidFill>
          </w14:textFill>
        </w:rPr>
        <w:t>是</w:t>
      </w:r>
      <w:r>
        <w:rPr>
          <w:color w:val="000000" w:themeColor="text1"/>
          <w14:textFill>
            <w14:solidFill>
              <w14:schemeClr w14:val="tx1"/>
            </w14:solidFill>
          </w14:textFill>
        </w:rPr>
        <w:t>在装配序列评价活动的基础上，用评价装配序列好坏所采用的参数建立一个合适的适应度函数模型，以每个装配序列和其装配信息为输入，将每个装配序列的好坏程度</w:t>
      </w:r>
      <w:r>
        <w:rPr>
          <w:rFonts w:hint="eastAsia"/>
          <w:color w:val="000000" w:themeColor="text1"/>
          <w14:textFill>
            <w14:solidFill>
              <w14:schemeClr w14:val="tx1"/>
            </w14:solidFill>
          </w14:textFill>
        </w:rPr>
        <w:t>量化</w:t>
      </w:r>
      <w:r>
        <w:rPr>
          <w:color w:val="000000" w:themeColor="text1"/>
          <w14:textFill>
            <w14:solidFill>
              <w14:schemeClr w14:val="tx1"/>
            </w14:solidFill>
          </w14:textFill>
        </w:rPr>
        <w:t>表示，并通过合适的算法和操作对可行装配序列进行优化，最终得到最好或者接近最好的装配序列。</w:t>
      </w:r>
      <w:r>
        <w:t>本文以获得更</w:t>
      </w:r>
      <w:r>
        <w:rPr>
          <w:rFonts w:hint="eastAsia"/>
        </w:rPr>
        <w:t>高</w:t>
      </w:r>
      <w:r>
        <w:t>的稳定性</w:t>
      </w:r>
      <w:r>
        <w:rPr>
          <w:rFonts w:hint="eastAsia"/>
        </w:rPr>
        <w:t>、</w:t>
      </w:r>
      <w:r>
        <w:t>更少的装配方向改变次数</w:t>
      </w:r>
      <w:r>
        <w:rPr>
          <w:rFonts w:hint="eastAsia"/>
        </w:rPr>
        <w:t>和更高的人为约束满足程度</w:t>
      </w:r>
      <w:r>
        <w:t>为装配序列优化目标，并</w:t>
      </w:r>
      <w:r>
        <w:rPr>
          <w:rFonts w:hint="eastAsia"/>
        </w:rPr>
        <w:t>根据以上三个</w:t>
      </w:r>
      <w:r>
        <w:t>参数建立适应度函数，利用改进的遗传算法对装配序列进行进化，最终获得一个或多个最优或者接近最优的装配序列。为了保持种群的多样性和算法的效率，采用自动随机生成若干个初始种群和手动输入初始种群相结合的方法</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基于改进的遗传算法的装配序列规划33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[33]</w:t>
      </w:r>
      <w:r>
        <w:rPr>
          <w:color w:val="000000" w:themeColor="text1"/>
          <w:vertAlign w:val="superscript"/>
          <w14:textFill>
            <w14:solidFill>
              <w14:schemeClr w14:val="tx1"/>
            </w14:solidFill>
          </w14:textFill>
        </w:rPr>
        <w:fldChar w:fldCharType="end"/>
      </w:r>
      <w:r>
        <w:t>，自动生成若干个随机的满足几何约束的装配序列，若生成失败，则请求手动输入初始序列种群；然后对当前种群进化，保留适应度值最高的两个序列直接作为下一代的两个序列，下一代种群的余下成员则通过随机选择当前种群的两个序列，以一定概率执行交叉，突变等操作来生成，这样既能保证每次进化都能保留最优的序列，</w:t>
      </w:r>
      <w:r>
        <w:rPr>
          <w:rFonts w:hint="eastAsia"/>
        </w:rPr>
        <w:t>即确保了进化过程的收敛性，</w:t>
      </w:r>
      <w:r>
        <w:t>又能保证进化过程种群的多样性，遗传算法也不会过早收敛；由于在执行交叉以及突变的过程中会生成大量的不可行序列，降低遗传算法的效率</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基于扩展干涉矩阵和遗传算法的拆卸序列规划25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[25]</w:t>
      </w:r>
      <w:r>
        <w:rPr>
          <w:color w:val="000000" w:themeColor="text1"/>
          <w:vertAlign w:val="superscript"/>
          <w14:textFill>
            <w14:solidFill>
              <w14:schemeClr w14:val="tx1"/>
            </w14:solidFill>
          </w14:textFill>
        </w:rPr>
        <w:fldChar w:fldCharType="end"/>
      </w:r>
      <w:r>
        <w:t>，为了淘汰大量的不可行序列，加快遗传算法的搜索速度，所以本文结合全局干涉矩阵和</w:t>
      </w:r>
      <w:r>
        <w:rPr>
          <w:rFonts w:hint="eastAsia"/>
        </w:rPr>
        <w:t>约束邻接</w:t>
      </w:r>
      <w:r>
        <w:t>矩阵，将前面章节所述的可行装配序列的判定算法嵌入到了种群进化的过程中，从而实现种群的不断进化。本文的装配序列优化算法如图</w:t>
      </w:r>
      <w:r>
        <w:rPr>
          <w:rFonts w:hint="eastAsia"/>
        </w:rPr>
        <w:t>3</w:t>
      </w:r>
      <w:r>
        <w:t>-</w:t>
      </w:r>
      <w:r>
        <w:rPr>
          <w:rFonts w:hint="eastAsia"/>
        </w:rPr>
        <w:t>6</w:t>
      </w:r>
      <w:r>
        <w:t>所示。</w:t>
      </w:r>
    </w:p>
    <w:p>
      <w:pPr>
        <w:jc w:val="center"/>
      </w:pPr>
      <w:r>
        <w:object>
          <v:shape id="_x0000_i1075" o:spt="75" type="#_x0000_t75" style="height:390pt;width:310.5pt;" o:ole="t" filled="f" o:preferrelative="t" stroked="f" coordsize="21600,21600">
            <v:path/>
            <v:fill on="f" focussize="0,0"/>
            <v:stroke on="f" joinstyle="miter"/>
            <v:imagedata r:id="rId131" o:title=""/>
            <o:lock v:ext="edit" aspectratio="t"/>
            <w10:wrap type="none"/>
            <w10:anchorlock/>
          </v:shape>
          <o:OLEObject Type="Embed" ProgID="Visio.Drawing.15" ShapeID="_x0000_i1075" DrawAspect="Content" ObjectID="_1468075775" r:id="rId130">
            <o:LockedField>false</o:LockedField>
          </o:OLEObject>
        </w:object>
      </w:r>
    </w:p>
    <w:p>
      <w:pPr>
        <w:jc w:val="center"/>
      </w:pPr>
      <w:r>
        <w:rPr>
          <w:sz w:val="21"/>
          <w:szCs w:val="21"/>
        </w:rPr>
        <w:t>图</w:t>
      </w:r>
      <w:r>
        <w:rPr>
          <w:rFonts w:hint="eastAsia"/>
          <w:sz w:val="21"/>
          <w:szCs w:val="21"/>
        </w:rPr>
        <w:t>3</w:t>
      </w:r>
      <w:r>
        <w:rPr>
          <w:sz w:val="21"/>
          <w:szCs w:val="21"/>
        </w:rPr>
        <w:t>-</w:t>
      </w:r>
      <w:r>
        <w:rPr>
          <w:rFonts w:hint="eastAsia"/>
          <w:sz w:val="21"/>
          <w:szCs w:val="21"/>
        </w:rPr>
        <w:t>6</w:t>
      </w:r>
      <w:r>
        <w:rPr>
          <w:sz w:val="21"/>
          <w:szCs w:val="21"/>
        </w:rPr>
        <w:t xml:space="preserve"> 装配序列优化算法</w:t>
      </w:r>
    </w:p>
    <w:p>
      <w:pPr>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Fig.</w:t>
      </w:r>
      <w:r>
        <w:rPr>
          <w:rFonts w:hint="eastAsia"/>
          <w:color w:val="000000" w:themeColor="text1"/>
          <w:sz w:val="21"/>
          <w:szCs w:val="21"/>
          <w14:textFill>
            <w14:solidFill>
              <w14:schemeClr w14:val="tx1"/>
            </w14:solidFill>
          </w14:textFill>
        </w:rPr>
        <w:t>3</w:t>
      </w:r>
      <w:r>
        <w:rPr>
          <w:color w:val="000000" w:themeColor="text1"/>
          <w:sz w:val="21"/>
          <w:szCs w:val="21"/>
          <w14:textFill>
            <w14:solidFill>
              <w14:schemeClr w14:val="tx1"/>
            </w14:solidFill>
          </w14:textFill>
        </w:rPr>
        <w:t>-</w:t>
      </w:r>
      <w:r>
        <w:rPr>
          <w:rFonts w:hint="eastAsia"/>
          <w:color w:val="000000" w:themeColor="text1"/>
          <w:sz w:val="21"/>
          <w:szCs w:val="21"/>
          <w14:textFill>
            <w14:solidFill>
              <w14:schemeClr w14:val="tx1"/>
            </w14:solidFill>
          </w14:textFill>
        </w:rPr>
        <w:t>6</w:t>
      </w:r>
      <w:r>
        <w:rPr>
          <w:color w:val="000000" w:themeColor="text1"/>
          <w:sz w:val="21"/>
          <w:szCs w:val="21"/>
          <w14:textFill>
            <w14:solidFill>
              <w14:schemeClr w14:val="tx1"/>
            </w14:solidFill>
          </w14:textFill>
        </w:rPr>
        <w:t xml:space="preserve"> Assembly sequence optimization algorithm</w:t>
      </w:r>
    </w:p>
    <w:p>
      <w:pPr>
        <w:ind w:firstLine="480" w:firstLineChars="200"/>
      </w:pPr>
      <w:r>
        <w:rPr>
          <w:rFonts w:hint="eastAsia"/>
        </w:rPr>
        <w:t>本文为了保持装配序列的多样性并防止遗传算法过快收敛产生局部最优解</w:t>
      </w:r>
      <w:r>
        <w:rPr>
          <w:vertAlign w:val="superscript"/>
        </w:rPr>
        <w:fldChar w:fldCharType="begin"/>
      </w:r>
      <w:r>
        <w:rPr>
          <w:vertAlign w:val="superscript"/>
        </w:rPr>
        <w:instrText xml:space="preserve"> REF 基于遗传算法的产品装配序列规划研究45 \n \h  \* MERGEFORMAT </w:instrText>
      </w:r>
      <w:r>
        <w:rPr>
          <w:vertAlign w:val="superscript"/>
        </w:rPr>
        <w:fldChar w:fldCharType="separate"/>
      </w:r>
      <w:r>
        <w:rPr>
          <w:vertAlign w:val="superscript"/>
        </w:rPr>
        <w:t>[45]</w:t>
      </w:r>
      <w:r>
        <w:rPr>
          <w:vertAlign w:val="superscript"/>
        </w:rPr>
        <w:fldChar w:fldCharType="end"/>
      </w:r>
      <w:r>
        <w:rPr>
          <w:rFonts w:hint="eastAsia"/>
        </w:rPr>
        <w:t>，把必须满足的几何约束作为初始种群中和进化过程中装配序列的基本筛选条件，而将需要尽量满足的装配序列的人为约束满足程度作为优化目标之一，并赋给较大的权值，从而保证装配序列优化算法向着人为可行的目标搜索最优解。即其中装配序列优化算法即本文提出的改进的遗传算法中可行的装配序列是指满足几何约束即全局装配干涉矩阵的装配序列。</w:t>
      </w:r>
    </w:p>
    <w:p>
      <w:pPr>
        <w:ind w:firstLine="480" w:firstLineChars="200"/>
      </w:pPr>
      <w:r>
        <w:t>遗传算法是一种自适应的随机搜索算法</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基于扩展干涉矩阵和遗传算法的拆卸序列规划25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[25]</w:t>
      </w:r>
      <w:r>
        <w:rPr>
          <w:color w:val="000000" w:themeColor="text1"/>
          <w:vertAlign w:val="superscript"/>
          <w14:textFill>
            <w14:solidFill>
              <w14:schemeClr w14:val="tx1"/>
            </w14:solidFill>
          </w14:textFill>
        </w:rPr>
        <w:fldChar w:fldCharType="end"/>
      </w:r>
      <w:r>
        <w:rPr>
          <w:vertAlign w:val="superscript"/>
        </w:rPr>
        <w:t xml:space="preserve"> </w:t>
      </w:r>
      <w:r>
        <w:rPr>
          <w:vertAlign w:val="superscript"/>
        </w:rPr>
        <w:fldChar w:fldCharType="begin"/>
      </w:r>
      <w:r>
        <w:rPr>
          <w:vertAlign w:val="superscript"/>
        </w:rPr>
        <w:instrText xml:space="preserve"> REF 基于子装配体识别和遗传算法的装配顺序规划30 \n \h  \* MERGEFORMAT </w:instrText>
      </w:r>
      <w:r>
        <w:rPr>
          <w:vertAlign w:val="superscript"/>
        </w:rPr>
        <w:fldChar w:fldCharType="separate"/>
      </w:r>
      <w:r>
        <w:rPr>
          <w:vertAlign w:val="superscript"/>
        </w:rPr>
        <w:t>[30]</w:t>
      </w:r>
      <w:r>
        <w:rPr>
          <w:vertAlign w:val="superscript"/>
        </w:rPr>
        <w:fldChar w:fldCharType="end"/>
      </w:r>
      <w:r>
        <w:t>，其模拟自然界中的遗传和进化，是一个迭代过程，有很好的鲁棒性以及全局优化搜索能力，常常适用于组合优化问题的求解</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基于扩展干涉矩阵和遗传算法的拆卸序列规划25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[25]</w:t>
      </w:r>
      <w:r>
        <w:rPr>
          <w:color w:val="000000" w:themeColor="text1"/>
          <w:vertAlign w:val="superscript"/>
          <w14:textFill>
            <w14:solidFill>
              <w14:schemeClr w14:val="tx1"/>
            </w14:solidFill>
          </w14:textFill>
        </w:rPr>
        <w:fldChar w:fldCharType="end"/>
      </w:r>
      <w:r>
        <w:t>。遗传算法提供了一种通用的算法框架，其五个关键要素是染色体编码、适应度函数、初始种群、进化操作以及迭代进化过程的控制参数</w:t>
      </w:r>
      <w:r>
        <w:rPr>
          <w:vertAlign w:val="superscript"/>
        </w:rPr>
        <w:fldChar w:fldCharType="begin"/>
      </w:r>
      <w:r>
        <w:rPr>
          <w:vertAlign w:val="superscript"/>
        </w:rPr>
        <w:instrText xml:space="preserve"> REF 基于遗传算法的装配序列规划研究43 \n \h  \* MERGEFORMAT </w:instrText>
      </w:r>
      <w:r>
        <w:rPr>
          <w:vertAlign w:val="superscript"/>
        </w:rPr>
        <w:fldChar w:fldCharType="separate"/>
      </w:r>
      <w:r>
        <w:rPr>
          <w:vertAlign w:val="superscript"/>
        </w:rPr>
        <w:t>[43]</w:t>
      </w:r>
      <w:r>
        <w:rPr>
          <w:vertAlign w:val="superscript"/>
        </w:rPr>
        <w:fldChar w:fldCharType="end"/>
      </w:r>
      <w:r>
        <w:t>，凭借其高效、简单、实用的优点，在许多领域得到了应用且取得了很好的效果，本文即是采用改进的遗传算法来优化装配序列，对其中的五个关键要素详细介绍如下：</w:t>
      </w:r>
    </w:p>
    <w:p>
      <w:pPr>
        <w:pStyle w:val="4"/>
        <w:rPr>
          <w:color w:val="000000" w:themeColor="text1"/>
          <w14:textFill>
            <w14:solidFill>
              <w14:schemeClr w14:val="tx1"/>
            </w14:solidFill>
          </w14:textFill>
        </w:rPr>
      </w:pPr>
      <w:bookmarkStart w:id="86" w:name="_Toc447734425"/>
      <w:bookmarkStart w:id="87" w:name="_Toc447640841"/>
      <w:r>
        <w:rPr>
          <w:rFonts w:hint="eastAsia"/>
          <w:color w:val="000000" w:themeColor="text1"/>
          <w14:textFill>
            <w14:solidFill>
              <w14:schemeClr w14:val="tx1"/>
            </w14:solidFill>
          </w14:textFill>
        </w:rPr>
        <w:t>3</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3</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1</w:t>
      </w:r>
      <w:r>
        <w:rPr>
          <w:color w:val="000000" w:themeColor="text1"/>
          <w14:textFill>
            <w14:solidFill>
              <w14:schemeClr w14:val="tx1"/>
            </w14:solidFill>
          </w14:textFill>
        </w:rPr>
        <w:t xml:space="preserve"> </w:t>
      </w:r>
      <w:r>
        <w:t>染色体编码</w:t>
      </w:r>
      <w:bookmarkEnd w:id="86"/>
      <w:bookmarkEnd w:id="87"/>
    </w:p>
    <w:p>
      <w:pPr>
        <w:ind w:firstLine="480" w:firstLineChars="200"/>
      </w:pPr>
      <w:r>
        <w:t>首先需要针对装配序列提出一种遗传算法中染色体的编码方式，其在一定程度上决定了遗传算法中进化的方式和效率</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基于扩展干涉矩阵和遗传算法的拆卸序列规划25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[25]</w:t>
      </w:r>
      <w:r>
        <w:rPr>
          <w:color w:val="000000" w:themeColor="text1"/>
          <w:vertAlign w:val="superscript"/>
          <w14:textFill>
            <w14:solidFill>
              <w14:schemeClr w14:val="tx1"/>
            </w14:solidFill>
          </w14:textFill>
        </w:rPr>
        <w:fldChar w:fldCharType="end"/>
      </w:r>
      <w:r>
        <w:rPr>
          <w:vertAlign w:val="superscript"/>
        </w:rPr>
        <w:t xml:space="preserve"> </w:t>
      </w:r>
      <w:r>
        <w:rPr>
          <w:vertAlign w:val="superscript"/>
        </w:rPr>
        <w:fldChar w:fldCharType="begin"/>
      </w:r>
      <w:r>
        <w:rPr>
          <w:vertAlign w:val="superscript"/>
        </w:rPr>
        <w:instrText xml:space="preserve"> REF 遗传算法编码方案比较46 \n \h  \* MERGEFORMAT </w:instrText>
      </w:r>
      <w:r>
        <w:rPr>
          <w:vertAlign w:val="superscript"/>
        </w:rPr>
        <w:fldChar w:fldCharType="separate"/>
      </w:r>
      <w:r>
        <w:rPr>
          <w:vertAlign w:val="superscript"/>
        </w:rPr>
        <w:t>[46]</w:t>
      </w:r>
      <w:r>
        <w:rPr>
          <w:vertAlign w:val="superscript"/>
        </w:rPr>
        <w:fldChar w:fldCharType="end"/>
      </w:r>
      <w:r>
        <w:t>。本文根据装配序列的特点，采用整数型数组来对装配序列进行编码表示和存储，假若一个装配体有</w:t>
      </w:r>
      <w:r>
        <w:rPr>
          <w:i/>
        </w:rPr>
        <w:t>n</w:t>
      </w:r>
      <w:r>
        <w:t>个零件（为了与矩阵和数组的下标表示一致，零件索引从0开始，</w:t>
      </w:r>
      <w:r>
        <w:rPr>
          <w:i/>
        </w:rPr>
        <w:t>n</w:t>
      </w:r>
      <w:r>
        <w:t>个零件的索引号分别为0</w:t>
      </w:r>
      <w:r>
        <w:rPr>
          <w:rFonts w:hint="eastAsia"/>
        </w:rPr>
        <w:t>，</w:t>
      </w:r>
      <w:r>
        <w:t>1</w:t>
      </w:r>
      <w:r>
        <w:rPr>
          <w:rFonts w:hint="eastAsia"/>
        </w:rPr>
        <w:t>，</w:t>
      </w:r>
      <w:r>
        <w:t>2</w:t>
      </w:r>
      <w:r>
        <w:rPr>
          <w:rFonts w:hint="eastAsia"/>
        </w:rPr>
        <w:t>，</w:t>
      </w:r>
      <w:r>
        <w:t>…，</w:t>
      </w:r>
      <w:r>
        <w:rPr>
          <w:i/>
        </w:rPr>
        <w:t>n</w:t>
      </w:r>
      <w:r>
        <w:t>-1</w:t>
      </w:r>
      <w:r>
        <w:rPr>
          <w:rFonts w:hint="eastAsia"/>
        </w:rPr>
        <w:t>）</w:t>
      </w:r>
      <w:r>
        <w:t>，则其对应的完全装配序列编码之后是一个大小为</w:t>
      </w:r>
      <w:r>
        <w:rPr>
          <w:i/>
        </w:rPr>
        <w:t>n</w:t>
      </w:r>
      <w:r>
        <w:t>且由数字0</w:t>
      </w:r>
      <w:r>
        <w:rPr>
          <w:rFonts w:hint="eastAsia"/>
        </w:rPr>
        <w:t>，</w:t>
      </w:r>
      <w:r>
        <w:t>1</w:t>
      </w:r>
      <w:r>
        <w:rPr>
          <w:rFonts w:hint="eastAsia"/>
        </w:rPr>
        <w:t>，</w:t>
      </w:r>
      <w:r>
        <w:t>2，…，</w:t>
      </w:r>
      <w:r>
        <w:rPr>
          <w:i/>
        </w:rPr>
        <w:t>n</w:t>
      </w:r>
      <w:r>
        <w:t>-1组成的排序数组，</w:t>
      </w:r>
      <w:r>
        <w:rPr>
          <w:rFonts w:hint="eastAsia"/>
        </w:rPr>
        <w:t>针对</w:t>
      </w:r>
      <w:r>
        <w:t>装配序列</w:t>
      </w:r>
      <w:r>
        <w:rPr>
          <w:rFonts w:hint="eastAsia"/>
        </w:rPr>
        <w:t>的特点即装配序列中</w:t>
      </w:r>
      <w:r>
        <w:t>装配元素的唯一性，</w:t>
      </w:r>
      <w:r>
        <w:rPr>
          <w:rFonts w:hint="eastAsia"/>
        </w:rPr>
        <w:t>要求</w:t>
      </w:r>
      <w:r>
        <w:t>编码之后的同一个个体中同一个数字不可重复出现</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基于改进的遗传算法的装配序列规划33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[33]</w:t>
      </w:r>
      <w:r>
        <w:rPr>
          <w:color w:val="000000" w:themeColor="text1"/>
          <w:vertAlign w:val="superscript"/>
          <w14:textFill>
            <w14:solidFill>
              <w14:schemeClr w14:val="tx1"/>
            </w14:solidFill>
          </w14:textFill>
        </w:rPr>
        <w:fldChar w:fldCharType="end"/>
      </w:r>
      <w:r>
        <w:rPr>
          <w:vertAlign w:val="superscript"/>
        </w:rPr>
        <w:fldChar w:fldCharType="begin"/>
      </w:r>
      <w:r>
        <w:rPr>
          <w:vertAlign w:val="superscript"/>
        </w:rPr>
        <w:instrText xml:space="preserve"> REF 基于遗传算法的产品装配序列规划研究45 \n \h  \* MERGEFORMAT </w:instrText>
      </w:r>
      <w:r>
        <w:rPr>
          <w:vertAlign w:val="superscript"/>
        </w:rPr>
        <w:fldChar w:fldCharType="separate"/>
      </w:r>
      <w:r>
        <w:rPr>
          <w:vertAlign w:val="superscript"/>
        </w:rPr>
        <w:t>[45]</w:t>
      </w:r>
      <w:r>
        <w:rPr>
          <w:vertAlign w:val="superscript"/>
        </w:rPr>
        <w:fldChar w:fldCharType="end"/>
      </w:r>
      <w:r>
        <w:t>，假若数组的标号为</w:t>
      </w:r>
      <w:r>
        <w:rPr>
          <w:i/>
        </w:rPr>
        <w:t>i</w:t>
      </w:r>
      <w:r>
        <w:t>的元素值是</w:t>
      </w:r>
      <w:r>
        <w:rPr>
          <w:i/>
        </w:rPr>
        <w:t>j</w:t>
      </w:r>
      <w:r>
        <w:t>，则代表第</w:t>
      </w:r>
      <w:r>
        <w:rPr>
          <w:i/>
        </w:rPr>
        <w:t>i</w:t>
      </w:r>
      <w:r>
        <w:t>+1个装配的零件索引号为</w:t>
      </w:r>
      <w:r>
        <w:rPr>
          <w:i/>
        </w:rPr>
        <w:t>j</w:t>
      </w:r>
      <w:r>
        <w:t>，如一个染色体是5 0 2 1 3 4，则代表一个由6个元素组成的装配体中6个零件（零件索引号分别为0</w:t>
      </w:r>
      <w:r>
        <w:rPr>
          <w:rFonts w:hint="eastAsia"/>
        </w:rPr>
        <w:t>，</w:t>
      </w:r>
      <w:r>
        <w:t>1</w:t>
      </w:r>
      <w:r>
        <w:rPr>
          <w:rFonts w:hint="eastAsia"/>
        </w:rPr>
        <w:t>，</w:t>
      </w:r>
      <w:r>
        <w:t>2</w:t>
      </w:r>
      <w:r>
        <w:rPr>
          <w:rFonts w:hint="eastAsia"/>
        </w:rPr>
        <w:t>，</w:t>
      </w:r>
      <w:r>
        <w:t>3</w:t>
      </w:r>
      <w:r>
        <w:rPr>
          <w:rFonts w:hint="eastAsia"/>
        </w:rPr>
        <w:t>，</w:t>
      </w:r>
      <w:r>
        <w:t>4</w:t>
      </w:r>
      <w:r>
        <w:rPr>
          <w:rFonts w:hint="eastAsia"/>
        </w:rPr>
        <w:t>，</w:t>
      </w:r>
      <w:r>
        <w:t>5）的装配序列为5—&gt;0—&gt;2—&gt;1—&gt;3—&gt;4，编码之后的染色体的长度为</w:t>
      </w:r>
      <w:r>
        <w:rPr>
          <w:rFonts w:hint="eastAsia"/>
          <w:i/>
        </w:rPr>
        <w:t>n</w:t>
      </w:r>
      <w:r>
        <w:t>，包含</w:t>
      </w:r>
      <w:r>
        <w:rPr>
          <w:i/>
        </w:rPr>
        <w:t>n</w:t>
      </w:r>
      <w:r>
        <w:t>个基因，每一个基因的位置对应零件的装配顺序，基因值对应零件的索引号，并且种群进行初始化以及各种进化操作时一个染色体中各零件的索引号必须出现且仅出现一次</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基于改进的遗传算法的装配序列规划33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[33]</w:t>
      </w:r>
      <w:r>
        <w:rPr>
          <w:color w:val="000000" w:themeColor="text1"/>
          <w:vertAlign w:val="superscript"/>
          <w14:textFill>
            <w14:solidFill>
              <w14:schemeClr w14:val="tx1"/>
            </w14:solidFill>
          </w14:textFill>
        </w:rPr>
        <w:fldChar w:fldCharType="end"/>
      </w:r>
      <w:r>
        <w:rPr>
          <w:vertAlign w:val="superscript"/>
        </w:rPr>
        <w:fldChar w:fldCharType="begin"/>
      </w:r>
      <w:r>
        <w:rPr>
          <w:vertAlign w:val="superscript"/>
        </w:rPr>
        <w:instrText xml:space="preserve"> REF 基于遗传算法的装配序列规划研究43 \n \h  \* MERGEFORMAT </w:instrText>
      </w:r>
      <w:r>
        <w:rPr>
          <w:vertAlign w:val="superscript"/>
        </w:rPr>
        <w:fldChar w:fldCharType="separate"/>
      </w:r>
      <w:r>
        <w:rPr>
          <w:vertAlign w:val="superscript"/>
        </w:rPr>
        <w:t>[43]</w:t>
      </w:r>
      <w:r>
        <w:rPr>
          <w:vertAlign w:val="superscript"/>
        </w:rPr>
        <w:fldChar w:fldCharType="end"/>
      </w:r>
      <w:r>
        <w:t>。此种编码方式易于理解，编码方式简单，符合人们书写装配序列的习惯，且很适合计算机处理和存储，也容易进行解码。</w:t>
      </w:r>
      <w:r>
        <w:rPr>
          <w:rFonts w:hint="eastAsia"/>
        </w:rPr>
        <w:t>如下图所示为具有8个零件的装配体的一个序列对应的染色体。</w:t>
      </w:r>
    </w:p>
    <w:p>
      <w:pPr>
        <w:jc w:val="center"/>
      </w:pPr>
      <w:r>
        <w:object>
          <v:shape id="_x0000_i1076" o:spt="75" type="#_x0000_t75" style="height:95.25pt;width:360.75pt;" o:ole="t" filled="f" o:preferrelative="t" stroked="f" coordsize="21600,21600">
            <v:path/>
            <v:fill on="f" focussize="0,0"/>
            <v:stroke on="f" joinstyle="miter"/>
            <v:imagedata r:id="rId133" o:title=""/>
            <o:lock v:ext="edit" aspectratio="t"/>
            <w10:wrap type="none"/>
            <w10:anchorlock/>
          </v:shape>
          <o:OLEObject Type="Embed" ProgID="Visio.Drawing.15" ShapeID="_x0000_i1076" DrawAspect="Content" ObjectID="_1468075776" r:id="rId132">
            <o:LockedField>false</o:LockedField>
          </o:OLEObject>
        </w:object>
      </w:r>
    </w:p>
    <w:p>
      <w:pPr>
        <w:jc w:val="center"/>
      </w:pPr>
      <w:r>
        <w:rPr>
          <w:sz w:val="21"/>
          <w:szCs w:val="21"/>
        </w:rPr>
        <w:t>图</w:t>
      </w:r>
      <w:r>
        <w:rPr>
          <w:rFonts w:hint="eastAsia"/>
          <w:sz w:val="21"/>
          <w:szCs w:val="21"/>
        </w:rPr>
        <w:t>3</w:t>
      </w:r>
      <w:r>
        <w:rPr>
          <w:sz w:val="21"/>
          <w:szCs w:val="21"/>
        </w:rPr>
        <w:t>-</w:t>
      </w:r>
      <w:r>
        <w:rPr>
          <w:rFonts w:hint="eastAsia"/>
          <w:sz w:val="21"/>
          <w:szCs w:val="21"/>
        </w:rPr>
        <w:t>7</w:t>
      </w:r>
      <w:r>
        <w:rPr>
          <w:sz w:val="21"/>
          <w:szCs w:val="21"/>
        </w:rPr>
        <w:t xml:space="preserve"> </w:t>
      </w:r>
      <w:r>
        <w:rPr>
          <w:rFonts w:hint="eastAsia"/>
          <w:sz w:val="21"/>
          <w:szCs w:val="21"/>
        </w:rPr>
        <w:t>染色体编码与解码格式</w:t>
      </w:r>
    </w:p>
    <w:p>
      <w:pPr>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Fig.</w:t>
      </w:r>
      <w:r>
        <w:rPr>
          <w:rFonts w:hint="eastAsia"/>
          <w:color w:val="000000" w:themeColor="text1"/>
          <w:sz w:val="21"/>
          <w:szCs w:val="21"/>
          <w14:textFill>
            <w14:solidFill>
              <w14:schemeClr w14:val="tx1"/>
            </w14:solidFill>
          </w14:textFill>
        </w:rPr>
        <w:t>3</w:t>
      </w:r>
      <w:r>
        <w:rPr>
          <w:color w:val="000000" w:themeColor="text1"/>
          <w:sz w:val="21"/>
          <w:szCs w:val="21"/>
          <w14:textFill>
            <w14:solidFill>
              <w14:schemeClr w14:val="tx1"/>
            </w14:solidFill>
          </w14:textFill>
        </w:rPr>
        <w:t>-</w:t>
      </w:r>
      <w:r>
        <w:rPr>
          <w:rFonts w:hint="eastAsia"/>
          <w:color w:val="000000" w:themeColor="text1"/>
          <w:sz w:val="21"/>
          <w:szCs w:val="21"/>
          <w14:textFill>
            <w14:solidFill>
              <w14:schemeClr w14:val="tx1"/>
            </w14:solidFill>
          </w14:textFill>
        </w:rPr>
        <w:t>7</w:t>
      </w:r>
      <w:r>
        <w:rPr>
          <w:color w:val="000000" w:themeColor="text1"/>
          <w:sz w:val="21"/>
          <w:szCs w:val="21"/>
          <w14:textFill>
            <w14:solidFill>
              <w14:schemeClr w14:val="tx1"/>
            </w14:solidFill>
          </w14:textFill>
        </w:rPr>
        <w:t xml:space="preserve"> </w:t>
      </w:r>
      <w:r>
        <w:rPr>
          <w:rFonts w:hint="eastAsia"/>
          <w:color w:val="000000" w:themeColor="text1"/>
          <w:sz w:val="21"/>
          <w:szCs w:val="21"/>
          <w14:textFill>
            <w14:solidFill>
              <w14:schemeClr w14:val="tx1"/>
            </w14:solidFill>
          </w14:textFill>
        </w:rPr>
        <w:t>Encoding and decoding format of chromosome</w:t>
      </w:r>
    </w:p>
    <w:p>
      <w:pPr>
        <w:pStyle w:val="4"/>
      </w:pPr>
      <w:bookmarkStart w:id="88" w:name="_Toc447734426"/>
      <w:bookmarkStart w:id="89" w:name="_Toc447640842"/>
      <w:r>
        <w:rPr>
          <w:rFonts w:hint="eastAsia"/>
          <w:color w:val="000000" w:themeColor="text1"/>
          <w14:textFill>
            <w14:solidFill>
              <w14:schemeClr w14:val="tx1"/>
            </w14:solidFill>
          </w14:textFill>
        </w:rPr>
        <w:t>3</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3</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2</w:t>
      </w:r>
      <w:r>
        <w:rPr>
          <w:color w:val="000000" w:themeColor="text1"/>
          <w14:textFill>
            <w14:solidFill>
              <w14:schemeClr w14:val="tx1"/>
            </w14:solidFill>
          </w14:textFill>
        </w:rPr>
        <w:t xml:space="preserve"> </w:t>
      </w:r>
      <w:r>
        <w:t>适应度函数</w:t>
      </w:r>
      <w:bookmarkEnd w:id="88"/>
      <w:bookmarkEnd w:id="89"/>
    </w:p>
    <w:p>
      <w:pPr>
        <w:ind w:firstLine="480" w:firstLineChars="200"/>
      </w:pPr>
      <w:r>
        <w:t>其次需要建立合适的适应度函数，适应度的大小代表着个体的优劣程度，从而将装配序列的评价指标量化，评估种群中的生成的各个序列，并给遗传算法提供一个合适的进化依据，适应度函数直接决定着遗传算法的收敛性。一个个体的适应度越大，其生存能力越强，所以其遗传到下一代的概率也越大</w:t>
      </w:r>
      <w:r>
        <w:rPr>
          <w:vertAlign w:val="superscript"/>
        </w:rPr>
        <w:fldChar w:fldCharType="begin"/>
      </w:r>
      <w:r>
        <w:rPr>
          <w:vertAlign w:val="superscript"/>
        </w:rPr>
        <w:instrText xml:space="preserve"> REF 基于遗传算法的产品装配序列规划研究45 \n \h  \* MERGEFORMAT </w:instrText>
      </w:r>
      <w:r>
        <w:rPr>
          <w:vertAlign w:val="superscript"/>
        </w:rPr>
        <w:fldChar w:fldCharType="separate"/>
      </w:r>
      <w:r>
        <w:rPr>
          <w:vertAlign w:val="superscript"/>
        </w:rPr>
        <w:t>[45]</w:t>
      </w:r>
      <w:r>
        <w:rPr>
          <w:vertAlign w:val="superscript"/>
        </w:rPr>
        <w:fldChar w:fldCharType="end"/>
      </w:r>
      <w:r>
        <w:t>。而且适应度函数的具体表达形式与具体的应用场景密切关联，且不唯一。本文选取了装配过程稳定性</w:t>
      </w:r>
      <w:r>
        <w:rPr>
          <w:rFonts w:hint="eastAsia"/>
        </w:rPr>
        <w:t>、</w:t>
      </w:r>
      <w:r>
        <w:t>装配方向改变次数</w:t>
      </w:r>
      <w:r>
        <w:rPr>
          <w:rFonts w:hint="eastAsia"/>
        </w:rPr>
        <w:t>和装配序列人为约束满足程度</w:t>
      </w:r>
      <w:r>
        <w:t>为评价参数，根据前面章节对装配序列评价以及</w:t>
      </w:r>
      <w:r>
        <w:rPr>
          <w:rFonts w:hint="eastAsia"/>
        </w:rPr>
        <w:t>三</w:t>
      </w:r>
      <w:r>
        <w:t>个评价参数的分析可知，本文中遗传算法的适应度函数应是关于以上</w:t>
      </w:r>
      <w:r>
        <w:rPr>
          <w:rFonts w:hint="eastAsia"/>
        </w:rPr>
        <w:t>三</w:t>
      </w:r>
      <w:r>
        <w:t>个评价参数为自变量的函数，其定义如下：</w:t>
      </w:r>
    </w:p>
    <w:p>
      <w:pPr>
        <w:ind w:firstLine="480" w:firstLineChars="200"/>
        <w:jc w:val="right"/>
        <w:rPr>
          <w:sz w:val="21"/>
          <w:szCs w:val="21"/>
        </w:rPr>
      </w:pPr>
      <w:r>
        <w:rPr>
          <w:position w:val="-14"/>
        </w:rPr>
        <w:object>
          <v:shape id="_x0000_i1077" o:spt="75" type="#_x0000_t75" style="height:22.5pt;width:227.25pt;" o:ole="t" filled="f" o:preferrelative="t" stroked="f" coordsize="21600,21600">
            <v:path/>
            <v:fill on="f" focussize="0,0"/>
            <v:stroke on="f" joinstyle="miter"/>
            <v:imagedata r:id="rId135" o:title=""/>
            <o:lock v:ext="edit" aspectratio="t"/>
            <w10:wrap type="none"/>
            <w10:anchorlock/>
          </v:shape>
          <o:OLEObject Type="Embed" ProgID="Equation.DSMT4" ShapeID="_x0000_i1077" DrawAspect="Content" ObjectID="_1468075777" r:id="rId134">
            <o:LockedField>false</o:LockedField>
          </o:OLEObject>
        </w:object>
      </w:r>
      <w:r>
        <w:rPr>
          <w:rFonts w:hint="eastAsia"/>
        </w:rPr>
        <w:t xml:space="preserve">  </w:t>
      </w:r>
      <w:r>
        <w:t xml:space="preserve">                           </w:t>
      </w:r>
      <w:r>
        <w:rPr>
          <w:sz w:val="21"/>
          <w:szCs w:val="21"/>
        </w:rPr>
        <w:t>(</w:t>
      </w:r>
      <w:r>
        <w:rPr>
          <w:rFonts w:hint="eastAsia"/>
          <w:sz w:val="21"/>
          <w:szCs w:val="21"/>
        </w:rPr>
        <w:t>3</w:t>
      </w:r>
      <w:r>
        <w:rPr>
          <w:sz w:val="21"/>
          <w:szCs w:val="21"/>
        </w:rPr>
        <w:t>.4)</w:t>
      </w:r>
    </w:p>
    <w:p>
      <w:pPr>
        <w:ind w:firstLine="480" w:firstLineChars="200"/>
      </w:pPr>
      <w:r>
        <w:t>其中</w:t>
      </w:r>
      <w:r>
        <w:rPr>
          <w:position w:val="-12"/>
        </w:rPr>
        <w:object>
          <v:shape id="_x0000_i1078" o:spt="75" type="#_x0000_t75" style="height:19.5pt;width:12pt;" o:ole="t" filled="f" o:preferrelative="t" stroked="f" coordsize="21600,21600">
            <v:path/>
            <v:fill on="f" focussize="0,0"/>
            <v:stroke on="f" joinstyle="miter"/>
            <v:imagedata r:id="rId137" o:title=""/>
            <o:lock v:ext="edit" aspectratio="t"/>
            <w10:wrap type="none"/>
            <w10:anchorlock/>
          </v:shape>
          <o:OLEObject Type="Embed" ProgID="Equation.DSMT4" ShapeID="_x0000_i1078" DrawAspect="Content" ObjectID="_1468075778" r:id="rId136">
            <o:LockedField>false</o:LockedField>
          </o:OLEObject>
        </w:object>
      </w:r>
      <w:r>
        <w:t>为装配序列的不稳定性，</w:t>
      </w:r>
      <w:r>
        <w:rPr>
          <w:position w:val="-12"/>
        </w:rPr>
        <w:object>
          <v:shape id="_x0000_i1079" o:spt="75" type="#_x0000_t75" style="height:19.5pt;width:13.5pt;" o:ole="t" filled="f" o:preferrelative="t" stroked="f" coordsize="21600,21600">
            <v:path/>
            <v:fill on="f" focussize="0,0"/>
            <v:stroke on="f" joinstyle="miter"/>
            <v:imagedata r:id="rId139" o:title=""/>
            <o:lock v:ext="edit" aspectratio="t"/>
            <w10:wrap type="none"/>
            <w10:anchorlock/>
          </v:shape>
          <o:OLEObject Type="Embed" ProgID="Equation.DSMT4" ShapeID="_x0000_i1079" DrawAspect="Content" ObjectID="_1468075779" r:id="rId138">
            <o:LockedField>false</o:LockedField>
          </o:OLEObject>
        </w:object>
      </w:r>
      <w:r>
        <w:t>为装配方向改变次数，</w:t>
      </w:r>
      <w:r>
        <w:rPr>
          <w:position w:val="-12"/>
        </w:rPr>
        <w:object>
          <v:shape id="_x0000_i1080" o:spt="75" type="#_x0000_t75" style="height:19.5pt;width:12.75pt;" o:ole="t" filled="f" o:preferrelative="t" stroked="f" coordsize="21600,21600">
            <v:path/>
            <v:fill on="f" focussize="0,0"/>
            <v:stroke on="f" joinstyle="miter"/>
            <v:imagedata r:id="rId141" o:title=""/>
            <o:lock v:ext="edit" aspectratio="t"/>
            <w10:wrap type="none"/>
            <w10:anchorlock/>
          </v:shape>
          <o:OLEObject Type="Embed" ProgID="Equation.DSMT4" ShapeID="_x0000_i1080" DrawAspect="Content" ObjectID="_1468075780" r:id="rId140">
            <o:LockedField>false</o:LockedField>
          </o:OLEObject>
        </w:object>
      </w:r>
      <w:r>
        <w:rPr>
          <w:rFonts w:hint="eastAsia"/>
        </w:rPr>
        <w:t>为装配序列的人为约束满足程度，</w:t>
      </w:r>
      <w:r>
        <w:rPr>
          <w:position w:val="-12"/>
        </w:rPr>
        <w:object>
          <v:shape id="_x0000_i1081" o:spt="75" type="#_x0000_t75" style="height:19.5pt;width:69.75pt;" o:ole="t" filled="f" o:preferrelative="t" stroked="f" coordsize="21600,21600">
            <v:path/>
            <v:fill on="f" focussize="0,0"/>
            <v:stroke on="f" joinstyle="miter"/>
            <v:imagedata r:id="rId143" o:title=""/>
            <o:lock v:ext="edit" aspectratio="t"/>
            <w10:wrap type="none"/>
            <w10:anchorlock/>
          </v:shape>
          <o:OLEObject Type="Embed" ProgID="Equation.DSMT4" ShapeID="_x0000_i1081" DrawAspect="Content" ObjectID="_1468075781" r:id="rId142">
            <o:LockedField>false</o:LockedField>
          </o:OLEObject>
        </w:object>
      </w:r>
      <w:r>
        <w:t>；</w:t>
      </w:r>
      <w:r>
        <w:rPr>
          <w:position w:val="-6"/>
        </w:rPr>
        <w:object>
          <v:shape id="_x0000_i1082" o:spt="75" type="#_x0000_t75" style="height:13.5pt;width:27pt;" o:ole="t" filled="f" o:preferrelative="t" stroked="f" coordsize="21600,21600">
            <v:path/>
            <v:fill on="f" focussize="0,0"/>
            <v:stroke on="f" joinstyle="miter"/>
            <v:imagedata r:id="rId145" o:title=""/>
            <o:lock v:ext="edit" aspectratio="t"/>
            <w10:wrap type="none"/>
            <w10:anchorlock/>
          </v:shape>
          <o:OLEObject Type="Embed" ProgID="Equation.DSMT4" ShapeID="_x0000_i1082" DrawAspect="Content" ObjectID="_1468075782" r:id="rId144">
            <o:LockedField>false</o:LockedField>
          </o:OLEObject>
        </w:object>
      </w:r>
      <w:r>
        <w:t>的设置是为了将问题的求解转换为求函数的最大值问题，且根据具体应用中装配体的复杂性和零件的数目设置，较好的</w:t>
      </w:r>
      <w:r>
        <w:rPr>
          <w:position w:val="-6"/>
        </w:rPr>
        <w:object>
          <v:shape id="_x0000_i1083" o:spt="75" type="#_x0000_t75" style="height:13.5pt;width:27pt;" o:ole="t" filled="f" o:preferrelative="t" stroked="f" coordsize="21600,21600">
            <v:path/>
            <v:fill on="f" focussize="0,0"/>
            <v:stroke on="f" joinstyle="miter"/>
            <v:imagedata r:id="rId147" o:title=""/>
            <o:lock v:ext="edit" aspectratio="t"/>
            <w10:wrap type="none"/>
            <w10:anchorlock/>
          </v:shape>
          <o:OLEObject Type="Embed" ProgID="Equation.DSMT4" ShapeID="_x0000_i1083" DrawAspect="Content" ObjectID="_1468075783" r:id="rId146">
            <o:LockedField>false</o:LockedField>
          </o:OLEObject>
        </w:object>
      </w:r>
      <w:r>
        <w:t>值是与</w:t>
      </w:r>
      <w:r>
        <w:rPr>
          <w:position w:val="-12"/>
        </w:rPr>
        <w:object>
          <v:shape id="_x0000_i1084" o:spt="75" type="#_x0000_t75" style="height:18.75pt;width:124.5pt;" o:ole="t" filled="f" o:preferrelative="t" stroked="f" coordsize="21600,21600">
            <v:path/>
            <v:fill on="f" focussize="0,0"/>
            <v:stroke on="f" joinstyle="miter"/>
            <v:imagedata r:id="rId149" o:title=""/>
            <o:lock v:ext="edit" aspectratio="t"/>
            <w10:wrap type="none"/>
            <w10:anchorlock/>
          </v:shape>
          <o:OLEObject Type="Embed" ProgID="Equation.DSMT4" ShapeID="_x0000_i1084" DrawAspect="Content" ObjectID="_1468075784" r:id="rId148">
            <o:LockedField>false</o:LockedField>
          </o:OLEObject>
        </w:object>
      </w:r>
      <w:r>
        <w:t>的最大值最为接近且向上取整的数值，使得仿真结果可以较明显地反映进化过程中种群的整体优劣程度的变化规律，比如，本文最终进行仿真时取</w:t>
      </w:r>
      <w:r>
        <w:rPr>
          <w:position w:val="-6"/>
        </w:rPr>
        <w:object>
          <v:shape id="_x0000_i1085" o:spt="75" type="#_x0000_t75" style="height:13.5pt;width:27pt;" o:ole="t" filled="f" o:preferrelative="t" stroked="f" coordsize="21600,21600">
            <v:path/>
            <v:fill on="f" focussize="0,0"/>
            <v:stroke on="f" joinstyle="miter"/>
            <v:imagedata r:id="rId147" o:title=""/>
            <o:lock v:ext="edit" aspectratio="t"/>
            <w10:wrap type="none"/>
            <w10:anchorlock/>
          </v:shape>
          <o:OLEObject Type="Embed" ProgID="Equation.DSMT4" ShapeID="_x0000_i1085" DrawAspect="Content" ObjectID="_1468075785" r:id="rId150">
            <o:LockedField>false</o:LockedField>
          </o:OLEObject>
        </w:object>
      </w:r>
      <w:r>
        <w:t>值为100时装配序列优化对最优解的趋近效果比较理想</w:t>
      </w:r>
      <w:r>
        <w:rPr>
          <w:vertAlign w:val="superscript"/>
        </w:rPr>
        <w:fldChar w:fldCharType="begin"/>
      </w:r>
      <w:r>
        <w:rPr>
          <w:vertAlign w:val="superscript"/>
        </w:rPr>
        <w:instrText xml:space="preserve"> </w:instrText>
      </w:r>
      <w:r>
        <w:rPr>
          <w:rFonts w:hint="eastAsia"/>
          <w:vertAlign w:val="superscript"/>
        </w:rPr>
        <w:instrText xml:space="preserve">REF 基于加权启发式遗传算法的装配序列规划44 \n \h</w:instrText>
      </w:r>
      <w:r>
        <w:rPr>
          <w:vertAlign w:val="superscript"/>
        </w:rPr>
        <w:instrText xml:space="preserve">  \* MERGEFORMAT </w:instrText>
      </w:r>
      <w:r>
        <w:rPr>
          <w:vertAlign w:val="superscript"/>
        </w:rPr>
        <w:fldChar w:fldCharType="separate"/>
      </w:r>
      <w:r>
        <w:rPr>
          <w:vertAlign w:val="superscript"/>
        </w:rPr>
        <w:t>[44]</w:t>
      </w:r>
      <w:r>
        <w:rPr>
          <w:vertAlign w:val="superscript"/>
        </w:rPr>
        <w:fldChar w:fldCharType="end"/>
      </w:r>
      <w:r>
        <w:t>；</w:t>
      </w:r>
      <w:r>
        <w:rPr>
          <w:position w:val="-6"/>
        </w:rPr>
        <w:object>
          <v:shape id="_x0000_i1086" o:spt="75" type="#_x0000_t75" style="height:9.75pt;width:12.75pt;" o:ole="t" filled="f" o:preferrelative="t" stroked="f" coordsize="21600,21600">
            <v:path/>
            <v:fill on="f" focussize="0,0"/>
            <v:stroke on="f" joinstyle="miter"/>
            <v:imagedata r:id="rId152" o:title=""/>
            <o:lock v:ext="edit" aspectratio="t"/>
            <w10:wrap type="none"/>
            <w10:anchorlock/>
          </v:shape>
          <o:OLEObject Type="Embed" ProgID="Equation.DSMT4" ShapeID="_x0000_i1086" DrawAspect="Content" ObjectID="_1468075786" r:id="rId151">
            <o:LockedField>false</o:LockedField>
          </o:OLEObject>
        </w:object>
      </w:r>
      <w:r>
        <w:rPr>
          <w:rFonts w:hint="eastAsia"/>
        </w:rPr>
        <w:t>、</w:t>
      </w:r>
      <w:r>
        <w:rPr>
          <w:position w:val="-10"/>
        </w:rPr>
        <w:object>
          <v:shape id="_x0000_i1087" o:spt="75" type="#_x0000_t75" style="height:15pt;width:12.75pt;" o:ole="t" filled="f" o:preferrelative="t" stroked="f" coordsize="21600,21600">
            <v:path/>
            <v:fill on="f" focussize="0,0"/>
            <v:stroke on="f" joinstyle="miter"/>
            <v:imagedata r:id="rId154" o:title=""/>
            <o:lock v:ext="edit" aspectratio="t"/>
            <w10:wrap type="none"/>
            <w10:anchorlock/>
          </v:shape>
          <o:OLEObject Type="Embed" ProgID="Equation.DSMT4" ShapeID="_x0000_i1087" DrawAspect="Content" ObjectID="_1468075787" r:id="rId153">
            <o:LockedField>false</o:LockedField>
          </o:OLEObject>
        </w:object>
      </w:r>
      <w:r>
        <w:t>与</w:t>
      </w:r>
      <w:r>
        <w:rPr>
          <w:position w:val="-10"/>
        </w:rPr>
        <w:object>
          <v:shape id="_x0000_i1088" o:spt="75" type="#_x0000_t75" style="height:12.75pt;width:11.25pt;" o:ole="t" filled="f" o:preferrelative="t" stroked="f" coordsize="21600,21600">
            <v:path/>
            <v:fill on="f" focussize="0,0"/>
            <v:stroke on="f" joinstyle="miter"/>
            <v:imagedata r:id="rId156" o:title=""/>
            <o:lock v:ext="edit" aspectratio="t"/>
            <w10:wrap type="none"/>
            <w10:anchorlock/>
          </v:shape>
          <o:OLEObject Type="Embed" ProgID="Equation.DSMT4" ShapeID="_x0000_i1088" DrawAspect="Content" ObjectID="_1468075788" r:id="rId155">
            <o:LockedField>false</o:LockedField>
          </o:OLEObject>
        </w:object>
      </w:r>
      <w:r>
        <w:t>分别为装配序列的稳定性</w:t>
      </w:r>
      <w:r>
        <w:rPr>
          <w:rFonts w:hint="eastAsia"/>
        </w:rPr>
        <w:t>、</w:t>
      </w:r>
      <w:r>
        <w:t>装配方向改变次数</w:t>
      </w:r>
      <w:r>
        <w:rPr>
          <w:rFonts w:hint="eastAsia"/>
        </w:rPr>
        <w:t>和装配序列人为约束满足程度</w:t>
      </w:r>
      <w:r>
        <w:t>的权重系数</w:t>
      </w:r>
      <w:r>
        <w:rPr>
          <w:vertAlign w:val="superscript"/>
        </w:rPr>
        <w:fldChar w:fldCharType="begin"/>
      </w:r>
      <w:r>
        <w:rPr>
          <w:vertAlign w:val="superscript"/>
        </w:rPr>
        <w:instrText xml:space="preserve"> REF 基于遗传算法的产品装配序列规划研究45 \n \h  \* MERGEFORMAT </w:instrText>
      </w:r>
      <w:r>
        <w:rPr>
          <w:vertAlign w:val="superscript"/>
        </w:rPr>
        <w:fldChar w:fldCharType="separate"/>
      </w:r>
      <w:r>
        <w:rPr>
          <w:vertAlign w:val="superscript"/>
        </w:rPr>
        <w:t>[45]</w:t>
      </w:r>
      <w:r>
        <w:rPr>
          <w:vertAlign w:val="superscript"/>
        </w:rPr>
        <w:fldChar w:fldCharType="end"/>
      </w:r>
      <w:r>
        <w:rPr>
          <w:rFonts w:hint="eastAsia"/>
        </w:rPr>
        <w:t>。一个装配序列首先必须是几何可行的，其次要以满足人为约束为首要目标，然后再寻求获得更好的装配过程稳定性以及更少的装配方向改变次数，所以</w:t>
      </w:r>
      <w:r>
        <w:t>本文</w:t>
      </w:r>
      <w:r>
        <w:rPr>
          <w:rFonts w:hint="eastAsia"/>
        </w:rPr>
        <w:t>根据需要</w:t>
      </w:r>
      <w:r>
        <w:t>设置</w:t>
      </w:r>
      <w:r>
        <w:rPr>
          <w:position w:val="-6"/>
        </w:rPr>
        <w:object>
          <v:shape id="_x0000_i1089" o:spt="75" type="#_x0000_t75" style="height:9.75pt;width:12.75pt;" o:ole="t" filled="f" o:preferrelative="t" stroked="f" coordsize="21600,21600">
            <v:path/>
            <v:fill on="f" focussize="0,0"/>
            <v:stroke on="f" joinstyle="miter"/>
            <v:imagedata r:id="rId152" o:title=""/>
            <o:lock v:ext="edit" aspectratio="t"/>
            <w10:wrap type="none"/>
            <w10:anchorlock/>
          </v:shape>
          <o:OLEObject Type="Embed" ProgID="Equation.DSMT4" ShapeID="_x0000_i1089" DrawAspect="Content" ObjectID="_1468075789" r:id="rId157">
            <o:LockedField>false</o:LockedField>
          </o:OLEObject>
        </w:object>
      </w:r>
      <w:r>
        <w:t>=0.</w:t>
      </w:r>
      <w:r>
        <w:rPr>
          <w:rFonts w:hint="eastAsia"/>
        </w:rPr>
        <w:t>2</w:t>
      </w:r>
      <w:r>
        <w:t>，</w:t>
      </w:r>
      <w:r>
        <w:rPr>
          <w:position w:val="-10"/>
        </w:rPr>
        <w:object>
          <v:shape id="_x0000_i1090" o:spt="75" type="#_x0000_t75" style="height:15pt;width:12.75pt;" o:ole="t" filled="f" o:preferrelative="t" stroked="f" coordsize="21600,21600">
            <v:path/>
            <v:fill on="f" focussize="0,0"/>
            <v:stroke on="f" joinstyle="miter"/>
            <v:imagedata r:id="rId154" o:title=""/>
            <o:lock v:ext="edit" aspectratio="t"/>
            <w10:wrap type="none"/>
            <w10:anchorlock/>
          </v:shape>
          <o:OLEObject Type="Embed" ProgID="Equation.DSMT4" ShapeID="_x0000_i1090" DrawAspect="Content" ObjectID="_1468075790" r:id="rId158">
            <o:LockedField>false</o:LockedField>
          </o:OLEObject>
        </w:object>
      </w:r>
      <w:r>
        <w:t>=0.</w:t>
      </w:r>
      <w:r>
        <w:rPr>
          <w:rFonts w:hint="eastAsia"/>
        </w:rPr>
        <w:t>1，</w:t>
      </w:r>
      <w:r>
        <w:rPr>
          <w:position w:val="-10"/>
        </w:rPr>
        <w:object>
          <v:shape id="_x0000_i1091" o:spt="75" type="#_x0000_t75" style="height:12.75pt;width:11.25pt;" o:ole="t" filled="f" o:preferrelative="t" stroked="f" coordsize="21600,21600">
            <v:path/>
            <v:fill on="f" focussize="0,0"/>
            <v:stroke on="f" joinstyle="miter"/>
            <v:imagedata r:id="rId156" o:title=""/>
            <o:lock v:ext="edit" aspectratio="t"/>
            <w10:wrap type="none"/>
            <w10:anchorlock/>
          </v:shape>
          <o:OLEObject Type="Embed" ProgID="Equation.DSMT4" ShapeID="_x0000_i1091" DrawAspect="Content" ObjectID="_1468075791" r:id="rId159">
            <o:LockedField>false</o:LockedField>
          </o:OLEObject>
        </w:object>
      </w:r>
      <w:r>
        <w:rPr>
          <w:rFonts w:hint="eastAsia"/>
        </w:rPr>
        <w:t>=0.7</w:t>
      </w:r>
      <w:r>
        <w:t>。本文提出的计算种群中个体的适应度值的具体定义如下：</w:t>
      </w:r>
    </w:p>
    <w:p>
      <w:pPr>
        <w:ind w:firstLine="480" w:firstLineChars="200"/>
      </w:pPr>
      <w:r>
        <w:t>若</w:t>
      </w:r>
      <w:r>
        <w:rPr>
          <w:i/>
        </w:rPr>
        <w:t>n</w:t>
      </w:r>
      <w:r>
        <w:t>个零件组成的一个装配序列按照本文方法编码后对应的染色体存储在数组</w:t>
      </w:r>
      <w:r>
        <w:rPr>
          <w:i/>
        </w:rPr>
        <w:t>chr</w:t>
      </w:r>
      <w:r>
        <w:t>[</w:t>
      </w:r>
      <w:r>
        <w:rPr>
          <w:i/>
        </w:rPr>
        <w:t>n</w:t>
      </w:r>
      <w:r>
        <w:t>]中，且重力支撑矩阵为</w:t>
      </w:r>
      <w:r>
        <w:rPr>
          <w:i/>
        </w:rPr>
        <w:t>bm</w:t>
      </w:r>
      <w:r>
        <w:t>，方向矩阵为</w:t>
      </w:r>
      <w:r>
        <w:rPr>
          <w:i/>
        </w:rPr>
        <w:t>adm</w:t>
      </w:r>
      <w:r>
        <w:rPr>
          <w:rFonts w:hint="eastAsia"/>
        </w:rPr>
        <w:t>，约束邻接矩阵为</w:t>
      </w:r>
      <w:r>
        <w:rPr>
          <w:rFonts w:hint="eastAsia"/>
          <w:i/>
        </w:rPr>
        <w:t>cm</w:t>
      </w:r>
      <w:r>
        <w:t>，则染色体即种群中的个体的装配序列稳定性和装配方向改变次数对应表达式分别为：</w:t>
      </w:r>
    </w:p>
    <w:p>
      <w:pPr>
        <w:wordWrap w:val="0"/>
        <w:ind w:firstLine="480" w:firstLineChars="200"/>
        <w:jc w:val="right"/>
      </w:pPr>
      <w:r>
        <w:rPr>
          <w:position w:val="-30"/>
        </w:rPr>
        <w:object>
          <v:shape id="_x0000_i1092" o:spt="75" type="#_x0000_t75" style="height:44.25pt;width:224.25pt;" o:ole="t" filled="f" o:preferrelative="t" stroked="f" coordsize="21600,21600">
            <v:path/>
            <v:fill on="f" focussize="0,0"/>
            <v:stroke on="f" joinstyle="miter"/>
            <v:imagedata r:id="rId161" o:title=""/>
            <o:lock v:ext="edit" aspectratio="t"/>
            <w10:wrap type="none"/>
            <w10:anchorlock/>
          </v:shape>
          <o:OLEObject Type="Embed" ProgID="Equation.DSMT4" ShapeID="_x0000_i1092" DrawAspect="Content" ObjectID="_1468075792" r:id="rId160">
            <o:LockedField>false</o:LockedField>
          </o:OLEObject>
        </w:object>
      </w:r>
      <w:r>
        <w:t xml:space="preserve">      </w:t>
      </w:r>
      <w:r>
        <w:rPr>
          <w:rFonts w:hint="eastAsia"/>
        </w:rPr>
        <w:t xml:space="preserve">     </w:t>
      </w:r>
      <w:r>
        <w:t xml:space="preserve">            </w:t>
      </w:r>
      <w:r>
        <w:rPr>
          <w:rFonts w:hint="eastAsia"/>
        </w:rPr>
        <w:t xml:space="preserve">     </w:t>
      </w:r>
      <w:r>
        <w:t xml:space="preserve"> </w:t>
      </w:r>
      <w:r>
        <w:rPr>
          <w:sz w:val="21"/>
          <w:szCs w:val="21"/>
        </w:rPr>
        <w:t>(</w:t>
      </w:r>
      <w:r>
        <w:rPr>
          <w:rFonts w:hint="eastAsia"/>
          <w:sz w:val="21"/>
          <w:szCs w:val="21"/>
        </w:rPr>
        <w:t>3</w:t>
      </w:r>
      <w:r>
        <w:rPr>
          <w:sz w:val="21"/>
          <w:szCs w:val="21"/>
        </w:rPr>
        <w:t>.5)</w:t>
      </w:r>
    </w:p>
    <w:p>
      <w:pPr>
        <w:wordWrap w:val="0"/>
        <w:ind w:firstLine="480" w:firstLineChars="200"/>
        <w:jc w:val="right"/>
        <w:rPr>
          <w:sz w:val="21"/>
          <w:szCs w:val="21"/>
        </w:rPr>
      </w:pPr>
      <w:r>
        <w:rPr>
          <w:position w:val="-30"/>
        </w:rPr>
        <w:object>
          <v:shape id="_x0000_i1093" o:spt="75" type="#_x0000_t75" style="height:42pt;width:174.75pt;" o:ole="t" filled="f" o:preferrelative="t" stroked="f" coordsize="21600,21600">
            <v:path/>
            <v:fill on="f" focussize="0,0"/>
            <v:stroke on="f" joinstyle="miter"/>
            <v:imagedata r:id="rId163" o:title=""/>
            <o:lock v:ext="edit" aspectratio="t"/>
            <w10:wrap type="none"/>
            <w10:anchorlock/>
          </v:shape>
          <o:OLEObject Type="Embed" ProgID="Equation.DSMT4" ShapeID="_x0000_i1093" DrawAspect="Content" ObjectID="_1468075793" r:id="rId162">
            <o:LockedField>false</o:LockedField>
          </o:OLEObject>
        </w:object>
      </w:r>
      <w: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sz w:val="21"/>
          <w:szCs w:val="21"/>
        </w:rPr>
        <w:t>(</w:t>
      </w:r>
      <w:r>
        <w:rPr>
          <w:rFonts w:hint="eastAsia"/>
          <w:sz w:val="21"/>
          <w:szCs w:val="21"/>
        </w:rPr>
        <w:t>3</w:t>
      </w:r>
      <w:r>
        <w:rPr>
          <w:sz w:val="21"/>
          <w:szCs w:val="21"/>
        </w:rPr>
        <w:t>.6)</w:t>
      </w:r>
    </w:p>
    <w:p>
      <w:pPr>
        <w:wordWrap w:val="0"/>
        <w:ind w:firstLine="480" w:firstLineChars="200"/>
        <w:jc w:val="right"/>
        <w:rPr>
          <w:sz w:val="21"/>
          <w:szCs w:val="21"/>
        </w:rPr>
      </w:pPr>
      <w:r>
        <w:rPr>
          <w:position w:val="-30"/>
        </w:rPr>
        <w:object>
          <v:shape id="_x0000_i1094" o:spt="75" type="#_x0000_t75" style="height:40.5pt;width:238.5pt;" o:ole="t" filled="f" o:preferrelative="t" stroked="f" coordsize="21600,21600">
            <v:path/>
            <v:fill on="f" focussize="0,0"/>
            <v:stroke on="f" joinstyle="miter"/>
            <v:imagedata r:id="rId165" o:title=""/>
            <o:lock v:ext="edit" aspectratio="t"/>
            <w10:wrap type="none"/>
            <w10:anchorlock/>
          </v:shape>
          <o:OLEObject Type="Embed" ProgID="Equation.DSMT4" ShapeID="_x0000_i1094" DrawAspect="Content" ObjectID="_1468075794" r:id="rId164">
            <o:LockedField>false</o:LockedField>
          </o:OLEObject>
        </w:object>
      </w:r>
      <w:r>
        <w:t xml:space="preserve">       </w:t>
      </w:r>
      <w:r>
        <w:rPr>
          <w:rFonts w:hint="eastAsia"/>
        </w:rPr>
        <w:t xml:space="preserve">     </w:t>
      </w:r>
      <w:r>
        <w:t xml:space="preserve">           </w:t>
      </w:r>
      <w:r>
        <w:rPr>
          <w:rFonts w:hint="eastAsia"/>
        </w:rPr>
        <w:t xml:space="preserve">  </w:t>
      </w:r>
      <w:r>
        <w:t xml:space="preserve">  </w:t>
      </w:r>
      <w:r>
        <w:rPr>
          <w:sz w:val="21"/>
          <w:szCs w:val="21"/>
        </w:rPr>
        <w:t>(</w:t>
      </w:r>
      <w:r>
        <w:rPr>
          <w:rFonts w:hint="eastAsia"/>
          <w:sz w:val="21"/>
          <w:szCs w:val="21"/>
        </w:rPr>
        <w:t>3</w:t>
      </w:r>
      <w:r>
        <w:rPr>
          <w:sz w:val="21"/>
          <w:szCs w:val="21"/>
        </w:rPr>
        <w:t>.</w:t>
      </w:r>
      <w:r>
        <w:rPr>
          <w:rFonts w:hint="eastAsia"/>
          <w:sz w:val="21"/>
          <w:szCs w:val="21"/>
        </w:rPr>
        <w:t>7</w:t>
      </w:r>
      <w:r>
        <w:rPr>
          <w:sz w:val="21"/>
          <w:szCs w:val="21"/>
        </w:rPr>
        <w:t>)</w:t>
      </w:r>
    </w:p>
    <w:p>
      <w:pPr>
        <w:ind w:firstLine="480" w:firstLineChars="200"/>
      </w:pPr>
      <w:r>
        <w:t>对应的具体实现函数为：int</w:t>
      </w:r>
      <w:r>
        <w:rPr>
          <w:rFonts w:hint="eastAsia"/>
        </w:rPr>
        <w:t xml:space="preserve"> </w:t>
      </w:r>
      <w:r>
        <w:t xml:space="preserve"> compute_benefit(vector&lt;vector&lt;int&gt;&gt; bmatrix, vector&lt;vector&lt;int&gt;&gt; </w:t>
      </w:r>
      <w:r>
        <w:rPr>
          <w:rFonts w:hint="eastAsia"/>
        </w:rPr>
        <w:t>c</w:t>
      </w:r>
      <w:r>
        <w:t>matrix,  int*</w:t>
      </w:r>
      <w:r>
        <w:rPr>
          <w:rFonts w:hint="eastAsia"/>
        </w:rPr>
        <w:t xml:space="preserve"> </w:t>
      </w:r>
      <w:r>
        <w:t>admatrix, int *</w:t>
      </w:r>
      <w:r>
        <w:rPr>
          <w:rFonts w:hint="eastAsia"/>
        </w:rPr>
        <w:t xml:space="preserve"> </w:t>
      </w:r>
      <w:r>
        <w:t>chromosome, int num_of_part)</w:t>
      </w:r>
      <w:r>
        <w:rPr>
          <w:rFonts w:hint="eastAsia"/>
        </w:rPr>
        <w:t>，</w:t>
      </w:r>
      <w:r>
        <w:t>其中函数的</w:t>
      </w:r>
      <w:r>
        <w:rPr>
          <w:rFonts w:hint="eastAsia"/>
        </w:rPr>
        <w:t>五</w:t>
      </w:r>
      <w:r>
        <w:t>个形参依次为装配体的重力支撑矩阵、</w:t>
      </w:r>
      <w:r>
        <w:rPr>
          <w:rFonts w:hint="eastAsia"/>
        </w:rPr>
        <w:t>约束邻接矩阵、装配序列对应的装配</w:t>
      </w:r>
      <w:r>
        <w:t>方向矩阵的一行、染色体即装配序列和装配体的零件数目。</w:t>
      </w:r>
    </w:p>
    <w:p>
      <w:pPr>
        <w:pStyle w:val="4"/>
        <w:rPr>
          <w:color w:val="000000" w:themeColor="text1"/>
          <w14:textFill>
            <w14:solidFill>
              <w14:schemeClr w14:val="tx1"/>
            </w14:solidFill>
          </w14:textFill>
        </w:rPr>
      </w:pPr>
      <w:bookmarkStart w:id="90" w:name="_Toc447640843"/>
      <w:bookmarkStart w:id="91" w:name="_Toc447734427"/>
      <w:r>
        <w:rPr>
          <w:rFonts w:hint="eastAsia"/>
          <w:color w:val="000000" w:themeColor="text1"/>
          <w14:textFill>
            <w14:solidFill>
              <w14:schemeClr w14:val="tx1"/>
            </w14:solidFill>
          </w14:textFill>
        </w:rPr>
        <w:t>3</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3</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3</w:t>
      </w:r>
      <w:r>
        <w:rPr>
          <w:color w:val="000000" w:themeColor="text1"/>
          <w14:textFill>
            <w14:solidFill>
              <w14:schemeClr w14:val="tx1"/>
            </w14:solidFill>
          </w14:textFill>
        </w:rPr>
        <w:t xml:space="preserve"> </w:t>
      </w:r>
      <w:r>
        <w:t>初始种群生成</w:t>
      </w:r>
      <w:bookmarkEnd w:id="90"/>
      <w:bookmarkEnd w:id="91"/>
    </w:p>
    <w:p>
      <w:pPr>
        <w:ind w:firstLine="480" w:firstLineChars="200"/>
      </w:pPr>
      <w:r>
        <w:t>初始种群生成的方式以及其规模和质量很大程度影响着未来种群的进化方向，也影响着进化的收敛性和全局优化搜索能力。如前面章节所述，首先保证初始种群是由</w:t>
      </w:r>
      <w:r>
        <w:rPr>
          <w:rFonts w:hint="eastAsia"/>
        </w:rPr>
        <w:t>几何</w:t>
      </w:r>
      <w:r>
        <w:t>可行装配序列组成的，否则将没有实际意义，其次本文采用人工输入和自动生成相结合的方式来获得可行装配序列组成的初始种群</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基于改进的遗传算法的装配序列规划33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[33]</w:t>
      </w:r>
      <w:r>
        <w:rPr>
          <w:color w:val="000000" w:themeColor="text1"/>
          <w:vertAlign w:val="superscript"/>
          <w14:textFill>
            <w14:solidFill>
              <w14:schemeClr w14:val="tx1"/>
            </w14:solidFill>
          </w14:textFill>
        </w:rPr>
        <w:fldChar w:fldCharType="end"/>
      </w:r>
      <w:r>
        <w:t>，可以综合随机方式所带来的多样性以及人工输入方式带来的人的先验知识保证收敛速度的优点</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基于改进的遗传算法的装配序列规划33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[33]</w:t>
      </w:r>
      <w:r>
        <w:rPr>
          <w:color w:val="000000" w:themeColor="text1"/>
          <w:vertAlign w:val="superscript"/>
          <w14:textFill>
            <w14:solidFill>
              <w14:schemeClr w14:val="tx1"/>
            </w14:solidFill>
          </w14:textFill>
        </w:rPr>
        <w:fldChar w:fldCharType="end"/>
      </w:r>
      <w:r>
        <w:t>，同时可以应对装配序列可行解太少以致生成种群失败的异常情况，也利于计算机编程实现</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基于改进的遗传算法的装配序列规划33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[33]</w:t>
      </w:r>
      <w:r>
        <w:rPr>
          <w:color w:val="000000" w:themeColor="text1"/>
          <w:vertAlign w:val="superscript"/>
          <w14:textFill>
            <w14:solidFill>
              <w14:schemeClr w14:val="tx1"/>
            </w14:solidFill>
          </w14:textFill>
        </w:rPr>
        <w:fldChar w:fldCharType="end"/>
      </w:r>
      <w:r>
        <w:t>。生成初始种群的算法流程如图</w:t>
      </w:r>
      <w:r>
        <w:rPr>
          <w:rFonts w:hint="eastAsia"/>
        </w:rPr>
        <w:t>3</w:t>
      </w:r>
      <w:r>
        <w:t>-</w:t>
      </w:r>
      <w:r>
        <w:rPr>
          <w:rFonts w:hint="eastAsia"/>
        </w:rPr>
        <w:t>8</w:t>
      </w:r>
      <w:r>
        <w:t>所示。</w:t>
      </w:r>
    </w:p>
    <w:p>
      <w:pPr>
        <w:jc w:val="center"/>
      </w:pPr>
      <w:r>
        <w:object>
          <v:shape id="_x0000_i1095" o:spt="75" type="#_x0000_t75" style="height:368.25pt;width:458.25pt;" o:ole="t" filled="f" o:preferrelative="t" stroked="f" coordsize="21600,21600">
            <v:path/>
            <v:fill on="f" focussize="0,0"/>
            <v:stroke on="f" joinstyle="miter"/>
            <v:imagedata r:id="rId167" o:title=""/>
            <o:lock v:ext="edit" aspectratio="t"/>
            <w10:wrap type="none"/>
            <w10:anchorlock/>
          </v:shape>
          <o:OLEObject Type="Embed" ProgID="Visio.Drawing.15" ShapeID="_x0000_i1095" DrawAspect="Content" ObjectID="_1468075795" r:id="rId166">
            <o:LockedField>false</o:LockedField>
          </o:OLEObject>
        </w:object>
      </w:r>
      <w:r>
        <w:rPr>
          <w:sz w:val="21"/>
          <w:szCs w:val="21"/>
        </w:rPr>
        <w:t>图</w:t>
      </w:r>
      <w:r>
        <w:rPr>
          <w:rFonts w:hint="eastAsia"/>
          <w:sz w:val="21"/>
          <w:szCs w:val="21"/>
        </w:rPr>
        <w:t>3</w:t>
      </w:r>
      <w:r>
        <w:rPr>
          <w:sz w:val="21"/>
          <w:szCs w:val="21"/>
        </w:rPr>
        <w:t>-</w:t>
      </w:r>
      <w:r>
        <w:rPr>
          <w:rFonts w:hint="eastAsia"/>
          <w:sz w:val="21"/>
          <w:szCs w:val="21"/>
        </w:rPr>
        <w:t>8</w:t>
      </w:r>
      <w:r>
        <w:rPr>
          <w:sz w:val="21"/>
          <w:szCs w:val="21"/>
        </w:rPr>
        <w:t xml:space="preserve"> 初始种群生成算法</w:t>
      </w:r>
    </w:p>
    <w:p>
      <w:pPr>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Fig.</w:t>
      </w:r>
      <w:r>
        <w:rPr>
          <w:rFonts w:hint="eastAsia"/>
          <w:color w:val="000000" w:themeColor="text1"/>
          <w:sz w:val="21"/>
          <w:szCs w:val="21"/>
          <w14:textFill>
            <w14:solidFill>
              <w14:schemeClr w14:val="tx1"/>
            </w14:solidFill>
          </w14:textFill>
        </w:rPr>
        <w:t>3</w:t>
      </w:r>
      <w:r>
        <w:rPr>
          <w:color w:val="000000" w:themeColor="text1"/>
          <w:sz w:val="21"/>
          <w:szCs w:val="21"/>
          <w14:textFill>
            <w14:solidFill>
              <w14:schemeClr w14:val="tx1"/>
            </w14:solidFill>
          </w14:textFill>
        </w:rPr>
        <w:t>-</w:t>
      </w:r>
      <w:r>
        <w:rPr>
          <w:rFonts w:hint="eastAsia"/>
          <w:color w:val="000000" w:themeColor="text1"/>
          <w:sz w:val="21"/>
          <w:szCs w:val="21"/>
          <w14:textFill>
            <w14:solidFill>
              <w14:schemeClr w14:val="tx1"/>
            </w14:solidFill>
          </w14:textFill>
        </w:rPr>
        <w:t>8</w:t>
      </w:r>
      <w:r>
        <w:rPr>
          <w:color w:val="000000" w:themeColor="text1"/>
          <w:sz w:val="21"/>
          <w:szCs w:val="21"/>
          <w14:textFill>
            <w14:solidFill>
              <w14:schemeClr w14:val="tx1"/>
            </w14:solidFill>
          </w14:textFill>
        </w:rPr>
        <w:t xml:space="preserve"> Initial population generation algorithm</w:t>
      </w:r>
    </w:p>
    <w:p>
      <w:pPr>
        <w:ind w:firstLine="480" w:firstLineChars="200"/>
      </w:pPr>
      <w:r>
        <w:t>实现该功能的函数为：void</w:t>
      </w:r>
      <w:r>
        <w:rPr>
          <w:rFonts w:hint="eastAsia"/>
        </w:rPr>
        <w:t xml:space="preserve"> </w:t>
      </w:r>
      <w:r>
        <w:t>generate_colony</w:t>
      </w:r>
      <w:r>
        <w:rPr>
          <w:rFonts w:hint="eastAsia"/>
        </w:rPr>
        <w:t xml:space="preserve"> </w:t>
      </w:r>
      <w:r>
        <w:t>(int**</w:t>
      </w:r>
      <w:r>
        <w:rPr>
          <w:rFonts w:hint="eastAsia"/>
        </w:rPr>
        <w:t xml:space="preserve"> </w:t>
      </w:r>
      <w:r>
        <w:t>colony,</w:t>
      </w:r>
      <w:r>
        <w:rPr>
          <w:rFonts w:hint="eastAsia"/>
        </w:rPr>
        <w:t xml:space="preserve"> </w:t>
      </w:r>
      <w:r>
        <w:t>int scale_of_colony,</w:t>
      </w:r>
      <w:r>
        <w:rPr>
          <w:rFonts w:hint="eastAsia"/>
        </w:rPr>
        <w:t xml:space="preserve"> </w:t>
      </w:r>
      <w:r>
        <w:t>int</w:t>
      </w:r>
      <w:r>
        <w:rPr>
          <w:rFonts w:hint="eastAsia"/>
        </w:rPr>
        <w:t xml:space="preserve"> </w:t>
      </w:r>
      <w:r>
        <w:t>num_of_part,</w:t>
      </w:r>
      <w:r>
        <w:rPr>
          <w:rFonts w:hint="eastAsia"/>
        </w:rPr>
        <w:t xml:space="preserve"> </w:t>
      </w:r>
      <w:r>
        <w:t>vector&lt;vector&lt;int&gt;&gt;</w:t>
      </w:r>
      <w:r>
        <w:rPr>
          <w:rFonts w:hint="eastAsia"/>
        </w:rPr>
        <w:t xml:space="preserve"> </w:t>
      </w:r>
      <w:r>
        <w:t>cmatrix,vector&lt;vector&lt;int&gt;&gt;</w:t>
      </w:r>
      <w:r>
        <w:rPr>
          <w:rFonts w:hint="eastAsia"/>
        </w:rPr>
        <w:t xml:space="preserve"> </w:t>
      </w:r>
      <w:r>
        <w:t>apmatrix,</w:t>
      </w:r>
      <w:r>
        <w:rPr>
          <w:rFonts w:hint="eastAsia"/>
        </w:rPr>
        <w:t xml:space="preserve"> </w:t>
      </w:r>
      <w:r>
        <w:t>int</w:t>
      </w:r>
      <w:r>
        <w:rPr>
          <w:rFonts w:hint="eastAsia"/>
        </w:rPr>
        <w:t>**</w:t>
      </w:r>
      <w:r>
        <w:t>admatrix)</w:t>
      </w:r>
      <w:r>
        <w:rPr>
          <w:rFonts w:hint="eastAsia"/>
        </w:rPr>
        <w:t>。</w:t>
      </w:r>
    </w:p>
    <w:p>
      <w:pPr>
        <w:pStyle w:val="4"/>
      </w:pPr>
      <w:bookmarkStart w:id="92" w:name="_Toc447640844"/>
      <w:bookmarkStart w:id="93" w:name="_Toc447734428"/>
      <w:r>
        <w:rPr>
          <w:rFonts w:hint="eastAsia"/>
          <w:color w:val="000000" w:themeColor="text1"/>
          <w14:textFill>
            <w14:solidFill>
              <w14:schemeClr w14:val="tx1"/>
            </w14:solidFill>
          </w14:textFill>
        </w:rPr>
        <w:t>3</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3</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4</w:t>
      </w:r>
      <w:r>
        <w:rPr>
          <w:color w:val="000000" w:themeColor="text1"/>
          <w14:textFill>
            <w14:solidFill>
              <w14:schemeClr w14:val="tx1"/>
            </w14:solidFill>
          </w14:textFill>
        </w:rPr>
        <w:t xml:space="preserve"> </w:t>
      </w:r>
      <w:r>
        <w:t>遗传算法的进化</w:t>
      </w:r>
      <w:r>
        <w:rPr>
          <w:rFonts w:hint="eastAsia"/>
        </w:rPr>
        <w:t>操作</w:t>
      </w:r>
      <w:bookmarkEnd w:id="92"/>
      <w:bookmarkEnd w:id="93"/>
    </w:p>
    <w:p>
      <w:pPr>
        <w:ind w:firstLine="480" w:firstLineChars="200"/>
      </w:pPr>
      <w:r>
        <w:t>遗传算法的进化操作是整个迭代进化过程的最关键的部分。本文设计了三类操作来实现该过程，包括选择操作、交叉操作和突变操作。在本文的遗传算法中交叉操作和突变操作是按概率执行的，对应的概率分别为交叉概率P</w:t>
      </w:r>
      <w:r>
        <w:rPr>
          <w:rFonts w:hint="eastAsia"/>
        </w:rPr>
        <w:t>e</w:t>
      </w:r>
      <w:r>
        <w:t>，突变概率P</w:t>
      </w:r>
      <w:r>
        <w:rPr>
          <w:rFonts w:hint="eastAsia"/>
        </w:rPr>
        <w:t>v</w:t>
      </w:r>
      <w:r>
        <w:t>。</w:t>
      </w:r>
    </w:p>
    <w:p>
      <w:pPr>
        <w:pStyle w:val="39"/>
        <w:ind w:firstLine="480"/>
      </w:pPr>
      <w:r>
        <w:t>实现整个进化过程的函数为：void</w:t>
      </w:r>
      <w:r>
        <w:rPr>
          <w:rFonts w:hint="eastAsia"/>
        </w:rPr>
        <w:t xml:space="preserve"> </w:t>
      </w:r>
      <w:r>
        <w:t>ERV_colony</w:t>
      </w:r>
      <w:r>
        <w:rPr>
          <w:rFonts w:hint="eastAsia"/>
        </w:rPr>
        <w:t xml:space="preserve"> </w:t>
      </w:r>
      <w:r>
        <w:t>(int **colony, float pe, float pv, int num_of_part, int scale_of_colony,</w:t>
      </w:r>
      <w:r>
        <w:rPr>
          <w:rFonts w:hint="eastAsia"/>
        </w:rPr>
        <w:t xml:space="preserve"> </w:t>
      </w:r>
      <w:r>
        <w:t>vector&lt;vector&lt;int&gt;&gt;</w:t>
      </w:r>
      <w:r>
        <w:rPr>
          <w:rFonts w:hint="eastAsia"/>
        </w:rPr>
        <w:t xml:space="preserve"> </w:t>
      </w:r>
      <w:r>
        <w:t>cmatrix,float*</w:t>
      </w:r>
      <w:r>
        <w:rPr>
          <w:rFonts w:hint="eastAsia"/>
        </w:rPr>
        <w:t xml:space="preserve"> </w:t>
      </w:r>
      <w:r>
        <w:t>benefit_array,</w:t>
      </w:r>
      <w:r>
        <w:rPr>
          <w:rFonts w:hint="eastAsia"/>
        </w:rPr>
        <w:t xml:space="preserve"> </w:t>
      </w:r>
      <w:r>
        <w:t>vector&lt;vector&lt;int&gt;&gt;</w:t>
      </w:r>
      <w:r>
        <w:rPr>
          <w:rFonts w:hint="eastAsia"/>
        </w:rPr>
        <w:t xml:space="preserve"> </w:t>
      </w:r>
      <w:r>
        <w:t>apmatrix,int**</w:t>
      </w:r>
      <w:r>
        <w:rPr>
          <w:rFonts w:hint="eastAsia"/>
        </w:rPr>
        <w:t xml:space="preserve"> </w:t>
      </w:r>
      <w:r>
        <w:t>admatrix)</w:t>
      </w:r>
      <w:r>
        <w:rPr>
          <w:rFonts w:hint="eastAsia"/>
        </w:rPr>
        <w:t>。</w:t>
      </w:r>
    </w:p>
    <w:p>
      <w:pPr>
        <w:pStyle w:val="39"/>
        <w:ind w:firstLine="480"/>
      </w:pPr>
      <w:r>
        <w:t>（</w:t>
      </w:r>
      <w:r>
        <w:rPr>
          <w:rFonts w:hint="eastAsia"/>
        </w:rPr>
        <w:t>1</w:t>
      </w:r>
      <w:r>
        <w:t>）选择操作</w:t>
      </w:r>
    </w:p>
    <w:p>
      <w:pPr>
        <w:pStyle w:val="39"/>
        <w:ind w:firstLine="480"/>
      </w:pPr>
      <w:r>
        <w:t>选择操作是遗传算法的基本操作，它的目的是模拟自然界中的“优胜劣汰”自然选择原则，尽可能地使优良的个体存活到下一代，使其基因得到更多的遗传，并且使得下一代种群数量与父代一致。由于遗传算法是一种随机搜索算法，而实际的装配序列规划问题的规模即种群的大小不会是理想的无穷大，为了减小选择误差，防止遗传算法早熟或者错误收敛</w:t>
      </w:r>
      <w:r>
        <w:rPr>
          <w:vertAlign w:val="superscript"/>
        </w:rPr>
        <w:fldChar w:fldCharType="begin"/>
      </w:r>
      <w:r>
        <w:rPr>
          <w:vertAlign w:val="superscript"/>
        </w:rPr>
        <w:instrText xml:space="preserve"> REF 基于遗传算法的装配序列规划47 \n \h  \* MERGEFORMAT </w:instrText>
      </w:r>
      <w:r>
        <w:rPr>
          <w:vertAlign w:val="superscript"/>
        </w:rPr>
        <w:fldChar w:fldCharType="separate"/>
      </w:r>
      <w:r>
        <w:rPr>
          <w:vertAlign w:val="superscript"/>
        </w:rPr>
        <w:t>[47]</w:t>
      </w:r>
      <w:r>
        <w:rPr>
          <w:vertAlign w:val="superscript"/>
        </w:rPr>
        <w:fldChar w:fldCharType="end"/>
      </w:r>
      <w:r>
        <w:t>，本文采用保留父代中适应度值最大即性能最优的个体直接作为子代的一个个体，即最优保存策略法随机选取父代中的两个个体</w:t>
      </w:r>
      <w:r>
        <w:rPr>
          <w:vertAlign w:val="superscript"/>
        </w:rPr>
        <w:fldChar w:fldCharType="begin"/>
      </w:r>
      <w:r>
        <w:rPr>
          <w:vertAlign w:val="superscript"/>
        </w:rPr>
        <w:instrText xml:space="preserve"> REF 基于遗传算法的装配序列规划研究43 \n \h  \* MERGEFORMAT </w:instrText>
      </w:r>
      <w:r>
        <w:rPr>
          <w:vertAlign w:val="superscript"/>
        </w:rPr>
        <w:fldChar w:fldCharType="separate"/>
      </w:r>
      <w:r>
        <w:rPr>
          <w:vertAlign w:val="superscript"/>
        </w:rPr>
        <w:t>[43]</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基于遗传算法的产品装配序列规划研究45 \n \h  \* MERGEFORMAT </w:instrText>
      </w:r>
      <w:r>
        <w:rPr>
          <w:vertAlign w:val="superscript"/>
        </w:rPr>
        <w:fldChar w:fldCharType="separate"/>
      </w:r>
      <w:r>
        <w:rPr>
          <w:vertAlign w:val="superscript"/>
        </w:rPr>
        <w:t>[45]</w:t>
      </w:r>
      <w:r>
        <w:rPr>
          <w:vertAlign w:val="superscript"/>
        </w:rPr>
        <w:fldChar w:fldCharType="end"/>
      </w:r>
      <w:r>
        <w:t>，然后对它们按概率依次执行交叉和突变操作，实现两个个体的进化和变异，</w:t>
      </w:r>
      <w:r>
        <w:rPr>
          <w:rFonts w:hint="eastAsia"/>
        </w:rPr>
        <w:t>“</w:t>
      </w:r>
      <w:r>
        <w:t>轮盘赌</w:t>
      </w:r>
      <w:r>
        <w:rPr>
          <w:rFonts w:hint="eastAsia"/>
        </w:rPr>
        <w:t>”</w:t>
      </w:r>
      <w:r>
        <w:t>方法中每个个体被选中的概率与其适应度值成正比，所以适应度值越高，个体被选中的概率也越大，从而使适应度较高即较优的个体的基因更能获得继承，保留在子代个体中。</w:t>
      </w:r>
      <w:r>
        <w:rPr>
          <w:rFonts w:hint="eastAsia"/>
        </w:rPr>
        <w:t>“轮盘赌”算法流程如图3-9所示。</w:t>
      </w:r>
      <w:r>
        <w:t>实现“轮盘赌”方法的对应函数为：int GetIndexofChromoRoulette(int scale_of_colony, float* benefit_array)</w:t>
      </w:r>
      <w:r>
        <w:rPr>
          <w:rFonts w:hint="eastAsia"/>
        </w:rPr>
        <w:t>。</w:t>
      </w:r>
    </w:p>
    <w:p>
      <w:pPr>
        <w:jc w:val="center"/>
      </w:pPr>
      <w:r>
        <w:object>
          <v:shape id="_x0000_i1096" o:spt="75" type="#_x0000_t75" style="height:369.75pt;width:241.5pt;" o:ole="t" filled="f" o:preferrelative="t" stroked="f" coordsize="21600,21600">
            <v:path/>
            <v:fill on="f" focussize="0,0"/>
            <v:stroke on="f" joinstyle="miter"/>
            <v:imagedata r:id="rId169" o:title=""/>
            <o:lock v:ext="edit" aspectratio="t"/>
            <w10:wrap type="none"/>
            <w10:anchorlock/>
          </v:shape>
          <o:OLEObject Type="Embed" ProgID="Visio.Drawing.15" ShapeID="_x0000_i1096" DrawAspect="Content" ObjectID="_1468075796" r:id="rId168">
            <o:LockedField>false</o:LockedField>
          </o:OLEObject>
        </w:object>
      </w:r>
    </w:p>
    <w:p>
      <w:pPr>
        <w:jc w:val="center"/>
      </w:pPr>
      <w:r>
        <w:rPr>
          <w:sz w:val="21"/>
          <w:szCs w:val="21"/>
        </w:rPr>
        <w:t>图</w:t>
      </w:r>
      <w:r>
        <w:rPr>
          <w:rFonts w:hint="eastAsia"/>
          <w:sz w:val="21"/>
          <w:szCs w:val="21"/>
        </w:rPr>
        <w:t>3</w:t>
      </w:r>
      <w:r>
        <w:rPr>
          <w:sz w:val="21"/>
          <w:szCs w:val="21"/>
        </w:rPr>
        <w:t>-</w:t>
      </w:r>
      <w:r>
        <w:rPr>
          <w:rFonts w:hint="eastAsia"/>
          <w:sz w:val="21"/>
          <w:szCs w:val="21"/>
        </w:rPr>
        <w:t>9</w:t>
      </w:r>
      <w:r>
        <w:rPr>
          <w:sz w:val="21"/>
          <w:szCs w:val="21"/>
        </w:rPr>
        <w:t xml:space="preserve"> </w:t>
      </w:r>
      <w:r>
        <w:rPr>
          <w:rFonts w:hint="eastAsia"/>
          <w:sz w:val="21"/>
          <w:szCs w:val="21"/>
        </w:rPr>
        <w:t>“轮盘赌”算法</w:t>
      </w:r>
    </w:p>
    <w:p>
      <w:pPr>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Fig.</w:t>
      </w:r>
      <w:r>
        <w:rPr>
          <w:rFonts w:hint="eastAsia"/>
          <w:color w:val="000000" w:themeColor="text1"/>
          <w:sz w:val="21"/>
          <w:szCs w:val="21"/>
          <w14:textFill>
            <w14:solidFill>
              <w14:schemeClr w14:val="tx1"/>
            </w14:solidFill>
          </w14:textFill>
        </w:rPr>
        <w:t>3</w:t>
      </w:r>
      <w:r>
        <w:rPr>
          <w:color w:val="000000" w:themeColor="text1"/>
          <w:sz w:val="21"/>
          <w:szCs w:val="21"/>
          <w14:textFill>
            <w14:solidFill>
              <w14:schemeClr w14:val="tx1"/>
            </w14:solidFill>
          </w14:textFill>
        </w:rPr>
        <w:t>-</w:t>
      </w:r>
      <w:r>
        <w:rPr>
          <w:rFonts w:hint="eastAsia"/>
          <w:color w:val="000000" w:themeColor="text1"/>
          <w:sz w:val="21"/>
          <w:szCs w:val="21"/>
          <w14:textFill>
            <w14:solidFill>
              <w14:schemeClr w14:val="tx1"/>
            </w14:solidFill>
          </w14:textFill>
        </w:rPr>
        <w:t>9</w:t>
      </w:r>
      <w:r>
        <w:rPr>
          <w:color w:val="000000" w:themeColor="text1"/>
          <w:sz w:val="21"/>
          <w:szCs w:val="21"/>
          <w14:textFill>
            <w14:solidFill>
              <w14:schemeClr w14:val="tx1"/>
            </w14:solidFill>
          </w14:textFill>
        </w:rPr>
        <w:t xml:space="preserve"> </w:t>
      </w:r>
      <w:r>
        <w:rPr>
          <w:rFonts w:hint="eastAsia"/>
          <w:color w:val="000000" w:themeColor="text1"/>
          <w:sz w:val="21"/>
          <w:szCs w:val="21"/>
          <w14:textFill>
            <w14:solidFill>
              <w14:schemeClr w14:val="tx1"/>
            </w14:solidFill>
          </w14:textFill>
        </w:rPr>
        <w:t>Roulette</w:t>
      </w:r>
      <w:r>
        <w:rPr>
          <w:color w:val="000000" w:themeColor="text1"/>
          <w:sz w:val="21"/>
          <w:szCs w:val="21"/>
          <w14:textFill>
            <w14:solidFill>
              <w14:schemeClr w14:val="tx1"/>
            </w14:solidFill>
          </w14:textFill>
        </w:rPr>
        <w:t xml:space="preserve"> algorithm</w:t>
      </w:r>
    </w:p>
    <w:p>
      <w:pPr>
        <w:ind w:firstLine="200"/>
      </w:pPr>
      <w:r>
        <w:t>（2）交叉操作</w:t>
      </w:r>
    </w:p>
    <w:p>
      <w:pPr>
        <w:ind w:firstLine="480" w:firstLineChars="200"/>
      </w:pPr>
      <w:r>
        <w:t>交叉操作模拟自然界中的基获得两个新的个体，即完成了将两个父代的染色体中优良基因遗传到子代中的过程。它是以两个染色体为操作单位的，交叉操作一般要满足以下几条原则：第一，必须保证优良的基因获得更多的遗传机会；第二，通过交叉操作生成优良基因是可行的；第三，交叉操作要保证染色体结构完整，因此要针对编码方式即染色体结构来设计，且要具有较高的效率</w:t>
      </w:r>
      <w:r>
        <w:rPr>
          <w:vertAlign w:val="superscript"/>
        </w:rPr>
        <w:fldChar w:fldCharType="begin"/>
      </w:r>
      <w:r>
        <w:rPr>
          <w:vertAlign w:val="superscript"/>
        </w:rPr>
        <w:instrText xml:space="preserve"> REF 基于遗传算法的装配序列规划47 \n \h  \* MERGEFORMAT </w:instrText>
      </w:r>
      <w:r>
        <w:rPr>
          <w:vertAlign w:val="superscript"/>
        </w:rPr>
        <w:fldChar w:fldCharType="separate"/>
      </w:r>
      <w:r>
        <w:rPr>
          <w:vertAlign w:val="superscript"/>
        </w:rPr>
        <w:t>[47]</w:t>
      </w:r>
      <w:r>
        <w:rPr>
          <w:vertAlign w:val="superscript"/>
        </w:rPr>
        <w:fldChar w:fldCharType="end"/>
      </w:r>
      <w:r>
        <w:t>。本文结合以上三条原则，并针对装配序列的特点，即序列中零件不可重复，每个零件必须出现且仅出现一次的特点，设计了一种改进的交叉操作</w:t>
      </w:r>
      <w:r>
        <w:rPr>
          <w:rFonts w:hint="eastAsia"/>
        </w:rPr>
        <w:t>。对应的</w:t>
      </w:r>
      <w:r>
        <w:t>实现函数为：void exchange_gene(int *</w:t>
      </w:r>
      <w:r>
        <w:rPr>
          <w:rFonts w:hint="eastAsia"/>
        </w:rPr>
        <w:t xml:space="preserve"> </w:t>
      </w:r>
      <w:r>
        <w:t>chromosome_first, int *</w:t>
      </w:r>
      <w:r>
        <w:rPr>
          <w:rFonts w:hint="eastAsia"/>
        </w:rPr>
        <w:t xml:space="preserve"> </w:t>
      </w:r>
      <w:r>
        <w:t>chromosome_second, int num_of_part)</w:t>
      </w:r>
      <w:r>
        <w:rPr>
          <w:rFonts w:hint="eastAsia"/>
        </w:rPr>
        <w:t>。</w:t>
      </w:r>
      <w:r>
        <w:t>为了详细地说明</w:t>
      </w:r>
      <w:r>
        <w:rPr>
          <w:rFonts w:hint="eastAsia"/>
        </w:rPr>
        <w:t>本文提出的</w:t>
      </w:r>
      <w:r>
        <w:t>交叉操作</w:t>
      </w:r>
      <w:r>
        <w:rPr>
          <w:rFonts w:hint="eastAsia"/>
        </w:rPr>
        <w:t>方法</w:t>
      </w:r>
      <w:r>
        <w:t>，下面以具有8个零部件的装配体为例，对其按本文方法进行染色体编码，并执行交叉操作，具体步骤如下：</w:t>
      </w:r>
    </w:p>
    <w:p>
      <w:pPr>
        <w:ind w:firstLine="480" w:firstLineChars="200"/>
      </w:pPr>
      <w:r>
        <w:rPr>
          <w:rFonts w:hint="eastAsia" w:ascii="宋体" w:hAnsi="宋体" w:cs="宋体"/>
        </w:rPr>
        <w:t>①</w:t>
      </w:r>
      <w:r>
        <w:t>在父代种群中依据轮盘赌方法随机选择两个不同序号的个体parent1、parent2，随机生成一个大于等于0且小于零件数目8的数字，即交叉点索引exchange_pos，当exchange_pos=2时，用竖线标定交叉点位置如下。</w:t>
      </w:r>
    </w:p>
    <w:p>
      <w:pPr>
        <w:pStyle w:val="39"/>
        <w:ind w:firstLine="480"/>
      </w:pPr>
      <w:r>
        <w:t>parent1=2 6 | 0 5 1 7 3 4</w:t>
      </w:r>
    </w:p>
    <w:p>
      <w:pPr>
        <w:pStyle w:val="39"/>
        <w:ind w:firstLine="480"/>
      </w:pPr>
      <w:r>
        <w:t>parent2=2 5 | 1 6 7 0 3 4</w:t>
      </w:r>
    </w:p>
    <w:p>
      <w:pPr>
        <w:pStyle w:val="39"/>
        <w:ind w:firstLine="480"/>
      </w:pPr>
      <w:r>
        <w:rPr>
          <w:rFonts w:hint="eastAsia" w:ascii="宋体" w:hAnsi="宋体" w:cs="宋体"/>
        </w:rPr>
        <w:t>②</w:t>
      </w:r>
      <w:r>
        <w:t>把parent1的交叉点位置之后的的基因用parent2的全部基因代替，同理，把parent2的交叉点位置之后的的基因用parent1的全部基因代替，获得的两个临时的染色体如下：</w:t>
      </w:r>
    </w:p>
    <w:p>
      <w:pPr>
        <w:pStyle w:val="39"/>
        <w:ind w:firstLine="480"/>
      </w:pPr>
      <w:r>
        <w:t>parent1’=2 6 | 2 5 1 6 7 0 3 4</w:t>
      </w:r>
    </w:p>
    <w:p>
      <w:pPr>
        <w:pStyle w:val="39"/>
        <w:ind w:firstLine="480"/>
      </w:pPr>
      <w:r>
        <w:t>parent2’=2 5 | 2 6 0 5 1 7 3 4</w:t>
      </w:r>
    </w:p>
    <w:p>
      <w:pPr>
        <w:pStyle w:val="39"/>
        <w:ind w:firstLine="480"/>
      </w:pPr>
      <w:r>
        <w:rPr>
          <w:rFonts w:hint="eastAsia" w:ascii="宋体" w:hAnsi="宋体" w:cs="宋体"/>
        </w:rPr>
        <w:t>③</w:t>
      </w:r>
      <w:r>
        <w:t>将上一步生成的两个临时染色体各自的交叉点位置之后与交叉点位置之前相同的基因全部删除，得到的两个序列即为交叉操作之后的子代。</w:t>
      </w:r>
    </w:p>
    <w:p>
      <w:pPr>
        <w:ind w:firstLine="480" w:firstLineChars="200"/>
      </w:pPr>
      <w:r>
        <w:t>children1=2 6 5 1 7 0 3 4</w:t>
      </w:r>
    </w:p>
    <w:p>
      <w:pPr>
        <w:pStyle w:val="39"/>
        <w:ind w:firstLine="480"/>
      </w:pPr>
      <w:r>
        <w:t>children2=2 5 6 0 1 7 3 4</w:t>
      </w:r>
    </w:p>
    <w:p>
      <w:pPr>
        <w:ind w:firstLine="200"/>
      </w:pPr>
      <w:r>
        <w:t>（3）突变操作</w:t>
      </w:r>
    </w:p>
    <w:p>
      <w:pPr>
        <w:ind w:firstLine="480" w:firstLineChars="200"/>
      </w:pPr>
      <w:r>
        <w:t>突变操作模拟了生物进化过程中染色体上的某个或者多个基因发生突变，从而改变染色体的基因组成结构的现象</w:t>
      </w:r>
      <w:r>
        <w:rPr>
          <w:vertAlign w:val="superscript"/>
        </w:rPr>
        <w:fldChar w:fldCharType="begin"/>
      </w:r>
      <w:r>
        <w:rPr>
          <w:vertAlign w:val="superscript"/>
        </w:rPr>
        <w:instrText xml:space="preserve"> REF 基于遗传算法的装配序列规划47 \n \h  \* MERGEFORMAT </w:instrText>
      </w:r>
      <w:r>
        <w:rPr>
          <w:vertAlign w:val="superscript"/>
        </w:rPr>
        <w:fldChar w:fldCharType="separate"/>
      </w:r>
      <w:r>
        <w:rPr>
          <w:vertAlign w:val="superscript"/>
        </w:rPr>
        <w:t>[47]</w:t>
      </w:r>
      <w:r>
        <w:rPr>
          <w:vertAlign w:val="superscript"/>
        </w:rPr>
        <w:fldChar w:fldCharType="end"/>
      </w:r>
      <w:r>
        <w:t>。其保证了种群的多样性，本文的选择操作减小了算法的搜索空间，降低了种群的多样性，而突变操作则相反，其保证了遗传算法的全局搜索能力，并和选择应用对象是装配序列，序列中元素不重复，所以本文提出的突变操作做了改进，通过随机生成一个突变基因位和突变后的基因值，并寻找与突变后基因值相同的基因位，然后对两个基因位上的基因来进行交换从而实现染色体的突变。实现该功能的对应函数为：void gene_mutate(int *chromosome, int num_of_part)</w:t>
      </w:r>
      <w:r>
        <w:rPr>
          <w:rFonts w:hint="eastAsia"/>
        </w:rPr>
        <w:t>。</w:t>
      </w:r>
      <w:r>
        <w:t>以具有8个零部件的装配体对应的一个染色体为例执行突变操作，具体步骤如下：</w:t>
      </w:r>
    </w:p>
    <w:p>
      <w:pPr>
        <w:ind w:firstLine="480" w:firstLineChars="200"/>
      </w:pPr>
      <w:r>
        <w:rPr>
          <w:rFonts w:hint="eastAsia" w:ascii="宋体" w:hAnsi="宋体" w:cs="宋体"/>
        </w:rPr>
        <w:t>①</w:t>
      </w:r>
      <w:r>
        <w:t>针对装配序列规划的特点，随机生成变异点和变异后的基因值，它们均为大于等于0且小于零件数目8的数字，设要进行突变操作的父代染色体为2 1 0 7 4 5 6 3，随机生成的变异点为3，目前变异点的基因值为7，随机生成的变异后的基因值为1；</w:t>
      </w:r>
    </w:p>
    <w:p>
      <w:pPr>
        <w:ind w:firstLine="480" w:firstLineChars="200"/>
      </w:pPr>
      <w:r>
        <w:rPr>
          <w:rFonts w:hint="eastAsia" w:ascii="宋体" w:hAnsi="宋体" w:cs="宋体"/>
        </w:rPr>
        <w:t>②</w:t>
      </w:r>
      <w:r>
        <w:t>寻找父代中与变异后基因值相同的基因位置，易知序号为1的基因值与变异基因值1相同，则序号为1的基因为与变异点的交换点；</w:t>
      </w:r>
    </w:p>
    <w:p>
      <w:pPr>
        <w:ind w:firstLine="480" w:firstLineChars="200"/>
      </w:pPr>
      <w:r>
        <w:rPr>
          <w:rFonts w:hint="eastAsia" w:ascii="宋体" w:hAnsi="宋体" w:cs="宋体"/>
        </w:rPr>
        <w:t>③</w:t>
      </w:r>
      <w:r>
        <w:t>将交换点与变异点的值互换，可得突变之后的子代为2 7 0 1 4 5 6 3。</w:t>
      </w:r>
    </w:p>
    <w:p>
      <w:pPr>
        <w:pStyle w:val="4"/>
      </w:pPr>
      <w:bookmarkStart w:id="94" w:name="_Toc447734429"/>
      <w:bookmarkStart w:id="95" w:name="_Toc447640845"/>
      <w:r>
        <w:rPr>
          <w:rFonts w:hint="eastAsia"/>
          <w:color w:val="000000" w:themeColor="text1"/>
          <w14:textFill>
            <w14:solidFill>
              <w14:schemeClr w14:val="tx1"/>
            </w14:solidFill>
          </w14:textFill>
        </w:rPr>
        <w:t>3</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3</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 xml:space="preserve">5 </w:t>
      </w:r>
      <w:r>
        <w:t>进化过程的控制参数</w:t>
      </w:r>
      <w:bookmarkEnd w:id="94"/>
      <w:bookmarkEnd w:id="95"/>
    </w:p>
    <w:p>
      <w:pPr>
        <w:ind w:firstLine="480" w:firstLineChars="200"/>
      </w:pPr>
      <w:r>
        <w:t>需要确定合适的种群规模和终止代数，以及各种进化操作的概率来保证遗传算法能够实现较好的收敛性以体中零部件的数目。根据变异概率与进化代数和种群平均适应度值以及种群多样性的关系，</w:t>
      </w:r>
      <w:r>
        <w:rPr>
          <w:rFonts w:hint="eastAsia"/>
        </w:rPr>
        <w:t>基因</w:t>
      </w:r>
      <w:r>
        <w:t>交叉概率一般取值在0.4-0.99之间比较合适，</w:t>
      </w:r>
      <w:r>
        <w:rPr>
          <w:rFonts w:hint="eastAsia"/>
        </w:rPr>
        <w:t>基因</w:t>
      </w:r>
      <w:r>
        <w:t>突变概率设置在0.0</w:t>
      </w:r>
      <w:r>
        <w:rPr>
          <w:rFonts w:hint="eastAsia"/>
        </w:rPr>
        <w:t>5</w:t>
      </w:r>
      <w:r>
        <w:t>-0.</w:t>
      </w:r>
      <w:r>
        <w:rPr>
          <w:rFonts w:hint="eastAsia"/>
        </w:rPr>
        <w:t>3</w:t>
      </w:r>
      <w:r>
        <w:t>之间较合适</w:t>
      </w:r>
      <w:r>
        <w:rPr>
          <w:vertAlign w:val="superscript"/>
        </w:rPr>
        <w:fldChar w:fldCharType="begin"/>
      </w:r>
      <w:r>
        <w:rPr>
          <w:vertAlign w:val="superscript"/>
        </w:rPr>
        <w:instrText xml:space="preserve"> REF YuGuo48 \n \h  \* MERGEFORMAT </w:instrText>
      </w:r>
      <w:r>
        <w:rPr>
          <w:vertAlign w:val="superscript"/>
        </w:rPr>
        <w:fldChar w:fldCharType="separate"/>
      </w:r>
      <w:r>
        <w:rPr>
          <w:vertAlign w:val="superscript"/>
        </w:rPr>
        <w:t>[48]</w:t>
      </w:r>
      <w:r>
        <w:rPr>
          <w:vertAlign w:val="superscript"/>
        </w:rPr>
        <w:fldChar w:fldCharType="end"/>
      </w:r>
      <w:r>
        <w:t>。本文通过设置有效性检验</w:t>
      </w:r>
      <w:r>
        <w:rPr>
          <w:rFonts w:hint="eastAsia"/>
        </w:rPr>
        <w:t>即装配序列是否满足几何约束</w:t>
      </w:r>
      <w:r>
        <w:t>、种群数目检验以及迭代上限的方式来控制整个遗传算法的进化过程。比如，整个种群的进化过程的终止条件是进化代数达到设置的值</w:t>
      </w:r>
      <w:r>
        <w:rPr>
          <w:vertAlign w:val="superscript"/>
        </w:rPr>
        <w:fldChar w:fldCharType="begin"/>
      </w:r>
      <w:r>
        <w:rPr>
          <w:vertAlign w:val="superscript"/>
        </w:rPr>
        <w:instrText xml:space="preserve"> REF 基于干涉矩阵的装配序列规划42 \n \h  \* MERGEFORMAT </w:instrText>
      </w:r>
      <w:r>
        <w:rPr>
          <w:vertAlign w:val="superscript"/>
        </w:rPr>
        <w:fldChar w:fldCharType="separate"/>
      </w:r>
      <w:r>
        <w:rPr>
          <w:vertAlign w:val="superscript"/>
        </w:rPr>
        <w:t>[42]</w:t>
      </w:r>
      <w:r>
        <w:rPr>
          <w:vertAlign w:val="superscript"/>
        </w:rPr>
        <w:fldChar w:fldCharType="end"/>
      </w:r>
      <w:r>
        <w:t>，每次的进化操作通过判断生成的可行子代数目达到种群大小和达到循环上限相结合的控制方式等。</w:t>
      </w:r>
    </w:p>
    <w:p>
      <w:pPr>
        <w:pStyle w:val="3"/>
        <w:rPr>
          <w:rFonts w:cs="Times New Roman"/>
          <w:color w:val="000000" w:themeColor="text1"/>
          <w14:textFill>
            <w14:solidFill>
              <w14:schemeClr w14:val="tx1"/>
            </w14:solidFill>
          </w14:textFill>
        </w:rPr>
      </w:pPr>
      <w:bookmarkStart w:id="96" w:name="_Toc386826052"/>
      <w:bookmarkStart w:id="97" w:name="_Toc447640846"/>
      <w:bookmarkStart w:id="98" w:name="_Toc385968319"/>
      <w:bookmarkStart w:id="99" w:name="_Toc447734430"/>
      <w:r>
        <w:rPr>
          <w:rFonts w:hint="eastAsia" w:cs="Times New Roman"/>
          <w:color w:val="000000" w:themeColor="text1"/>
          <w14:textFill>
            <w14:solidFill>
              <w14:schemeClr w14:val="tx1"/>
            </w14:solidFill>
          </w14:textFill>
        </w:rPr>
        <w:t>3</w:t>
      </w:r>
      <w:r>
        <w:rPr>
          <w:rFonts w:cs="Times New Roman"/>
          <w:color w:val="000000" w:themeColor="text1"/>
          <w14:textFill>
            <w14:solidFill>
              <w14:schemeClr w14:val="tx1"/>
            </w14:solidFill>
          </w14:textFill>
        </w:rPr>
        <w:t>.</w:t>
      </w:r>
      <w:r>
        <w:rPr>
          <w:rFonts w:hint="eastAsia" w:cs="Times New Roman"/>
          <w:color w:val="000000" w:themeColor="text1"/>
          <w14:textFill>
            <w14:solidFill>
              <w14:schemeClr w14:val="tx1"/>
            </w14:solidFill>
          </w14:textFill>
        </w:rPr>
        <w:t>4</w:t>
      </w:r>
      <w:r>
        <w:rPr>
          <w:rFonts w:cs="Times New Roman"/>
          <w:color w:val="000000" w:themeColor="text1"/>
          <w14:textFill>
            <w14:solidFill>
              <w14:schemeClr w14:val="tx1"/>
            </w14:solidFill>
          </w14:textFill>
        </w:rPr>
        <w:t xml:space="preserve"> 本章小结</w:t>
      </w:r>
      <w:bookmarkEnd w:id="96"/>
      <w:bookmarkEnd w:id="97"/>
      <w:bookmarkEnd w:id="98"/>
      <w:bookmarkEnd w:id="99"/>
    </w:p>
    <w:p>
      <w:pPr>
        <w:ind w:firstLine="480" w:firstLineChars="200"/>
        <w:sectPr>
          <w:headerReference r:id="rId26" w:type="default"/>
          <w:pgSz w:w="11906" w:h="16838"/>
          <w:pgMar w:top="1474" w:right="1474" w:bottom="1474" w:left="1474" w:header="851" w:footer="992" w:gutter="0"/>
          <w:cols w:space="425" w:num="1"/>
          <w:docGrid w:type="lines" w:linePitch="463" w:charSpace="1809"/>
        </w:sectPr>
      </w:pPr>
      <w:r>
        <w:rPr>
          <w:rFonts w:hint="eastAsia"/>
        </w:rPr>
        <w:t>传统的基于精确计算的装配序列规划方法生成的可行装配序列大多数质量比较低，且当零件较多时易出现组合爆炸的问题；而基于启发式算法尤其是遗传算法的装配序列规划方法所得的装配序列质量高，容易获得全局最优解，但是会产生大量不可行解，降低算法的搜索效率。针对以上问题，本文将传统的基于精确计算的方法和基于启发式算法的方法结合起来，分别实现可行装配序列的生成和装配序列的优化功能，综合利用两者的优点，从而更加高效地获得更高质量的装配序列，同时避免组合爆炸问题的出现。</w:t>
      </w:r>
      <w:r>
        <w:t>本章对如何生成可行程，并给出了根据全局装配干涉矩阵和约束邻接矩阵判定</w:t>
      </w:r>
      <w:r>
        <w:rPr>
          <w:rFonts w:hint="eastAsia"/>
        </w:rPr>
        <w:t>虚拟装配环境中形成的临时</w:t>
      </w:r>
      <w:r>
        <w:t>装配序列</w:t>
      </w:r>
      <w:r>
        <w:rPr>
          <w:rFonts w:hint="eastAsia"/>
        </w:rPr>
        <w:t>和给定装配序列</w:t>
      </w:r>
      <w:r>
        <w:t>可行性的具体算法。通过本章的可行装配序列生成方法，结合前一章节的装配信息以及装配信息模型，就可以获得一个或者多个可行的装配序列，用于装配体的装配活动，并为之后的装配序列评价与优化活动提供合理的研究对象</w:t>
      </w:r>
      <w:r>
        <w:rPr>
          <w:vertAlign w:val="superscript"/>
        </w:rPr>
        <w:fldChar w:fldCharType="begin"/>
      </w:r>
      <w:r>
        <w:rPr>
          <w:vertAlign w:val="superscript"/>
        </w:rPr>
        <w:instrText xml:space="preserve"> REF 三维环境下装配序列的生成、评价与仿真499 \n \h  \* MERGEFORMAT </w:instrText>
      </w:r>
      <w:r>
        <w:rPr>
          <w:vertAlign w:val="superscript"/>
        </w:rPr>
        <w:fldChar w:fldCharType="separate"/>
      </w:r>
      <w:r>
        <w:rPr>
          <w:vertAlign w:val="superscript"/>
        </w:rPr>
        <w:t>[49]</w:t>
      </w:r>
      <w:r>
        <w:rPr>
          <w:vertAlign w:val="superscript"/>
        </w:rPr>
        <w:fldChar w:fldCharType="end"/>
      </w:r>
      <w:r>
        <w:t>。</w:t>
      </w:r>
      <w:r>
        <w:rPr>
          <w:rFonts w:hint="eastAsia"/>
        </w:rPr>
        <w:t>接着</w:t>
      </w:r>
      <w:r>
        <w:t>对装配序列评价方法进行了研究，并提出根据装配序列的可行性、装配过程稳定性以及装配方向的改变次数三个因素对装配序列进行评价</w:t>
      </w:r>
      <w:r>
        <w:rPr>
          <w:vertAlign w:val="superscript"/>
        </w:rPr>
        <w:fldChar w:fldCharType="begin"/>
      </w:r>
      <w:r>
        <w:rPr>
          <w:vertAlign w:val="superscript"/>
        </w:rPr>
        <w:instrText xml:space="preserve"> REF 三维环境下装配序列的生成、评价与仿真499 \n \h  \* MERGEFORMAT </w:instrText>
      </w:r>
      <w:r>
        <w:rPr>
          <w:vertAlign w:val="superscript"/>
        </w:rPr>
        <w:fldChar w:fldCharType="separate"/>
      </w:r>
      <w:r>
        <w:rPr>
          <w:vertAlign w:val="superscript"/>
        </w:rPr>
        <w:t>[49]</w:t>
      </w:r>
      <w:r>
        <w:rPr>
          <w:vertAlign w:val="superscript"/>
        </w:rPr>
        <w:fldChar w:fldCharType="end"/>
      </w:r>
      <w:r>
        <w:t>，并建立了合适的适应度函数，为之后的装配序列优化奠定基础，然后对遗传算法进行了介绍，并对其五个关键</w:t>
      </w:r>
      <w:r>
        <w:rPr>
          <w:rFonts w:hint="eastAsia"/>
        </w:rPr>
        <w:t>要素</w:t>
      </w:r>
      <w:r>
        <w:t>进行了详细介绍和讨论，给出了本文改进的遗传算法中所采用的具体方法</w:t>
      </w:r>
      <w:r>
        <w:rPr>
          <w:rFonts w:hint="eastAsia"/>
        </w:rPr>
        <w:t>，即</w:t>
      </w:r>
      <w:r>
        <w:t>选用</w:t>
      </w:r>
      <w:r>
        <w:rPr>
          <w:rFonts w:hint="eastAsia"/>
        </w:rPr>
        <w:t>易于理解的</w:t>
      </w:r>
      <w:r>
        <w:t>整数数组对染色体进行编码和存储</w:t>
      </w:r>
      <w:r>
        <w:rPr>
          <w:rFonts w:hint="eastAsia"/>
        </w:rPr>
        <w:t>；</w:t>
      </w:r>
      <w:r>
        <w:t>采用自动生成和人工输入相结合的方式生成初始种群</w:t>
      </w:r>
      <w:r>
        <w:rPr>
          <w:rFonts w:hint="eastAsia"/>
        </w:rPr>
        <w:t>；</w:t>
      </w:r>
      <w:r>
        <w:t>使用最优保存策略及</w:t>
      </w:r>
      <w:r>
        <w:rPr>
          <w:rFonts w:hint="eastAsia"/>
        </w:rPr>
        <w:t>“</w:t>
      </w:r>
      <w:r>
        <w:t>轮盘赌</w:t>
      </w:r>
      <w:r>
        <w:rPr>
          <w:rFonts w:hint="eastAsia"/>
        </w:rPr>
        <w:t>”</w:t>
      </w:r>
      <w:r>
        <w:t>方法选择父代，</w:t>
      </w:r>
      <w:r>
        <w:rPr>
          <w:rFonts w:hint="eastAsia"/>
        </w:rPr>
        <w:t>保证了遗传算法的收敛性，针对装配序列的特点设计了合适的交叉操作和突变操作，保证了遗传算法中种群的多样性，三种进化操作的设计即避免了算法的早熟，又确保了算法能收敛于全局最优解；最终</w:t>
      </w:r>
      <w:r>
        <w:t>按概率执行交叉和突变操作以及通过全局装配干涉矩阵和约束邻接矩阵来完成种群的进化操作，并</w:t>
      </w:r>
      <w:r>
        <w:rPr>
          <w:rFonts w:hint="eastAsia"/>
        </w:rPr>
        <w:t>通过</w:t>
      </w:r>
      <w:r>
        <w:t>设置合适的各类相关参数</w:t>
      </w:r>
      <w:r>
        <w:rPr>
          <w:rFonts w:hint="eastAsia"/>
        </w:rPr>
        <w:t>，来实现装配序列的优化。</w:t>
      </w:r>
    </w:p>
    <w:p>
      <w:pPr>
        <w:pStyle w:val="2"/>
        <w:rPr>
          <w:color w:val="000000" w:themeColor="text1"/>
          <w14:textFill>
            <w14:solidFill>
              <w14:schemeClr w14:val="tx1"/>
            </w14:solidFill>
          </w14:textFill>
        </w:rPr>
      </w:pPr>
      <w:bookmarkStart w:id="100" w:name="_Toc447734431"/>
      <w:bookmarkStart w:id="101" w:name="_Toc447640847"/>
      <w:r>
        <w:rPr>
          <w:color w:val="000000" w:themeColor="text1"/>
          <w14:textFill>
            <w14:solidFill>
              <w14:schemeClr w14:val="tx1"/>
            </w14:solidFill>
          </w14:textFill>
        </w:rPr>
        <w:t>第</w:t>
      </w:r>
      <w:r>
        <w:rPr>
          <w:rFonts w:hint="eastAsia"/>
          <w:color w:val="000000" w:themeColor="text1"/>
          <w14:textFill>
            <w14:solidFill>
              <w14:schemeClr w14:val="tx1"/>
            </w14:solidFill>
          </w14:textFill>
        </w:rPr>
        <w:t>四</w:t>
      </w:r>
      <w:r>
        <w:rPr>
          <w:color w:val="000000" w:themeColor="text1"/>
          <w14:textFill>
            <w14:solidFill>
              <w14:schemeClr w14:val="tx1"/>
            </w14:solidFill>
          </w14:textFill>
        </w:rPr>
        <w:t>章 三维虚拟仪器装配序列</w:t>
      </w:r>
      <w:r>
        <w:rPr>
          <w:rFonts w:hint="eastAsia"/>
          <w:color w:val="000000" w:themeColor="text1"/>
          <w14:textFill>
            <w14:solidFill>
              <w14:schemeClr w14:val="tx1"/>
            </w14:solidFill>
          </w14:textFill>
        </w:rPr>
        <w:t>规划应用</w:t>
      </w:r>
      <w:bookmarkEnd w:id="100"/>
      <w:bookmarkEnd w:id="101"/>
    </w:p>
    <w:p>
      <w:pPr>
        <w:pStyle w:val="3"/>
      </w:pPr>
      <w:bookmarkStart w:id="102" w:name="_Toc447640848"/>
      <w:bookmarkStart w:id="103" w:name="_Toc447734432"/>
      <w:r>
        <w:rPr>
          <w:rFonts w:hint="eastAsia" w:cs="Times New Roman"/>
          <w:color w:val="000000" w:themeColor="text1"/>
          <w14:textFill>
            <w14:solidFill>
              <w14:schemeClr w14:val="tx1"/>
            </w14:solidFill>
          </w14:textFill>
        </w:rPr>
        <w:t>4</w:t>
      </w:r>
      <w:r>
        <w:rPr>
          <w:rFonts w:cs="Times New Roman"/>
          <w:color w:val="000000" w:themeColor="text1"/>
          <w14:textFill>
            <w14:solidFill>
              <w14:schemeClr w14:val="tx1"/>
            </w14:solidFill>
          </w14:textFill>
        </w:rPr>
        <w:t>.1</w:t>
      </w:r>
      <w:r>
        <w:rPr>
          <w:rFonts w:hint="eastAsia" w:cs="Times New Roman"/>
          <w:color w:val="000000" w:themeColor="text1"/>
          <w14:textFill>
            <w14:solidFill>
              <w14:schemeClr w14:val="tx1"/>
            </w14:solidFill>
          </w14:textFill>
        </w:rPr>
        <w:t xml:space="preserve"> 三维虚拟实验室平台</w:t>
      </w:r>
      <w:bookmarkEnd w:id="102"/>
      <w:bookmarkEnd w:id="103"/>
    </w:p>
    <w:p>
      <w:pPr>
        <w:ind w:firstLine="480" w:firstLineChars="200"/>
      </w:pPr>
      <w:r>
        <w:t>本文提出的装配序列规划方法的最终仿真验证是在自主开发的三维虚拟物理实验室平台上开展的，该平台的主要逻辑框架是利用开源游戏引擎Delta3D搭建的，各种实验场景和虚拟装配中的模型是利用著名的三维建模软件3DMax建立并由Delta3D提供的3D地图编辑器STAGE导入到虚拟环境中的，虚拟装配过程中的场景和零部件的组织及管理是通过Delta3D封装的开源渲染引擎系统Open Scene Graph（OSG</w:t>
      </w:r>
      <w:r>
        <w:rPr>
          <w:rFonts w:hint="eastAsia"/>
        </w:rPr>
        <w:t>）</w:t>
      </w:r>
      <w:r>
        <w:t>实现的，对虚拟装配过程以及实验现象的物理仿真和碰撞检测则通过其封装的开源物理仿真引擎Open Dynamic Engine（ODE</w:t>
      </w:r>
      <w:r>
        <w:rPr>
          <w:rFonts w:hint="eastAsia"/>
        </w:rPr>
        <w:t>）</w:t>
      </w:r>
      <w:r>
        <w:t>实现的，界面是用Delta3D集成的免费图形用户界面开发工具Crazy Eddie’s GUI</w:t>
      </w:r>
      <w:r>
        <w:rPr>
          <w:rFonts w:hint="eastAsia"/>
        </w:rPr>
        <w:t>（</w:t>
      </w:r>
      <w:r>
        <w:t>CEGUI</w:t>
      </w:r>
      <w:r>
        <w:rPr>
          <w:rFonts w:hint="eastAsia"/>
        </w:rPr>
        <w:t>）</w:t>
      </w:r>
      <w:r>
        <w:t>开发的</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三维虚拟实验仪器装配过程中关键技术的研究3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w:t>
      </w:r>
      <w:r>
        <w:rPr>
          <w:color w:val="000000" w:themeColor="text1"/>
          <w:vertAlign w:val="superscript"/>
          <w14:textFill>
            <w14:solidFill>
              <w14:schemeClr w14:val="tx1"/>
            </w14:solidFill>
          </w14:textFill>
        </w:rPr>
        <w:fldChar w:fldCharType="end"/>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三维虚拟物理实验仿真平台的界面设计与实现4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[4]</w:t>
      </w:r>
      <w:r>
        <w:rPr>
          <w:color w:val="000000" w:themeColor="text1"/>
          <w:vertAlign w:val="superscript"/>
          <w14:textFill>
            <w14:solidFill>
              <w14:schemeClr w14:val="tx1"/>
            </w14:solidFill>
          </w14:textFill>
        </w:rPr>
        <w:fldChar w:fldCharType="end"/>
      </w:r>
      <w:r>
        <w:t>。</w:t>
      </w:r>
      <w:r>
        <w:rPr>
          <w:rFonts w:hint="eastAsia"/>
        </w:rPr>
        <w:t>自主开发的三维虚拟实验室搭建和虚拟装配系统设计方法见文献</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REF 三维虚拟实验仪器装配过程中关键技术的研究3 \n \h  \* MERGEFORMAT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w:t>
      </w:r>
      <w:r>
        <w:rPr>
          <w:color w:val="000000" w:themeColor="text1"/>
          <w14:textFill>
            <w14:solidFill>
              <w14:schemeClr w14:val="tx1"/>
            </w14:solidFill>
          </w14:textFill>
        </w:rPr>
        <w:fldChar w:fldCharType="end"/>
      </w:r>
      <w:r>
        <w:rPr>
          <w:rFonts w:hint="eastAsia"/>
        </w:rPr>
        <w:t>介绍。</w:t>
      </w:r>
    </w:p>
    <w:p>
      <w:pPr>
        <w:ind w:firstLine="480" w:firstLineChars="200"/>
      </w:pPr>
      <w:r>
        <w:t>利用天平进行测量是物理及化学领域较常见的实验操作，所以本文将所提出的装配序列规划方法在如图2-6所示的三维虚拟仪器天平的虚拟装配过程中给予实现。通过</w:t>
      </w:r>
      <w:r>
        <w:rPr>
          <w:rFonts w:hint="eastAsia"/>
        </w:rPr>
        <w:t>三维虚拟物理实验室</w:t>
      </w:r>
      <w:r>
        <w:t>系统菜单</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w:instrText>
      </w:r>
      <w:r>
        <w:rPr>
          <w:rFonts w:hint="eastAsia"/>
          <w:color w:val="000000" w:themeColor="text1"/>
          <w:vertAlign w:val="superscript"/>
          <w14:textFill>
            <w14:solidFill>
              <w14:schemeClr w14:val="tx1"/>
            </w14:solidFill>
          </w14:textFill>
        </w:rPr>
        <w:instrText xml:space="preserve">REF 基于虚拟仪器的综合实验室平台探索1 \n \h</w:instrText>
      </w:r>
      <w:r>
        <w:rPr>
          <w:color w:val="000000" w:themeColor="text1"/>
          <w:vertAlign w:val="superscript"/>
          <w14:textFill>
            <w14:solidFill>
              <w14:schemeClr w14:val="tx1"/>
            </w14:solidFill>
          </w14:textFill>
        </w:rPr>
        <w:instrText xml:space="preserve">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[1]</w:t>
      </w:r>
      <w:r>
        <w:rPr>
          <w:color w:val="000000" w:themeColor="text1"/>
          <w:vertAlign w:val="superscript"/>
          <w14:textFill>
            <w14:solidFill>
              <w14:schemeClr w14:val="tx1"/>
            </w14:solidFill>
          </w14:textFill>
        </w:rPr>
        <w:fldChar w:fldCharType="end"/>
      </w:r>
      <w:r>
        <w:t>，</w:t>
      </w:r>
      <w:r>
        <w:rPr>
          <w:rFonts w:hint="eastAsia"/>
        </w:rPr>
        <w:t>还</w:t>
      </w:r>
      <w:r>
        <w:t>可进行装配过程动画的回放，自动装配以及重新装配等操作。</w:t>
      </w:r>
      <w:r>
        <w:rPr>
          <w:rFonts w:hint="eastAsia"/>
        </w:rPr>
        <w:t>对天平进行装配序列规划所需的装配信息模型即全局装配干涉矩阵、约束邻接矩阵、位置姿态矩阵、支撑矩阵和装配方向矩阵可见本文第二章。</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如图</w:t>
      </w:r>
      <w:r>
        <w:rPr>
          <w:rFonts w:hint="eastAsia"/>
          <w:color w:val="000000" w:themeColor="text1"/>
          <w14:textFill>
            <w14:solidFill>
              <w14:schemeClr w14:val="tx1"/>
            </w14:solidFill>
          </w14:textFill>
        </w:rPr>
        <w:t>4</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1</w:t>
      </w:r>
      <w:r>
        <w:rPr>
          <w:color w:val="000000" w:themeColor="text1"/>
          <w14:textFill>
            <w14:solidFill>
              <w14:schemeClr w14:val="tx1"/>
            </w14:solidFill>
          </w14:textFill>
        </w:rPr>
        <w:t>所示是虚拟装配的具体应用场景三维虚拟实验室的系统仿真操作流程。</w:t>
      </w:r>
    </w:p>
    <w:p>
      <w:pPr>
        <w:jc w:val="center"/>
        <w:rPr>
          <w:color w:val="FF0000"/>
        </w:rPr>
      </w:pPr>
      <w:r>
        <w:object>
          <v:shape id="_x0000_i1097" o:spt="75" type="#_x0000_t75" style="height:103.5pt;width:346.5pt;" o:ole="t" filled="f" o:preferrelative="t" stroked="f" coordsize="21600,21600">
            <v:path/>
            <v:fill on="f" focussize="0,0"/>
            <v:stroke on="f" joinstyle="miter"/>
            <v:imagedata r:id="rId171" o:title=""/>
            <o:lock v:ext="edit" aspectratio="t"/>
            <w10:wrap type="none"/>
            <w10:anchorlock/>
          </v:shape>
          <o:OLEObject Type="Embed" ProgID="Visio.Drawing.15" ShapeID="_x0000_i1097" DrawAspect="Content" ObjectID="_1468075797" r:id="rId170">
            <o:LockedField>false</o:LockedField>
          </o:OLEObject>
        </w:object>
      </w:r>
    </w:p>
    <w:p>
      <w:pPr>
        <w:pBdr>
          <w:top w:val="single" w:color="FFFFFF" w:sz="6" w:space="0"/>
          <w:left w:val="single" w:color="FFFFFF" w:sz="6" w:space="0"/>
          <w:bottom w:val="single" w:color="FFFFFF" w:sz="6" w:space="0"/>
          <w:right w:val="single" w:color="FFFFFF" w:sz="6" w:space="0"/>
        </w:pBdr>
        <w:shd w:val="clear" w:color="auto" w:fill="FFFFFF"/>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图</w:t>
      </w:r>
      <w:r>
        <w:rPr>
          <w:rFonts w:hint="eastAsia"/>
          <w:color w:val="000000" w:themeColor="text1"/>
          <w:sz w:val="21"/>
          <w:szCs w:val="21"/>
          <w14:textFill>
            <w14:solidFill>
              <w14:schemeClr w14:val="tx1"/>
            </w14:solidFill>
          </w14:textFill>
        </w:rPr>
        <w:t>4</w:t>
      </w:r>
      <w:r>
        <w:rPr>
          <w:color w:val="000000" w:themeColor="text1"/>
          <w:sz w:val="21"/>
          <w:szCs w:val="21"/>
          <w14:textFill>
            <w14:solidFill>
              <w14:schemeClr w14:val="tx1"/>
            </w14:solidFill>
          </w14:textFill>
        </w:rPr>
        <w:t>-</w:t>
      </w:r>
      <w:r>
        <w:rPr>
          <w:rFonts w:hint="eastAsia"/>
          <w:color w:val="000000" w:themeColor="text1"/>
          <w:sz w:val="21"/>
          <w:szCs w:val="21"/>
          <w14:textFill>
            <w14:solidFill>
              <w14:schemeClr w14:val="tx1"/>
            </w14:solidFill>
          </w14:textFill>
        </w:rPr>
        <w:t>1</w:t>
      </w:r>
      <w:r>
        <w:rPr>
          <w:color w:val="000000" w:themeColor="text1"/>
          <w:sz w:val="21"/>
          <w:szCs w:val="21"/>
          <w14:textFill>
            <w14:solidFill>
              <w14:schemeClr w14:val="tx1"/>
            </w14:solidFill>
          </w14:textFill>
        </w:rPr>
        <w:t xml:space="preserve"> 三维虚拟实验室系统仿真操作流程</w:t>
      </w:r>
    </w:p>
    <w:p>
      <w:pPr>
        <w:pBdr>
          <w:top w:val="single" w:color="FFFFFF" w:sz="6" w:space="0"/>
          <w:left w:val="single" w:color="FFFFFF" w:sz="6" w:space="0"/>
          <w:bottom w:val="single" w:color="FFFFFF" w:sz="6" w:space="0"/>
          <w:right w:val="single" w:color="FFFFFF" w:sz="6" w:space="0"/>
        </w:pBdr>
        <w:shd w:val="clear" w:color="auto" w:fill="FFFFFF"/>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Fig.</w:t>
      </w:r>
      <w:r>
        <w:rPr>
          <w:rFonts w:hint="eastAsia" w:eastAsia="黑体"/>
          <w:color w:val="000000" w:themeColor="text1"/>
          <w:sz w:val="21"/>
          <w:szCs w:val="21"/>
          <w14:textFill>
            <w14:solidFill>
              <w14:schemeClr w14:val="tx1"/>
            </w14:solidFill>
          </w14:textFill>
        </w:rPr>
        <w:t>4</w:t>
      </w:r>
      <w:r>
        <w:rPr>
          <w:rFonts w:eastAsia="黑体"/>
          <w:color w:val="000000" w:themeColor="text1"/>
          <w:sz w:val="21"/>
          <w:szCs w:val="21"/>
          <w14:textFill>
            <w14:solidFill>
              <w14:schemeClr w14:val="tx1"/>
            </w14:solidFill>
          </w14:textFill>
        </w:rPr>
        <w:t>-</w:t>
      </w:r>
      <w:r>
        <w:rPr>
          <w:rFonts w:hint="eastAsia" w:eastAsia="黑体"/>
          <w:color w:val="000000" w:themeColor="text1"/>
          <w:sz w:val="21"/>
          <w:szCs w:val="21"/>
          <w14:textFill>
            <w14:solidFill>
              <w14:schemeClr w14:val="tx1"/>
            </w14:solidFill>
          </w14:textFill>
        </w:rPr>
        <w:t>1</w:t>
      </w:r>
      <w:r>
        <w:rPr>
          <w:rFonts w:eastAsia="黑体"/>
          <w:color w:val="000000" w:themeColor="text1"/>
          <w:sz w:val="21"/>
          <w:szCs w:val="21"/>
          <w14:textFill>
            <w14:solidFill>
              <w14:schemeClr w14:val="tx1"/>
            </w14:solidFill>
          </w14:textFill>
        </w:rPr>
        <w:t xml:space="preserve"> Operating procedure of 3D virtual simulation laboratory system</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系统登录首先需要用户在登录界面输入相关信息</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然后系统会对用户输入的信息在数据库进行检索，若有匹配用户信息则进入系统开始界面</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在该界面可以实现对语言的选择以及对系统其他参数的设置，可以通过按钮进入实验室环境中，也可以返回上一个界面</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用户成功登录之后选择进入实验室环境中，系统会检查该用户的历史信息，提示之前的历史学习记录，然后进入实验选择环节</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三维虚拟实验仪器装配过程中关键技术的研究3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w:t>
      </w:r>
      <w:r>
        <w:rPr>
          <w:color w:val="000000" w:themeColor="text1"/>
          <w14:textFill>
            <w14:solidFill>
              <w14:schemeClr w14:val="tx1"/>
            </w14:solidFill>
          </w14:textFill>
        </w:rPr>
        <w:t>在实验选择环节，选择要进行的具体实验，系统会将对应的实验场景以及零部件导入到虚拟实验环境中，进入到虚拟装配和实验仿真环节中</w:t>
      </w:r>
      <w:r>
        <w:rPr>
          <w:rFonts w:hint="eastAsia"/>
          <w:color w:val="000000" w:themeColor="text1"/>
          <w14:textFill>
            <w14:solidFill>
              <w14:schemeClr w14:val="tx1"/>
            </w14:solidFill>
          </w14:textFill>
        </w:rPr>
        <w:t>；在</w:t>
      </w:r>
      <w:r>
        <w:rPr>
          <w:color w:val="000000" w:themeColor="text1"/>
          <w14:textFill>
            <w14:solidFill>
              <w14:schemeClr w14:val="tx1"/>
            </w14:solidFill>
          </w14:textFill>
        </w:rPr>
        <w:t>虚拟装配和实验仿真环节，用户可以通过交互模块实现虚拟装配操作，也可以对实验进行仿真，在交互的过程中，系统记录操作相关数据信息，以供后续的操作回放和评估等使用</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三维虚拟实验仪器装配过程中关键技术的研究3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本文以实验仪器天平为例进行了虚拟装配仿真。其对应的实验场景和零件模型导入到虚拟装配环境中的初始状态如图</w:t>
      </w:r>
      <w:r>
        <w:rPr>
          <w:rFonts w:hint="eastAsia"/>
          <w:color w:val="000000" w:themeColor="text1"/>
          <w:szCs w:val="21"/>
          <w14:textFill>
            <w14:solidFill>
              <w14:schemeClr w14:val="tx1"/>
            </w14:solidFill>
          </w14:textFill>
        </w:rPr>
        <w:t>4</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2</w:t>
      </w:r>
      <w:r>
        <w:rPr>
          <w:color w:val="000000" w:themeColor="text1"/>
          <w14:textFill>
            <w14:solidFill>
              <w14:schemeClr w14:val="tx1"/>
            </w14:solidFill>
          </w14:textFill>
        </w:rPr>
        <w:t>所示。初始的实验场景是一个包含角色对象和场景地形的一个集合，由Delta3D提供的地图编辑器STAGE制作</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三维虚拟实验仪器装配过程中关键技术的研究3 \n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w:t>
      </w:r>
    </w:p>
    <w:p>
      <w:pPr>
        <w:pBdr>
          <w:top w:val="single" w:color="FFFFFF" w:sz="6" w:space="0"/>
          <w:left w:val="single" w:color="FFFFFF" w:sz="6" w:space="0"/>
          <w:bottom w:val="single" w:color="FFFFFF" w:sz="6" w:space="0"/>
          <w:right w:val="single" w:color="FFFFFF" w:sz="6" w:space="0"/>
        </w:pBdr>
        <w:shd w:val="clear" w:color="auto" w:fill="FFFFFF"/>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681980" cy="3371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5688330" cy="3375330"/>
                    </a:xfrm>
                    <a:prstGeom prst="rect">
                      <a:avLst/>
                    </a:prstGeom>
                  </pic:spPr>
                </pic:pic>
              </a:graphicData>
            </a:graphic>
          </wp:inline>
        </w:drawing>
      </w:r>
    </w:p>
    <w:p>
      <w:pPr>
        <w:pBdr>
          <w:top w:val="single" w:color="FFFFFF" w:sz="6" w:space="0"/>
          <w:left w:val="single" w:color="FFFFFF" w:sz="6" w:space="0"/>
          <w:bottom w:val="single" w:color="FFFFFF" w:sz="6" w:space="0"/>
          <w:right w:val="single" w:color="FFFFFF" w:sz="6" w:space="0"/>
        </w:pBdr>
        <w:shd w:val="clear" w:color="auto" w:fill="FFFFFF"/>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图</w:t>
      </w:r>
      <w:r>
        <w:rPr>
          <w:rFonts w:hint="eastAsia"/>
          <w:color w:val="000000" w:themeColor="text1"/>
          <w:sz w:val="21"/>
          <w:szCs w:val="21"/>
          <w14:textFill>
            <w14:solidFill>
              <w14:schemeClr w14:val="tx1"/>
            </w14:solidFill>
          </w14:textFill>
        </w:rPr>
        <w:t>4</w:t>
      </w:r>
      <w:r>
        <w:rPr>
          <w:color w:val="000000" w:themeColor="text1"/>
          <w:sz w:val="21"/>
          <w:szCs w:val="21"/>
          <w14:textFill>
            <w14:solidFill>
              <w14:schemeClr w14:val="tx1"/>
            </w14:solidFill>
          </w14:textFill>
        </w:rPr>
        <w:t>-</w:t>
      </w:r>
      <w:r>
        <w:rPr>
          <w:rFonts w:hint="eastAsia"/>
          <w:color w:val="000000" w:themeColor="text1"/>
          <w:sz w:val="21"/>
          <w:szCs w:val="21"/>
          <w14:textFill>
            <w14:solidFill>
              <w14:schemeClr w14:val="tx1"/>
            </w14:solidFill>
          </w14:textFill>
        </w:rPr>
        <w:t>2</w:t>
      </w:r>
      <w:r>
        <w:rPr>
          <w:color w:val="000000" w:themeColor="text1"/>
          <w:sz w:val="21"/>
          <w:szCs w:val="21"/>
          <w14:textFill>
            <w14:solidFill>
              <w14:schemeClr w14:val="tx1"/>
            </w14:solidFill>
          </w14:textFill>
        </w:rPr>
        <w:t xml:space="preserve"> 天平</w:t>
      </w:r>
      <w:r>
        <w:rPr>
          <w:rFonts w:hint="eastAsia"/>
          <w:color w:val="000000" w:themeColor="text1"/>
          <w:sz w:val="21"/>
          <w:szCs w:val="21"/>
          <w14:textFill>
            <w14:solidFill>
              <w14:schemeClr w14:val="tx1"/>
            </w14:solidFill>
          </w14:textFill>
        </w:rPr>
        <w:t>初始的</w:t>
      </w:r>
      <w:r>
        <w:rPr>
          <w:color w:val="000000" w:themeColor="text1"/>
          <w:sz w:val="21"/>
          <w:szCs w:val="21"/>
          <w14:textFill>
            <w14:solidFill>
              <w14:schemeClr w14:val="tx1"/>
            </w14:solidFill>
          </w14:textFill>
        </w:rPr>
        <w:t>实验</w:t>
      </w:r>
      <w:r>
        <w:rPr>
          <w:rFonts w:hint="eastAsia"/>
          <w:color w:val="000000" w:themeColor="text1"/>
          <w:sz w:val="21"/>
          <w:szCs w:val="21"/>
          <w14:textFill>
            <w14:solidFill>
              <w14:schemeClr w14:val="tx1"/>
            </w14:solidFill>
          </w14:textFill>
        </w:rPr>
        <w:t>场景</w:t>
      </w:r>
    </w:p>
    <w:p>
      <w:pPr>
        <w:pBdr>
          <w:top w:val="single" w:color="FFFFFF" w:sz="6" w:space="0"/>
          <w:left w:val="single" w:color="FFFFFF" w:sz="6" w:space="0"/>
          <w:bottom w:val="single" w:color="FFFFFF" w:sz="6" w:space="0"/>
          <w:right w:val="single" w:color="FFFFFF" w:sz="6" w:space="0"/>
        </w:pBdr>
        <w:shd w:val="clear" w:color="auto" w:fill="FFFFFF"/>
        <w:jc w:val="center"/>
        <w:rPr>
          <w:rFonts w:eastAsia="黑体"/>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Fig.</w:t>
      </w:r>
      <w:r>
        <w:rPr>
          <w:rFonts w:hint="eastAsia"/>
          <w:color w:val="000000" w:themeColor="text1"/>
          <w:sz w:val="21"/>
          <w:szCs w:val="21"/>
          <w14:textFill>
            <w14:solidFill>
              <w14:schemeClr w14:val="tx1"/>
            </w14:solidFill>
          </w14:textFill>
        </w:rPr>
        <w:t xml:space="preserve"> 4</w:t>
      </w:r>
      <w:r>
        <w:rPr>
          <w:color w:val="000000" w:themeColor="text1"/>
          <w:sz w:val="21"/>
          <w:szCs w:val="21"/>
          <w14:textFill>
            <w14:solidFill>
              <w14:schemeClr w14:val="tx1"/>
            </w14:solidFill>
          </w14:textFill>
        </w:rPr>
        <w:t>-</w:t>
      </w:r>
      <w:r>
        <w:rPr>
          <w:rFonts w:hint="eastAsia"/>
          <w:color w:val="000000" w:themeColor="text1"/>
          <w:sz w:val="21"/>
          <w:szCs w:val="21"/>
          <w14:textFill>
            <w14:solidFill>
              <w14:schemeClr w14:val="tx1"/>
            </w14:solidFill>
          </w14:textFill>
        </w:rPr>
        <w:t>2</w:t>
      </w:r>
      <w:r>
        <w:rPr>
          <w:rFonts w:eastAsia="黑体"/>
          <w:color w:val="000000" w:themeColor="text1"/>
          <w:sz w:val="21"/>
          <w:szCs w:val="21"/>
          <w14:textFill>
            <w14:solidFill>
              <w14:schemeClr w14:val="tx1"/>
            </w14:solidFill>
          </w14:textFill>
        </w:rPr>
        <w:t xml:space="preserve"> </w:t>
      </w:r>
      <w:r>
        <w:rPr>
          <w:rFonts w:hint="eastAsia" w:eastAsia="黑体"/>
          <w:color w:val="000000" w:themeColor="text1"/>
          <w:sz w:val="21"/>
          <w:szCs w:val="21"/>
          <w14:textFill>
            <w14:solidFill>
              <w14:schemeClr w14:val="tx1"/>
            </w14:solidFill>
          </w14:textFill>
        </w:rPr>
        <w:t>Initial e</w:t>
      </w:r>
      <w:r>
        <w:rPr>
          <w:rFonts w:eastAsia="黑体"/>
          <w:color w:val="000000" w:themeColor="text1"/>
          <w:sz w:val="21"/>
          <w:szCs w:val="21"/>
          <w14:textFill>
            <w14:solidFill>
              <w14:schemeClr w14:val="tx1"/>
            </w14:solidFill>
          </w14:textFill>
        </w:rPr>
        <w:t xml:space="preserve">xperiment </w:t>
      </w:r>
      <w:r>
        <w:rPr>
          <w:rFonts w:hint="eastAsia" w:eastAsia="黑体"/>
          <w:color w:val="000000" w:themeColor="text1"/>
          <w:sz w:val="21"/>
          <w:szCs w:val="21"/>
          <w14:textFill>
            <w14:solidFill>
              <w14:schemeClr w14:val="tx1"/>
            </w14:solidFill>
          </w14:textFill>
        </w:rPr>
        <w:t>scene</w:t>
      </w:r>
      <w:r>
        <w:rPr>
          <w:rFonts w:eastAsia="黑体"/>
          <w:color w:val="000000" w:themeColor="text1"/>
          <w:sz w:val="21"/>
          <w:szCs w:val="21"/>
          <w14:textFill>
            <w14:solidFill>
              <w14:schemeClr w14:val="tx1"/>
            </w14:solidFill>
          </w14:textFill>
        </w:rPr>
        <w:t xml:space="preserve"> of balance</w:t>
      </w:r>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本文</w:t>
      </w:r>
      <w:r>
        <w:rPr>
          <w:rFonts w:hint="eastAsia"/>
          <w:color w:val="000000" w:themeColor="text1"/>
          <w14:textFill>
            <w14:solidFill>
              <w14:schemeClr w14:val="tx1"/>
            </w14:solidFill>
          </w14:textFill>
        </w:rPr>
        <w:t>在实现时</w:t>
      </w:r>
      <w:r>
        <w:rPr>
          <w:color w:val="000000" w:themeColor="text1"/>
          <w14:textFill>
            <w14:solidFill>
              <w14:schemeClr w14:val="tx1"/>
            </w14:solidFill>
          </w14:textFill>
        </w:rPr>
        <w:t>主要定义了三个类即：VirtualLabComponent</w:t>
      </w:r>
      <w:r>
        <w:rPr>
          <w:rFonts w:hint="eastAsia"/>
          <w:color w:val="000000" w:themeColor="text1"/>
          <w14:textFill>
            <w14:solidFill>
              <w14:schemeClr w14:val="tx1"/>
            </w14:solidFill>
          </w14:textFill>
        </w:rPr>
        <w:t>类，</w:t>
      </w:r>
      <w:r>
        <w:rPr>
          <w:color w:val="000000" w:themeColor="text1"/>
          <w14:textFill>
            <w14:solidFill>
              <w14:schemeClr w14:val="tx1"/>
            </w14:solidFill>
          </w14:textFill>
        </w:rPr>
        <w:t>AssemblyMotion</w:t>
      </w:r>
      <w:r>
        <w:rPr>
          <w:rFonts w:hint="eastAsia"/>
          <w:color w:val="000000" w:themeColor="text1"/>
          <w14:textFill>
            <w14:solidFill>
              <w14:schemeClr w14:val="tx1"/>
            </w14:solidFill>
          </w14:textFill>
        </w:rPr>
        <w:t>Model类和</w:t>
      </w:r>
      <w:r>
        <w:rPr>
          <w:color w:val="000000" w:themeColor="text1"/>
          <w14:textFill>
            <w14:solidFill>
              <w14:schemeClr w14:val="tx1"/>
            </w14:solidFill>
          </w14:textFill>
        </w:rPr>
        <w:t>InstrumentObject类来实现虚拟装配系统中的实验仪器的组装与模拟。本文提出的装配序列规划算法主要在InstrumentObject类中实现，所以下面将详细介绍InstrumentObject类。</w:t>
      </w:r>
    </w:p>
    <w:p>
      <w:pPr>
        <w:pBdr>
          <w:top w:val="single" w:color="FFFFFF" w:sz="6" w:space="0"/>
          <w:left w:val="single" w:color="FFFFFF" w:sz="6" w:space="0"/>
          <w:bottom w:val="single" w:color="FFFFFF" w:sz="6" w:space="0"/>
          <w:right w:val="single" w:color="FFFFFF" w:sz="6" w:space="0"/>
        </w:pBdr>
        <w:shd w:val="clear" w:color="auto" w:fill="FFFFFF"/>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InstrumentObject类主要用于派生各种具体的对象描述各种仪表仪器，其中本文所用到的示例实验仪器天平即是一种仪表仪器，它就是通过InstrumentObject类派生的</w:t>
      </w:r>
      <w:r>
        <w:rPr>
          <w:rFonts w:hint="eastAsia"/>
          <w:color w:val="000000" w:themeColor="text1"/>
          <w14:textFill>
            <w14:solidFill>
              <w14:schemeClr w14:val="tx1"/>
            </w14:solidFill>
          </w14:textFill>
        </w:rPr>
        <w:t>Scale类的</w:t>
      </w:r>
      <w:r>
        <w:rPr>
          <w:color w:val="000000" w:themeColor="text1"/>
          <w14:textFill>
            <w14:solidFill>
              <w14:schemeClr w14:val="tx1"/>
            </w14:solidFill>
          </w14:textFill>
        </w:rPr>
        <w:t>_scaleInstrument</w:t>
      </w:r>
      <w:r>
        <w:rPr>
          <w:rFonts w:hint="eastAsia"/>
          <w:color w:val="000000" w:themeColor="text1"/>
          <w14:textFill>
            <w14:solidFill>
              <w14:schemeClr w14:val="tx1"/>
            </w14:solidFill>
          </w14:textFill>
        </w:rPr>
        <w:t>对象</w:t>
      </w:r>
      <w:r>
        <w:rPr>
          <w:color w:val="000000" w:themeColor="text1"/>
          <w14:textFill>
            <w14:solidFill>
              <w14:schemeClr w14:val="tx1"/>
            </w14:solidFill>
          </w14:textFill>
        </w:rPr>
        <w:t>来描述的。每个InstrumentObject对象都拥有一个用于管理系统中各个零件角色的游戏管理器，实际使用时，要先在</w:t>
      </w:r>
      <w:r>
        <w:rPr>
          <w:rFonts w:hint="eastAsia"/>
          <w:color w:val="000000" w:themeColor="text1"/>
          <w14:textFill>
            <w14:solidFill>
              <w14:schemeClr w14:val="tx1"/>
            </w14:solidFill>
          </w14:textFill>
        </w:rPr>
        <w:t>VirtualLab</w:t>
      </w:r>
      <w:r>
        <w:rPr>
          <w:color w:val="000000" w:themeColor="text1"/>
          <w14:textFill>
            <w14:solidFill>
              <w14:schemeClr w14:val="tx1"/>
            </w14:solidFill>
          </w14:textFill>
        </w:rPr>
        <w:t>Component类中初始化一个InstrumentObject对象，并在InputComponent类中导入对应的场景地图即map。然后就可以通过InstrumentObject对象完成如下工作：</w:t>
      </w:r>
    </w:p>
    <w:p>
      <w:pPr>
        <w:pBdr>
          <w:top w:val="single" w:color="FFFFFF" w:sz="6" w:space="0"/>
          <w:left w:val="single" w:color="FFFFFF" w:sz="6" w:space="0"/>
          <w:bottom w:val="single" w:color="FFFFFF" w:sz="6" w:space="0"/>
          <w:right w:val="single" w:color="FFFFFF" w:sz="6" w:space="0"/>
        </w:pBdr>
        <w:shd w:val="clear" w:color="auto" w:fill="FFFFFF"/>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（1）</w:t>
      </w:r>
      <w:r>
        <w:rPr>
          <w:color w:val="000000" w:themeColor="text1"/>
          <w14:textFill>
            <w14:solidFill>
              <w14:schemeClr w14:val="tx1"/>
            </w14:solidFill>
          </w14:textFill>
        </w:rPr>
        <w:t>实验系统中各个仪器零部件之间的碰撞之后的反应。每当系统中的零部件被选中，由AssemblyMotionModel</w:t>
      </w:r>
      <w:r>
        <w:rPr>
          <w:rFonts w:hint="eastAsia"/>
          <w:color w:val="000000" w:themeColor="text1"/>
          <w14:textFill>
            <w14:solidFill>
              <w14:schemeClr w14:val="tx1"/>
            </w14:solidFill>
          </w14:textFill>
        </w:rPr>
        <w:t>类</w:t>
      </w:r>
      <w:r>
        <w:rPr>
          <w:color w:val="000000" w:themeColor="text1"/>
          <w14:textFill>
            <w14:solidFill>
              <w14:schemeClr w14:val="tx1"/>
            </w14:solidFill>
          </w14:textFill>
        </w:rPr>
        <w:t>执行碰撞检测算法，然后发送collision消息。InstrumentObject对象通过读取该消息，来执行相应的动作；</w:t>
      </w:r>
    </w:p>
    <w:p>
      <w:pPr>
        <w:pBdr>
          <w:top w:val="single" w:color="FFFFFF" w:sz="6" w:space="0"/>
          <w:left w:val="single" w:color="FFFFFF" w:sz="6" w:space="0"/>
          <w:bottom w:val="single" w:color="FFFFFF" w:sz="6" w:space="0"/>
          <w:right w:val="single" w:color="FFFFFF" w:sz="6" w:space="0"/>
        </w:pBdr>
        <w:shd w:val="clear" w:color="auto" w:fill="FFFFFF"/>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（2）</w:t>
      </w:r>
      <w:r>
        <w:rPr>
          <w:color w:val="000000" w:themeColor="text1"/>
          <w14:textFill>
            <w14:solidFill>
              <w14:schemeClr w14:val="tx1"/>
            </w14:solidFill>
          </w14:textFill>
        </w:rPr>
        <w:t>初始化各种数据结构如用于记录初始零件位置的_restoreList，用于动画演示手工移动物体过程的_moveList，主要在_init()和initPartModelActor()函数中完成；</w:t>
      </w:r>
    </w:p>
    <w:p>
      <w:pPr>
        <w:pBdr>
          <w:top w:val="single" w:color="FFFFFF" w:sz="6" w:space="0"/>
          <w:left w:val="single" w:color="FFFFFF" w:sz="6" w:space="0"/>
          <w:bottom w:val="single" w:color="FFFFFF" w:sz="6" w:space="0"/>
          <w:right w:val="single" w:color="FFFFFF" w:sz="6" w:space="0"/>
        </w:pBdr>
        <w:shd w:val="clear" w:color="auto" w:fill="FFFFFF"/>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（3）</w:t>
      </w:r>
      <w:r>
        <w:rPr>
          <w:color w:val="000000" w:themeColor="text1"/>
          <w14:textFill>
            <w14:solidFill>
              <w14:schemeClr w14:val="tx1"/>
            </w14:solidFill>
          </w14:textFill>
        </w:rPr>
        <w:t>初始化零件间的约束关系，该约束关系决定了哪些零件可以组装在仪器，和零件的部分装配顺序，该工作在void readAssemblyProbableMatrix()和readConstraintAdjacencyMatrix()函数中完成，在该类的OnMessage()函数中会对零件之间一旦发生碰撞，进行判断，如果顺序不对或组装错误，则弹出提示信息。</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（4）</w:t>
      </w:r>
      <w:r>
        <w:rPr>
          <w:color w:val="000000" w:themeColor="text1"/>
          <w14:textFill>
            <w14:solidFill>
              <w14:schemeClr w14:val="tx1"/>
            </w14:solidFill>
          </w14:textFill>
        </w:rPr>
        <w:t>读取零件的PAM矩阵并记录到文件中作为基础数据用于组装过程的近距离自动装配。系统开发时该PAM矩阵的读取和保存在readAssemblyPAM()和savePAM()函数中完成。在实际应用时在initPartModelActor</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函数中导入开发时保存的各个零件的PAM矩阵，具体实现在InstrumentObject派生的对象中的initPartModelActor</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函数中调用readPAM("data/pam/mechanism/scale_pam.txt")，以读取PAM值。</w:t>
      </w:r>
    </w:p>
    <w:p>
      <w:pPr>
        <w:pBdr>
          <w:top w:val="single" w:color="FFFFFF" w:sz="6" w:space="0"/>
          <w:left w:val="single" w:color="FFFFFF" w:sz="6" w:space="0"/>
          <w:bottom w:val="single" w:color="FFFFFF" w:sz="6" w:space="0"/>
          <w:right w:val="single" w:color="FFFFFF" w:sz="6" w:space="0"/>
        </w:pBdr>
        <w:shd w:val="clear" w:color="auto" w:fill="FFFFFF"/>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（5）</w:t>
      </w:r>
      <w:r>
        <w:rPr>
          <w:color w:val="000000" w:themeColor="text1"/>
          <w14:textFill>
            <w14:solidFill>
              <w14:schemeClr w14:val="tx1"/>
            </w14:solidFill>
          </w14:textFill>
        </w:rPr>
        <w:t>组装训练</w:t>
      </w:r>
      <w:r>
        <w:rPr>
          <w:rFonts w:hint="eastAsia"/>
          <w:color w:val="000000" w:themeColor="text1"/>
          <w14:textFill>
            <w14:solidFill>
              <w14:schemeClr w14:val="tx1"/>
            </w14:solidFill>
          </w14:textFill>
        </w:rPr>
        <w:t>时</w:t>
      </w:r>
      <w:r>
        <w:rPr>
          <w:color w:val="000000" w:themeColor="text1"/>
          <w14:textFill>
            <w14:solidFill>
              <w14:schemeClr w14:val="tx1"/>
            </w14:solidFill>
          </w14:textFill>
        </w:rPr>
        <w:t>当零件间处于一个临界值时</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自动</w:t>
      </w:r>
      <w:r>
        <w:rPr>
          <w:rFonts w:hint="eastAsia"/>
          <w:color w:val="000000" w:themeColor="text1"/>
          <w14:textFill>
            <w14:solidFill>
              <w14:schemeClr w14:val="tx1"/>
            </w14:solidFill>
          </w14:textFill>
        </w:rPr>
        <w:t>装配</w:t>
      </w:r>
      <w:r>
        <w:rPr>
          <w:color w:val="000000" w:themeColor="text1"/>
          <w14:textFill>
            <w14:solidFill>
              <w14:schemeClr w14:val="tx1"/>
            </w14:solidFill>
          </w14:textFill>
        </w:rPr>
        <w:t>，在onTick</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函数中完成。</w:t>
      </w:r>
    </w:p>
    <w:p>
      <w:pPr>
        <w:pBdr>
          <w:top w:val="single" w:color="FFFFFF" w:sz="6" w:space="0"/>
          <w:left w:val="single" w:color="FFFFFF" w:sz="6" w:space="0"/>
          <w:bottom w:val="single" w:color="FFFFFF" w:sz="6" w:space="0"/>
          <w:right w:val="single" w:color="FFFFFF" w:sz="6" w:space="0"/>
        </w:pBdr>
        <w:shd w:val="clear" w:color="auto" w:fill="FFFFFF"/>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如图</w:t>
      </w:r>
      <w:r>
        <w:rPr>
          <w:rFonts w:hint="eastAsia"/>
          <w:color w:val="000000" w:themeColor="text1"/>
          <w14:textFill>
            <w14:solidFill>
              <w14:schemeClr w14:val="tx1"/>
            </w14:solidFill>
          </w14:textFill>
        </w:rPr>
        <w:t>4</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3</w:t>
      </w:r>
      <w:r>
        <w:rPr>
          <w:color w:val="000000" w:themeColor="text1"/>
          <w14:textFill>
            <w14:solidFill>
              <w14:schemeClr w14:val="tx1"/>
            </w14:solidFill>
          </w14:textFill>
        </w:rPr>
        <w:t>所示是正在对天平的一个零件进行移动来实现装配的仿真效果。</w:t>
      </w: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686425" cy="3038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a:xfrm>
                      <a:off x="0" y="0"/>
                      <a:ext cx="5686425" cy="3038475"/>
                    </a:xfrm>
                    <a:prstGeom prst="rect">
                      <a:avLst/>
                    </a:prstGeom>
                    <a:noFill/>
                    <a:ln>
                      <a:noFill/>
                    </a:ln>
                  </pic:spPr>
                </pic:pic>
              </a:graphicData>
            </a:graphic>
          </wp:inline>
        </w:drawing>
      </w:r>
    </w:p>
    <w:p>
      <w:pPr>
        <w:pBdr>
          <w:top w:val="single" w:color="FFFFFF" w:sz="6" w:space="0"/>
          <w:left w:val="single" w:color="FFFFFF" w:sz="6" w:space="0"/>
          <w:bottom w:val="single" w:color="FFFFFF" w:sz="6" w:space="0"/>
          <w:right w:val="single" w:color="FFFFFF" w:sz="6" w:space="0"/>
        </w:pBdr>
        <w:shd w:val="clear" w:color="auto" w:fill="FFFFFF"/>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图</w:t>
      </w:r>
      <w:r>
        <w:rPr>
          <w:rFonts w:hint="eastAsia"/>
          <w:color w:val="000000" w:themeColor="text1"/>
          <w:sz w:val="21"/>
          <w:szCs w:val="21"/>
          <w14:textFill>
            <w14:solidFill>
              <w14:schemeClr w14:val="tx1"/>
            </w14:solidFill>
          </w14:textFill>
        </w:rPr>
        <w:t>4</w:t>
      </w:r>
      <w:r>
        <w:rPr>
          <w:color w:val="000000" w:themeColor="text1"/>
          <w:sz w:val="21"/>
          <w:szCs w:val="21"/>
          <w14:textFill>
            <w14:solidFill>
              <w14:schemeClr w14:val="tx1"/>
            </w14:solidFill>
          </w14:textFill>
        </w:rPr>
        <w:t>-</w:t>
      </w:r>
      <w:r>
        <w:rPr>
          <w:rFonts w:hint="eastAsia"/>
          <w:color w:val="000000" w:themeColor="text1"/>
          <w:sz w:val="21"/>
          <w:szCs w:val="21"/>
          <w14:textFill>
            <w14:solidFill>
              <w14:schemeClr w14:val="tx1"/>
            </w14:solidFill>
          </w14:textFill>
        </w:rPr>
        <w:t>3</w:t>
      </w:r>
      <w:r>
        <w:rPr>
          <w:color w:val="000000" w:themeColor="text1"/>
          <w:sz w:val="21"/>
          <w:szCs w:val="21"/>
          <w14:textFill>
            <w14:solidFill>
              <w14:schemeClr w14:val="tx1"/>
            </w14:solidFill>
          </w14:textFill>
        </w:rPr>
        <w:t xml:space="preserve"> </w:t>
      </w:r>
      <w:r>
        <w:rPr>
          <w:rFonts w:hint="eastAsia"/>
          <w:color w:val="000000" w:themeColor="text1"/>
          <w:sz w:val="21"/>
          <w:szCs w:val="21"/>
          <w14:textFill>
            <w14:solidFill>
              <w14:schemeClr w14:val="tx1"/>
            </w14:solidFill>
          </w14:textFill>
        </w:rPr>
        <w:t>移动零件进行装配</w:t>
      </w:r>
    </w:p>
    <w:p>
      <w:pPr>
        <w:pBdr>
          <w:top w:val="single" w:color="FFFFFF" w:sz="6" w:space="0"/>
          <w:left w:val="single" w:color="FFFFFF" w:sz="6" w:space="0"/>
          <w:bottom w:val="single" w:color="FFFFFF" w:sz="6" w:space="0"/>
          <w:right w:val="single" w:color="FFFFFF" w:sz="6" w:space="0"/>
        </w:pBdr>
        <w:shd w:val="clear" w:color="auto" w:fill="FFFFFF"/>
        <w:jc w:val="center"/>
        <w:rPr>
          <w:rFonts w:eastAsia="黑体"/>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Fig.</w:t>
      </w:r>
      <w:r>
        <w:rPr>
          <w:rFonts w:hint="eastAsia" w:eastAsia="黑体"/>
          <w:color w:val="000000" w:themeColor="text1"/>
          <w:sz w:val="21"/>
          <w:szCs w:val="21"/>
          <w14:textFill>
            <w14:solidFill>
              <w14:schemeClr w14:val="tx1"/>
            </w14:solidFill>
          </w14:textFill>
        </w:rPr>
        <w:t>4</w:t>
      </w:r>
      <w:r>
        <w:rPr>
          <w:rFonts w:eastAsia="黑体"/>
          <w:color w:val="000000" w:themeColor="text1"/>
          <w:sz w:val="21"/>
          <w:szCs w:val="21"/>
          <w14:textFill>
            <w14:solidFill>
              <w14:schemeClr w14:val="tx1"/>
            </w14:solidFill>
          </w14:textFill>
        </w:rPr>
        <w:t>-</w:t>
      </w:r>
      <w:r>
        <w:rPr>
          <w:rFonts w:hint="eastAsia" w:eastAsia="黑体"/>
          <w:color w:val="000000" w:themeColor="text1"/>
          <w:sz w:val="21"/>
          <w:szCs w:val="21"/>
          <w14:textFill>
            <w14:solidFill>
              <w14:schemeClr w14:val="tx1"/>
            </w14:solidFill>
          </w14:textFill>
        </w:rPr>
        <w:t>3</w:t>
      </w:r>
      <w:r>
        <w:rPr>
          <w:rFonts w:eastAsia="黑体"/>
          <w:color w:val="000000" w:themeColor="text1"/>
          <w:sz w:val="21"/>
          <w:szCs w:val="21"/>
          <w14:textFill>
            <w14:solidFill>
              <w14:schemeClr w14:val="tx1"/>
            </w14:solidFill>
          </w14:textFill>
        </w:rPr>
        <w:t xml:space="preserve"> Moving parts for assembly</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装配操作过程数据记录在_moveList中，可以用于装配过程的评估和回放。通过如图</w:t>
      </w:r>
      <w:r>
        <w:rPr>
          <w:rFonts w:hint="eastAsia"/>
          <w:color w:val="000000" w:themeColor="text1"/>
          <w14:textFill>
            <w14:solidFill>
              <w14:schemeClr w14:val="tx1"/>
            </w14:solidFill>
          </w14:textFill>
        </w:rPr>
        <w:t>4</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4</w:t>
      </w:r>
      <w:r>
        <w:rPr>
          <w:color w:val="000000" w:themeColor="text1"/>
          <w14:textFill>
            <w14:solidFill>
              <w14:schemeClr w14:val="tx1"/>
            </w14:solidFill>
          </w14:textFill>
        </w:rPr>
        <w:t>所示的菜单栏中四个选项可以依次实现装配过程动画播放功能、自动装配、重新装配的场景恢复和普通装配功能。自动装配功能可以跳过手动的装配过程，通过开发时读取保存的装配好的各个零件位置姿态矩阵来调整它们的位置和姿态，最终实现将所有零件一步装配到位，获得一个装配好的实验仪器天平，供实验仿真实验。重新装配的场景恢复功能可以根据保存的零件初始状态文件_restoreList来调整零件位置姿态到最初状态。</w:t>
      </w:r>
    </w:p>
    <w:p>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686425" cy="20478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a:xfrm>
                      <a:off x="0" y="0"/>
                      <a:ext cx="5686425" cy="2047875"/>
                    </a:xfrm>
                    <a:prstGeom prst="rect">
                      <a:avLst/>
                    </a:prstGeom>
                    <a:noFill/>
                    <a:ln>
                      <a:noFill/>
                    </a:ln>
                  </pic:spPr>
                </pic:pic>
              </a:graphicData>
            </a:graphic>
          </wp:inline>
        </w:drawing>
      </w:r>
    </w:p>
    <w:p>
      <w:pPr>
        <w:pBdr>
          <w:top w:val="single" w:color="FFFFFF" w:sz="6" w:space="0"/>
          <w:left w:val="single" w:color="FFFFFF" w:sz="6" w:space="0"/>
          <w:bottom w:val="single" w:color="FFFFFF" w:sz="6" w:space="0"/>
          <w:right w:val="single" w:color="FFFFFF" w:sz="6" w:space="0"/>
        </w:pBdr>
        <w:shd w:val="clear" w:color="auto" w:fill="FFFFFF"/>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图</w:t>
      </w:r>
      <w:r>
        <w:rPr>
          <w:rFonts w:hint="eastAsia"/>
          <w:color w:val="000000" w:themeColor="text1"/>
          <w:sz w:val="21"/>
          <w:szCs w:val="21"/>
          <w14:textFill>
            <w14:solidFill>
              <w14:schemeClr w14:val="tx1"/>
            </w14:solidFill>
          </w14:textFill>
        </w:rPr>
        <w:t>4</w:t>
      </w:r>
      <w:r>
        <w:rPr>
          <w:color w:val="000000" w:themeColor="text1"/>
          <w:sz w:val="21"/>
          <w:szCs w:val="21"/>
          <w14:textFill>
            <w14:solidFill>
              <w14:schemeClr w14:val="tx1"/>
            </w14:solidFill>
          </w14:textFill>
        </w:rPr>
        <w:t>-</w:t>
      </w:r>
      <w:r>
        <w:rPr>
          <w:rFonts w:hint="eastAsia"/>
          <w:color w:val="000000" w:themeColor="text1"/>
          <w:sz w:val="21"/>
          <w:szCs w:val="21"/>
          <w14:textFill>
            <w14:solidFill>
              <w14:schemeClr w14:val="tx1"/>
            </w14:solidFill>
          </w14:textFill>
        </w:rPr>
        <w:t>4</w:t>
      </w:r>
      <w:r>
        <w:rPr>
          <w:color w:val="000000" w:themeColor="text1"/>
          <w:sz w:val="21"/>
          <w:szCs w:val="21"/>
          <w14:textFill>
            <w14:solidFill>
              <w14:schemeClr w14:val="tx1"/>
            </w14:solidFill>
          </w14:textFill>
        </w:rPr>
        <w:t xml:space="preserve"> 菜单栏的装配工具选项</w:t>
      </w:r>
    </w:p>
    <w:p>
      <w:pPr>
        <w:pBdr>
          <w:top w:val="single" w:color="FFFFFF" w:sz="6" w:space="0"/>
          <w:left w:val="single" w:color="FFFFFF" w:sz="6" w:space="0"/>
          <w:bottom w:val="single" w:color="FFFFFF" w:sz="6" w:space="0"/>
          <w:right w:val="single" w:color="FFFFFF" w:sz="6" w:space="0"/>
        </w:pBdr>
        <w:shd w:val="clear" w:color="auto" w:fill="FFFFFF"/>
        <w:tabs>
          <w:tab w:val="center" w:pos="4479"/>
          <w:tab w:val="left" w:pos="6525"/>
        </w:tabs>
        <w:jc w:val="left"/>
        <w:rPr>
          <w:rFonts w:eastAsia="黑体"/>
          <w:color w:val="000000" w:themeColor="text1"/>
          <w:sz w:val="21"/>
          <w:szCs w:val="21"/>
          <w14:textFill>
            <w14:solidFill>
              <w14:schemeClr w14:val="tx1"/>
            </w14:solidFill>
          </w14:textFill>
        </w:rPr>
      </w:pPr>
      <w:r>
        <w:rPr>
          <w:color w:val="FF0000"/>
          <w:sz w:val="21"/>
          <w:szCs w:val="21"/>
        </w:rPr>
        <w:tab/>
      </w:r>
      <w:r>
        <w:rPr>
          <w:color w:val="000000" w:themeColor="text1"/>
          <w:sz w:val="21"/>
          <w:szCs w:val="21"/>
          <w14:textFill>
            <w14:solidFill>
              <w14:schemeClr w14:val="tx1"/>
            </w14:solidFill>
          </w14:textFill>
        </w:rPr>
        <w:t>Fig.</w:t>
      </w:r>
      <w:r>
        <w:rPr>
          <w:rFonts w:hint="eastAsia" w:eastAsia="黑体"/>
          <w:color w:val="000000" w:themeColor="text1"/>
          <w:sz w:val="21"/>
          <w:szCs w:val="21"/>
          <w14:textFill>
            <w14:solidFill>
              <w14:schemeClr w14:val="tx1"/>
            </w14:solidFill>
          </w14:textFill>
        </w:rPr>
        <w:t>4</w:t>
      </w:r>
      <w:r>
        <w:rPr>
          <w:rFonts w:eastAsia="黑体"/>
          <w:color w:val="000000" w:themeColor="text1"/>
          <w:sz w:val="21"/>
          <w:szCs w:val="21"/>
          <w14:textFill>
            <w14:solidFill>
              <w14:schemeClr w14:val="tx1"/>
            </w14:solidFill>
          </w14:textFill>
        </w:rPr>
        <w:t>-</w:t>
      </w:r>
      <w:r>
        <w:rPr>
          <w:rFonts w:hint="eastAsia" w:eastAsia="黑体"/>
          <w:color w:val="000000" w:themeColor="text1"/>
          <w:sz w:val="21"/>
          <w:szCs w:val="21"/>
          <w14:textFill>
            <w14:solidFill>
              <w14:schemeClr w14:val="tx1"/>
            </w14:solidFill>
          </w14:textFill>
        </w:rPr>
        <w:t>4</w:t>
      </w:r>
      <w:r>
        <w:rPr>
          <w:rFonts w:eastAsia="黑体"/>
          <w:color w:val="000000" w:themeColor="text1"/>
          <w:sz w:val="21"/>
          <w:szCs w:val="21"/>
          <w14:textFill>
            <w14:solidFill>
              <w14:schemeClr w14:val="tx1"/>
            </w14:solidFill>
          </w14:textFill>
        </w:rPr>
        <w:t xml:space="preserve"> Assembly </w:t>
      </w:r>
      <w:r>
        <w:rPr>
          <w:rFonts w:hint="eastAsia" w:eastAsia="黑体"/>
          <w:color w:val="000000" w:themeColor="text1"/>
          <w:sz w:val="21"/>
          <w:szCs w:val="21"/>
          <w14:textFill>
            <w14:solidFill>
              <w14:schemeClr w14:val="tx1"/>
            </w14:solidFill>
          </w14:textFill>
        </w:rPr>
        <w:t>t</w:t>
      </w:r>
      <w:r>
        <w:rPr>
          <w:rFonts w:eastAsia="黑体"/>
          <w:color w:val="000000" w:themeColor="text1"/>
          <w:sz w:val="21"/>
          <w:szCs w:val="21"/>
          <w14:textFill>
            <w14:solidFill>
              <w14:schemeClr w14:val="tx1"/>
            </w14:solidFill>
          </w14:textFill>
        </w:rPr>
        <w:t xml:space="preserve">ool </w:t>
      </w:r>
      <w:r>
        <w:rPr>
          <w:rFonts w:hint="eastAsia" w:eastAsia="黑体"/>
          <w:color w:val="000000" w:themeColor="text1"/>
          <w:sz w:val="21"/>
          <w:szCs w:val="21"/>
          <w14:textFill>
            <w14:solidFill>
              <w14:schemeClr w14:val="tx1"/>
            </w14:solidFill>
          </w14:textFill>
        </w:rPr>
        <w:t>o</w:t>
      </w:r>
      <w:r>
        <w:rPr>
          <w:rFonts w:eastAsia="黑体"/>
          <w:color w:val="000000" w:themeColor="text1"/>
          <w:sz w:val="21"/>
          <w:szCs w:val="21"/>
          <w14:textFill>
            <w14:solidFill>
              <w14:schemeClr w14:val="tx1"/>
            </w14:solidFill>
          </w14:textFill>
        </w:rPr>
        <w:t xml:space="preserve">ptions </w:t>
      </w:r>
      <w:r>
        <w:rPr>
          <w:rFonts w:hint="eastAsia" w:eastAsia="黑体"/>
          <w:color w:val="000000" w:themeColor="text1"/>
          <w:sz w:val="21"/>
          <w:szCs w:val="21"/>
          <w14:textFill>
            <w14:solidFill>
              <w14:schemeClr w14:val="tx1"/>
            </w14:solidFill>
          </w14:textFill>
        </w:rPr>
        <w:t xml:space="preserve">of </w:t>
      </w:r>
      <w:r>
        <w:rPr>
          <w:rFonts w:eastAsia="黑体"/>
          <w:color w:val="000000" w:themeColor="text1"/>
          <w:sz w:val="21"/>
          <w:szCs w:val="21"/>
          <w14:textFill>
            <w14:solidFill>
              <w14:schemeClr w14:val="tx1"/>
            </w14:solidFill>
          </w14:textFill>
        </w:rPr>
        <w:t>menu bar</w:t>
      </w:r>
    </w:p>
    <w:p>
      <w:pPr>
        <w:pStyle w:val="3"/>
        <w:rPr>
          <w:rFonts w:cs="Times New Roman"/>
          <w:color w:val="000000" w:themeColor="text1"/>
          <w14:textFill>
            <w14:solidFill>
              <w14:schemeClr w14:val="tx1"/>
            </w14:solidFill>
          </w14:textFill>
        </w:rPr>
      </w:pPr>
      <w:bookmarkStart w:id="104" w:name="_Toc447734433"/>
      <w:bookmarkStart w:id="105" w:name="_Toc447640849"/>
      <w:r>
        <w:rPr>
          <w:rFonts w:hint="eastAsia" w:cs="Times New Roman"/>
          <w:color w:val="000000" w:themeColor="text1"/>
          <w14:textFill>
            <w14:solidFill>
              <w14:schemeClr w14:val="tx1"/>
            </w14:solidFill>
          </w14:textFill>
        </w:rPr>
        <w:t>4</w:t>
      </w:r>
      <w:r>
        <w:rPr>
          <w:rFonts w:cs="Times New Roman"/>
          <w:color w:val="000000" w:themeColor="text1"/>
          <w14:textFill>
            <w14:solidFill>
              <w14:schemeClr w14:val="tx1"/>
            </w14:solidFill>
          </w14:textFill>
        </w:rPr>
        <w:t>.</w:t>
      </w:r>
      <w:r>
        <w:rPr>
          <w:rFonts w:hint="eastAsia" w:cs="Times New Roman"/>
          <w:color w:val="000000" w:themeColor="text1"/>
          <w14:textFill>
            <w14:solidFill>
              <w14:schemeClr w14:val="tx1"/>
            </w14:solidFill>
          </w14:textFill>
        </w:rPr>
        <w:t>2</w:t>
      </w:r>
      <w:r>
        <w:rPr>
          <w:rFonts w:cs="Times New Roman"/>
          <w:color w:val="000000" w:themeColor="text1"/>
          <w14:textFill>
            <w14:solidFill>
              <w14:schemeClr w14:val="tx1"/>
            </w14:solidFill>
          </w14:textFill>
        </w:rPr>
        <w:t xml:space="preserve"> </w:t>
      </w:r>
      <w:r>
        <w:rPr>
          <w:rFonts w:hint="eastAsia" w:cs="Times New Roman"/>
          <w:color w:val="000000" w:themeColor="text1"/>
          <w14:textFill>
            <w14:solidFill>
              <w14:schemeClr w14:val="tx1"/>
            </w14:solidFill>
          </w14:textFill>
        </w:rPr>
        <w:t>仪器装配序列规划</w:t>
      </w:r>
      <w:bookmarkEnd w:id="104"/>
      <w:bookmarkEnd w:id="105"/>
    </w:p>
    <w:p>
      <w:pPr>
        <w:pBdr>
          <w:top w:val="single" w:color="FFFFFF" w:sz="6" w:space="0"/>
          <w:left w:val="single" w:color="FFFFFF" w:sz="6" w:space="0"/>
          <w:bottom w:val="single" w:color="FFFFFF" w:sz="6" w:space="0"/>
          <w:right w:val="single" w:color="FFFFFF" w:sz="6" w:space="0"/>
        </w:pBdr>
        <w:shd w:val="clear" w:color="auto" w:fill="FFFFFF"/>
        <w:tabs>
          <w:tab w:val="center" w:pos="4479"/>
          <w:tab w:val="left" w:pos="6525"/>
        </w:tabs>
        <w:ind w:firstLine="480" w:firstLineChars="200"/>
        <w:rPr>
          <w:color w:val="FF0000"/>
          <w:sz w:val="21"/>
          <w:szCs w:val="21"/>
        </w:rPr>
      </w:pPr>
      <w:r>
        <w:rPr>
          <w:rFonts w:hint="eastAsia"/>
        </w:rPr>
        <w:t>将</w:t>
      </w:r>
      <w:r>
        <w:t>本</w:t>
      </w:r>
      <w:r>
        <w:rPr>
          <w:rFonts w:hint="eastAsia"/>
        </w:rPr>
        <w:t>文第三章中</w:t>
      </w:r>
      <w:r>
        <w:t>所述装配序列</w:t>
      </w:r>
      <w:r>
        <w:rPr>
          <w:rFonts w:hint="eastAsia"/>
        </w:rPr>
        <w:t>生成以及装配序列评价和优化方法</w:t>
      </w:r>
      <w:r>
        <w:t>进行</w:t>
      </w:r>
      <w:r>
        <w:rPr>
          <w:rFonts w:hint="eastAsia"/>
        </w:rPr>
        <w:t>了</w:t>
      </w:r>
      <w:r>
        <w:t>编程实现</w:t>
      </w:r>
      <w:r>
        <w:rPr>
          <w:rFonts w:hint="eastAsia"/>
        </w:rPr>
        <w:t>，以图2-4所示的三维虚拟仪器天平为例，下面将对具体仿真结果进行详细说明。</w:t>
      </w:r>
    </w:p>
    <w:p>
      <w:pPr>
        <w:pStyle w:val="4"/>
      </w:pPr>
      <w:bookmarkStart w:id="106" w:name="_Toc447640850"/>
      <w:bookmarkStart w:id="107" w:name="_Toc447734434"/>
      <w:r>
        <w:rPr>
          <w:rFonts w:hint="eastAsia"/>
        </w:rPr>
        <w:t>4</w:t>
      </w:r>
      <w:r>
        <w:t>.</w:t>
      </w:r>
      <w:r>
        <w:rPr>
          <w:rFonts w:hint="eastAsia"/>
        </w:rPr>
        <w:t>2.1</w:t>
      </w:r>
      <w:r>
        <w:t xml:space="preserve"> </w:t>
      </w:r>
      <w:r>
        <w:rPr>
          <w:rFonts w:hint="eastAsia"/>
        </w:rPr>
        <w:t>仪器装配序列生成</w:t>
      </w:r>
      <w:bookmarkEnd w:id="106"/>
      <w:bookmarkEnd w:id="107"/>
    </w:p>
    <w:p>
      <w:pPr>
        <w:ind w:firstLine="480" w:firstLineChars="200"/>
      </w:pPr>
      <w:r>
        <w:t>当装配进行到某一步时，选中一个新的未装配的零件，系统将</w:t>
      </w:r>
      <w:r>
        <w:rPr>
          <w:rFonts w:hint="eastAsia"/>
        </w:rPr>
        <w:t>根据本文的装配序列生成算法来</w:t>
      </w:r>
      <w:r>
        <w:t>判断选中零件与之前已装配零件组成的装配序列是否是可行的，若可行，则将弹出提示信息，提示当前序列可行，并给出选中零件的可装配方向</w:t>
      </w:r>
      <w:r>
        <w:rPr>
          <w:rFonts w:hint="eastAsia"/>
        </w:rPr>
        <w:t>和当前序列的适应度值</w:t>
      </w:r>
      <w:r>
        <w:t>，如图</w:t>
      </w:r>
      <w:r>
        <w:rPr>
          <w:rFonts w:hint="eastAsia"/>
        </w:rPr>
        <w:t>4</w:t>
      </w:r>
      <w:r>
        <w:t>-</w:t>
      </w:r>
      <w:r>
        <w:rPr>
          <w:rFonts w:hint="eastAsia"/>
        </w:rPr>
        <w:t>5</w:t>
      </w:r>
      <w:r>
        <w:t>所示</w:t>
      </w:r>
      <w:r>
        <w:rPr>
          <w:rFonts w:hint="eastAsia"/>
        </w:rPr>
        <w:t>为安装完gear_up之后，点击选中gear_down提示当前序列是可行的，并给出了可行装配方向和序列适应度值的提示信息</w:t>
      </w:r>
      <w:r>
        <w:t>；若不可行，则将提示当前序列不可行，且给出当前序列违背了哪些约束，若不满足人为约束，还将给出前一个应该先于选择零件装配好的零件名称，如图</w:t>
      </w:r>
      <w:r>
        <w:rPr>
          <w:rFonts w:hint="eastAsia"/>
        </w:rPr>
        <w:t>4</w:t>
      </w:r>
      <w:r>
        <w:t>-</w:t>
      </w:r>
      <w:r>
        <w:rPr>
          <w:rFonts w:hint="eastAsia"/>
        </w:rPr>
        <w:t>6</w:t>
      </w:r>
      <w:r>
        <w:t>所示</w:t>
      </w:r>
      <w:r>
        <w:rPr>
          <w:rFonts w:hint="eastAsia"/>
        </w:rPr>
        <w:t>为装配好gear_up之后，点击选中ruler提示当前序列不可行，不满足人为约束，gear_down应该先装配</w:t>
      </w:r>
      <w:r>
        <w:t>。</w:t>
      </w:r>
    </w:p>
    <w:p>
      <w:pPr>
        <w:autoSpaceDE w:val="0"/>
        <w:autoSpaceDN w:val="0"/>
        <w:adjustRightInd w:val="0"/>
        <w:ind w:firstLine="480" w:firstLineChars="200"/>
        <w:jc w:val="left"/>
      </w:pPr>
      <w:r>
        <w:t xml:space="preserve">装配序列生成算法是在void </w:t>
      </w:r>
      <w:r>
        <w:rPr>
          <w:rFonts w:eastAsia="微软雅黑"/>
          <w:color w:val="020002"/>
          <w:kern w:val="0"/>
        </w:rPr>
        <w:t>InstrumentObject</w:t>
      </w:r>
      <w:r>
        <w:rPr>
          <w:rFonts w:eastAsia="微软雅黑"/>
          <w:kern w:val="0"/>
        </w:rPr>
        <w:t>::</w:t>
      </w:r>
      <w:r>
        <w:t>onTick（PartModelActor* selected）函数中实现的，信息的提示则通过在</w:t>
      </w:r>
      <w:r>
        <w:rPr>
          <w:rFonts w:eastAsia="微软雅黑"/>
          <w:color w:val="000000" w:themeColor="text1"/>
          <w:kern w:val="0"/>
          <w14:textFill>
            <w14:solidFill>
              <w14:schemeClr w14:val="tx1"/>
            </w14:solidFill>
          </w14:textFill>
        </w:rPr>
        <w:t xml:space="preserve">void VirtualLabComponent::_freshTick(float </w:t>
      </w:r>
      <w:r>
        <w:rPr>
          <w:rFonts w:eastAsia="微软雅黑"/>
          <w:color w:val="020002"/>
          <w:kern w:val="0"/>
        </w:rPr>
        <w:t>dt</w:t>
      </w:r>
      <w:r>
        <w:rPr>
          <w:rFonts w:eastAsia="微软雅黑"/>
          <w:kern w:val="0"/>
        </w:rPr>
        <w:t>)</w:t>
      </w:r>
      <w:r>
        <w:t xml:space="preserve">函数中调用std::string </w:t>
      </w:r>
      <w:r>
        <w:rPr>
          <w:rFonts w:eastAsia="微软雅黑"/>
          <w:color w:val="020002"/>
          <w:kern w:val="0"/>
        </w:rPr>
        <w:t>InstrumentObject</w:t>
      </w:r>
      <w:r>
        <w:rPr>
          <w:rFonts w:eastAsia="微软雅黑"/>
          <w:kern w:val="0"/>
        </w:rPr>
        <w:t>::</w:t>
      </w:r>
      <w:r>
        <w:t>getcollisionInf</w:t>
      </w:r>
      <w:r>
        <w:rPr>
          <w:rFonts w:hint="eastAsia"/>
        </w:rPr>
        <w:t>()</w:t>
      </w:r>
      <w:r>
        <w:t>实现。</w:t>
      </w:r>
    </w:p>
    <w:p>
      <w:pPr>
        <w:autoSpaceDE w:val="0"/>
        <w:autoSpaceDN w:val="0"/>
        <w:adjustRightInd w:val="0"/>
        <w:jc w:val="center"/>
      </w:pPr>
      <w:r>
        <w:rPr>
          <w:rFonts w:hint="eastAsia"/>
        </w:rPr>
        <w:drawing>
          <wp:inline distT="0" distB="0" distL="0" distR="0">
            <wp:extent cx="5143500" cy="2781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5156886" cy="2788538"/>
                    </a:xfrm>
                    <a:prstGeom prst="rect">
                      <a:avLst/>
                    </a:prstGeom>
                  </pic:spPr>
                </pic:pic>
              </a:graphicData>
            </a:graphic>
          </wp:inline>
        </w:drawing>
      </w:r>
    </w:p>
    <w:p>
      <w:pPr>
        <w:jc w:val="center"/>
        <w:rPr>
          <w:sz w:val="21"/>
          <w:szCs w:val="21"/>
        </w:rPr>
      </w:pPr>
      <w:r>
        <w:rPr>
          <w:sz w:val="21"/>
          <w:szCs w:val="21"/>
        </w:rPr>
        <w:t>图</w:t>
      </w:r>
      <w:r>
        <w:rPr>
          <w:rFonts w:hint="eastAsia"/>
          <w:sz w:val="21"/>
          <w:szCs w:val="21"/>
        </w:rPr>
        <w:t>4</w:t>
      </w:r>
      <w:r>
        <w:rPr>
          <w:sz w:val="21"/>
          <w:szCs w:val="21"/>
        </w:rPr>
        <w:t>-</w:t>
      </w:r>
      <w:r>
        <w:rPr>
          <w:rFonts w:hint="eastAsia"/>
          <w:sz w:val="21"/>
          <w:szCs w:val="21"/>
        </w:rPr>
        <w:t>5</w:t>
      </w:r>
      <w:r>
        <w:rPr>
          <w:sz w:val="21"/>
          <w:szCs w:val="21"/>
        </w:rPr>
        <w:t xml:space="preserve"> 当前装配序列可行</w:t>
      </w:r>
    </w:p>
    <w:p>
      <w:pPr>
        <w:jc w:val="center"/>
        <w:rPr>
          <w:color w:val="000000" w:themeColor="text1"/>
          <w14:textFill>
            <w14:solidFill>
              <w14:schemeClr w14:val="tx1"/>
            </w14:solidFill>
          </w14:textFill>
        </w:rPr>
      </w:pPr>
      <w:r>
        <w:rPr>
          <w:color w:val="000000" w:themeColor="text1"/>
          <w:sz w:val="21"/>
          <w:szCs w:val="21"/>
          <w14:textFill>
            <w14:solidFill>
              <w14:schemeClr w14:val="tx1"/>
            </w14:solidFill>
          </w14:textFill>
        </w:rPr>
        <w:t>Fig.</w:t>
      </w:r>
      <w:r>
        <w:rPr>
          <w:rFonts w:hint="eastAsia"/>
          <w:color w:val="000000" w:themeColor="text1"/>
          <w:sz w:val="21"/>
          <w:szCs w:val="21"/>
          <w14:textFill>
            <w14:solidFill>
              <w14:schemeClr w14:val="tx1"/>
            </w14:solidFill>
          </w14:textFill>
        </w:rPr>
        <w:t>4</w:t>
      </w:r>
      <w:r>
        <w:rPr>
          <w:color w:val="000000" w:themeColor="text1"/>
          <w:sz w:val="21"/>
          <w:szCs w:val="21"/>
          <w14:textFill>
            <w14:solidFill>
              <w14:schemeClr w14:val="tx1"/>
            </w14:solidFill>
          </w14:textFill>
        </w:rPr>
        <w:t>-</w:t>
      </w:r>
      <w:r>
        <w:rPr>
          <w:rFonts w:hint="eastAsia"/>
          <w:color w:val="000000" w:themeColor="text1"/>
          <w:sz w:val="21"/>
          <w:szCs w:val="21"/>
          <w14:textFill>
            <w14:solidFill>
              <w14:schemeClr w14:val="tx1"/>
            </w14:solidFill>
          </w14:textFill>
        </w:rPr>
        <w:t>5</w:t>
      </w:r>
      <w:r>
        <w:rPr>
          <w:color w:val="000000" w:themeColor="text1"/>
          <w:sz w:val="21"/>
          <w:szCs w:val="21"/>
          <w14:textFill>
            <w14:solidFill>
              <w14:schemeClr w14:val="tx1"/>
            </w14:solidFill>
          </w14:textFill>
        </w:rPr>
        <w:t xml:space="preserve"> Current feasible assembly sequence</w:t>
      </w:r>
    </w:p>
    <w:p>
      <w:pPr>
        <w:jc w:val="center"/>
        <w:rPr>
          <w:color w:val="FF0000"/>
        </w:rPr>
      </w:pPr>
      <w:r>
        <w:rPr>
          <w:color w:val="FF0000"/>
        </w:rPr>
        <w:drawing>
          <wp:inline distT="0" distB="0" distL="0" distR="0">
            <wp:extent cx="5181600" cy="2800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6" cstate="print">
                      <a:extLst>
                        <a:ext uri="{28A0092B-C50C-407E-A947-70E740481C1C}">
                          <a14:useLocalDpi xmlns:a14="http://schemas.microsoft.com/office/drawing/2010/main" val="0"/>
                        </a:ext>
                      </a:extLst>
                    </a:blip>
                    <a:stretch>
                      <a:fillRect/>
                    </a:stretch>
                  </pic:blipFill>
                  <pic:spPr>
                    <a:xfrm>
                      <a:off x="0" y="0"/>
                      <a:ext cx="5183206" cy="2801218"/>
                    </a:xfrm>
                    <a:prstGeom prst="rect">
                      <a:avLst/>
                    </a:prstGeom>
                  </pic:spPr>
                </pic:pic>
              </a:graphicData>
            </a:graphic>
          </wp:inline>
        </w:drawing>
      </w:r>
    </w:p>
    <w:p>
      <w:pPr>
        <w:jc w:val="center"/>
        <w:rPr>
          <w:sz w:val="21"/>
          <w:szCs w:val="21"/>
        </w:rPr>
      </w:pPr>
      <w:r>
        <w:rPr>
          <w:sz w:val="21"/>
          <w:szCs w:val="21"/>
        </w:rPr>
        <w:t>图</w:t>
      </w:r>
      <w:r>
        <w:rPr>
          <w:rFonts w:hint="eastAsia"/>
          <w:sz w:val="21"/>
          <w:szCs w:val="21"/>
        </w:rPr>
        <w:t>4</w:t>
      </w:r>
      <w:r>
        <w:rPr>
          <w:sz w:val="21"/>
          <w:szCs w:val="21"/>
        </w:rPr>
        <w:t>-</w:t>
      </w:r>
      <w:r>
        <w:rPr>
          <w:rFonts w:hint="eastAsia"/>
          <w:sz w:val="21"/>
          <w:szCs w:val="21"/>
        </w:rPr>
        <w:t>6</w:t>
      </w:r>
      <w:r>
        <w:rPr>
          <w:sz w:val="21"/>
          <w:szCs w:val="21"/>
        </w:rPr>
        <w:t xml:space="preserve"> 当前序列不满足人为约束</w:t>
      </w:r>
    </w:p>
    <w:p>
      <w:pPr>
        <w:jc w:val="center"/>
        <w:rPr>
          <w:color w:val="000000" w:themeColor="text1"/>
          <w14:textFill>
            <w14:solidFill>
              <w14:schemeClr w14:val="tx1"/>
            </w14:solidFill>
          </w14:textFill>
        </w:rPr>
      </w:pPr>
      <w:r>
        <w:rPr>
          <w:color w:val="000000" w:themeColor="text1"/>
          <w:sz w:val="21"/>
          <w:szCs w:val="21"/>
          <w14:textFill>
            <w14:solidFill>
              <w14:schemeClr w14:val="tx1"/>
            </w14:solidFill>
          </w14:textFill>
        </w:rPr>
        <w:t>Fig.</w:t>
      </w:r>
      <w:r>
        <w:rPr>
          <w:rFonts w:hint="eastAsia"/>
          <w:color w:val="000000" w:themeColor="text1"/>
          <w:sz w:val="21"/>
          <w:szCs w:val="21"/>
          <w14:textFill>
            <w14:solidFill>
              <w14:schemeClr w14:val="tx1"/>
            </w14:solidFill>
          </w14:textFill>
        </w:rPr>
        <w:t>4</w:t>
      </w:r>
      <w:r>
        <w:rPr>
          <w:color w:val="000000" w:themeColor="text1"/>
          <w:sz w:val="21"/>
          <w:szCs w:val="21"/>
          <w14:textFill>
            <w14:solidFill>
              <w14:schemeClr w14:val="tx1"/>
            </w14:solidFill>
          </w14:textFill>
        </w:rPr>
        <w:t>-</w:t>
      </w:r>
      <w:r>
        <w:rPr>
          <w:rFonts w:hint="eastAsia"/>
          <w:color w:val="000000" w:themeColor="text1"/>
          <w:sz w:val="21"/>
          <w:szCs w:val="21"/>
          <w14:textFill>
            <w14:solidFill>
              <w14:schemeClr w14:val="tx1"/>
            </w14:solidFill>
          </w14:textFill>
        </w:rPr>
        <w:t>6</w:t>
      </w:r>
      <w:r>
        <w:rPr>
          <w:color w:val="000000" w:themeColor="text1"/>
          <w:sz w:val="21"/>
          <w:szCs w:val="21"/>
          <w14:textFill>
            <w14:solidFill>
              <w14:schemeClr w14:val="tx1"/>
            </w14:solidFill>
          </w14:textFill>
        </w:rPr>
        <w:t xml:space="preserve"> Current sequence against the artificial constraint</w:t>
      </w:r>
    </w:p>
    <w:p>
      <w:pPr>
        <w:ind w:firstLine="480" w:firstLineChars="200"/>
      </w:pPr>
      <w:r>
        <w:t>在一个虚拟装配系统中，人没有了</w:t>
      </w:r>
      <w:r>
        <w:rPr>
          <w:rFonts w:hint="eastAsia"/>
        </w:rPr>
        <w:t>真实</w:t>
      </w:r>
      <w:r>
        <w:t>装配过程</w:t>
      </w:r>
      <w:r>
        <w:rPr>
          <w:rFonts w:hint="eastAsia"/>
        </w:rPr>
        <w:t>才有的各种</w:t>
      </w:r>
      <w:r>
        <w:t>感官作用等的帮助，对空间运动的控制</w:t>
      </w:r>
      <w:r>
        <w:rPr>
          <w:rFonts w:hint="eastAsia"/>
        </w:rPr>
        <w:t>比较难，且</w:t>
      </w:r>
      <w:r>
        <w:t>不精确，需要借助辅助设备才可以提供较好的装配效果</w:t>
      </w:r>
      <w:r>
        <w:rPr>
          <w:vertAlign w:val="superscript"/>
        </w:rPr>
        <w:fldChar w:fldCharType="begin"/>
      </w:r>
      <w:r>
        <w:rPr>
          <w:vertAlign w:val="superscript"/>
        </w:rPr>
        <w:instrText xml:space="preserve"> REF 机械产品虚拟装配智能导航技术的研究50 \n \h  \* MERGEFORMAT </w:instrText>
      </w:r>
      <w:r>
        <w:rPr>
          <w:vertAlign w:val="superscript"/>
        </w:rPr>
        <w:fldChar w:fldCharType="separate"/>
      </w:r>
      <w:r>
        <w:rPr>
          <w:vertAlign w:val="superscript"/>
        </w:rPr>
        <w:t>[50]</w:t>
      </w:r>
      <w:r>
        <w:rPr>
          <w:vertAlign w:val="superscript"/>
        </w:rPr>
        <w:fldChar w:fldCharType="end"/>
      </w:r>
      <w:r>
        <w:t>，但是现在大多数虚拟装配系统由于受到硬件技术和成本等的制约，很难实现比较精确的装配定位效果</w:t>
      </w:r>
      <w:r>
        <w:rPr>
          <w:vertAlign w:val="superscript"/>
        </w:rPr>
        <w:fldChar w:fldCharType="begin"/>
      </w:r>
      <w:r>
        <w:rPr>
          <w:vertAlign w:val="superscript"/>
        </w:rPr>
        <w:instrText xml:space="preserve"> REF 机械产品虚拟装配智能导航技术的研究50 \n \h  \* MERGEFORMAT </w:instrText>
      </w:r>
      <w:r>
        <w:rPr>
          <w:vertAlign w:val="superscript"/>
        </w:rPr>
        <w:fldChar w:fldCharType="separate"/>
      </w:r>
      <w:r>
        <w:rPr>
          <w:vertAlign w:val="superscript"/>
        </w:rPr>
        <w:t>[50]</w:t>
      </w:r>
      <w:r>
        <w:rPr>
          <w:vertAlign w:val="superscript"/>
        </w:rPr>
        <w:fldChar w:fldCharType="end"/>
      </w:r>
      <w:r>
        <w:rPr>
          <w:rFonts w:hint="eastAsia"/>
        </w:rPr>
        <w:t>。</w:t>
      </w:r>
      <w:r>
        <w:t>为了让操作者可以自如、精确地对装配零件进行定位和装配，</w:t>
      </w:r>
      <w:r>
        <w:rPr>
          <w:rFonts w:hint="eastAsia"/>
        </w:rPr>
        <w:t>本文通过</w:t>
      </w:r>
      <w:r>
        <w:t>提供一些智能提示信息和快速装配</w:t>
      </w:r>
      <w:r>
        <w:rPr>
          <w:vertAlign w:val="superscript"/>
        </w:rPr>
        <w:fldChar w:fldCharType="begin"/>
      </w:r>
      <w:r>
        <w:rPr>
          <w:vertAlign w:val="superscript"/>
        </w:rPr>
        <w:instrText xml:space="preserve"> REF 机械产品虚拟装配智能导航技术的研究50 \n \h  \* MERGEFORMAT </w:instrText>
      </w:r>
      <w:r>
        <w:rPr>
          <w:vertAlign w:val="superscript"/>
        </w:rPr>
        <w:fldChar w:fldCharType="separate"/>
      </w:r>
      <w:r>
        <w:rPr>
          <w:vertAlign w:val="superscript"/>
        </w:rPr>
        <w:t>[50]</w:t>
      </w:r>
      <w:r>
        <w:rPr>
          <w:vertAlign w:val="superscript"/>
        </w:rPr>
        <w:fldChar w:fldCharType="end"/>
      </w:r>
      <w:r>
        <w:t>。当选中零件与其最终装配位置的距离小于设定的阙值，则突出显示选中零件并根据零件的位置姿态矩阵自动调整其位置和姿态从而完成该零件的自动装配</w:t>
      </w:r>
      <w:r>
        <w:rPr>
          <w:vertAlign w:val="superscript"/>
        </w:rPr>
        <w:fldChar w:fldCharType="begin"/>
      </w:r>
      <w:r>
        <w:rPr>
          <w:vertAlign w:val="superscript"/>
        </w:rPr>
        <w:instrText xml:space="preserve"> REF 机械产品虚拟装配智能导航技术的研究50 \n \h  \* MERGEFORMAT </w:instrText>
      </w:r>
      <w:r>
        <w:rPr>
          <w:vertAlign w:val="superscript"/>
        </w:rPr>
        <w:fldChar w:fldCharType="separate"/>
      </w:r>
      <w:r>
        <w:rPr>
          <w:vertAlign w:val="superscript"/>
        </w:rPr>
        <w:t>[50]</w:t>
      </w:r>
      <w:r>
        <w:rPr>
          <w:vertAlign w:val="superscript"/>
        </w:rPr>
        <w:fldChar w:fldCharType="end"/>
      </w:r>
      <w:r>
        <w:t>，如图</w:t>
      </w:r>
      <w:r>
        <w:rPr>
          <w:rFonts w:hint="eastAsia"/>
        </w:rPr>
        <w:t>4</w:t>
      </w:r>
      <w:r>
        <w:t>-</w:t>
      </w:r>
      <w:r>
        <w:rPr>
          <w:rFonts w:hint="eastAsia"/>
        </w:rPr>
        <w:t>7</w:t>
      </w:r>
      <w:r>
        <w:t>所示，并更新和保存已装配零件序列，继续等待下一次的装配操作。</w:t>
      </w:r>
    </w:p>
    <w:p>
      <w:pPr>
        <w:ind w:firstLine="420" w:firstLineChars="0"/>
        <w:jc w:val="left"/>
      </w:pPr>
      <w:r>
        <w:t>对</w:t>
      </w:r>
      <w:r>
        <w:rPr>
          <w:rFonts w:hint="eastAsia"/>
        </w:rPr>
        <w:t>在虚拟装配环境中实际操作获得的符合各种约束的可行的尤其是好的装配序列</w:t>
      </w:r>
      <w:r>
        <w:t>进行实时记录和保存以供装配序列分析和评估</w:t>
      </w:r>
      <w:r>
        <w:rPr>
          <w:rFonts w:hint="eastAsia"/>
        </w:rPr>
        <w:t>是非常</w:t>
      </w:r>
      <w:r>
        <w:t>重要</w:t>
      </w:r>
      <w:r>
        <w:rPr>
          <w:rFonts w:hint="eastAsia"/>
        </w:rPr>
        <w:t>的</w:t>
      </w:r>
      <w:r>
        <w:t>，本文实现的装配序列规划方法中有对</w:t>
      </w:r>
      <w:r>
        <w:rPr>
          <w:rFonts w:hint="eastAsia"/>
        </w:rPr>
        <w:t>可行</w:t>
      </w:r>
      <w:r>
        <w:t>装配序列的实时记录和保存输出功能，还记录了时间、装配原始数据和可行装配方向等重要数据，为后续的相关应用提供了</w:t>
      </w:r>
      <w:r>
        <w:rPr>
          <w:rFonts w:hint="eastAsia"/>
        </w:rPr>
        <w:t>较</w:t>
      </w:r>
      <w:r>
        <w:t>为全面的信息。获得的部分</w:t>
      </w:r>
      <w:r>
        <w:rPr>
          <w:rFonts w:hint="eastAsia"/>
        </w:rPr>
        <w:t>输出保存的</w:t>
      </w:r>
      <w:r>
        <w:t>仿真数据如图</w:t>
      </w:r>
      <w:r>
        <w:rPr>
          <w:rFonts w:hint="eastAsia"/>
        </w:rPr>
        <w:t>4-8</w:t>
      </w:r>
      <w:r>
        <w:t>所示。其中装配仿真过程中对</w:t>
      </w:r>
      <w:r>
        <w:rPr>
          <w:rFonts w:hint="eastAsia"/>
        </w:rPr>
        <w:t>实际</w:t>
      </w:r>
      <w:r>
        <w:t>装配序列的实时记录</w:t>
      </w:r>
      <w:r>
        <w:rPr>
          <w:rFonts w:hint="eastAsia"/>
        </w:rPr>
        <w:t>和输出</w:t>
      </w:r>
      <w:r>
        <w:t>是由函数void</w:t>
      </w:r>
      <w:r>
        <w:rPr>
          <w:rFonts w:hint="eastAsia"/>
        </w:rPr>
        <w:t xml:space="preserve"> </w:t>
      </w:r>
      <w:r>
        <w:t>InstrumentObject</w:t>
      </w:r>
      <w:r>
        <w:rPr>
          <w:rFonts w:hint="eastAsia"/>
        </w:rPr>
        <w:t>::</w:t>
      </w:r>
      <w:r>
        <w:t xml:space="preserve"> getAssemblySequenceIntoFile(std::vector&lt;int&gt; aslist,</w:t>
      </w:r>
      <w:r>
        <w:rPr>
          <w:rFonts w:hint="eastAsia"/>
        </w:rPr>
        <w:t xml:space="preserve"> </w:t>
      </w:r>
      <w:r>
        <w:t>std::vector&lt;int&gt; adlist,const std::string&amp; outfilename)</w:t>
      </w:r>
      <w:r>
        <w:rPr>
          <w:rFonts w:hint="eastAsia"/>
        </w:rPr>
        <w:t>实现的。</w:t>
      </w:r>
    </w:p>
    <w:p>
      <w:pPr>
        <w:jc w:val="center"/>
      </w:pPr>
      <w:r>
        <w:rPr>
          <w:rFonts w:hint="eastAsia"/>
        </w:rPr>
        <w:drawing>
          <wp:inline distT="0" distB="0" distL="0" distR="0">
            <wp:extent cx="5572125" cy="23431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a:xfrm>
                      <a:off x="0" y="0"/>
                      <a:ext cx="5572125" cy="2343150"/>
                    </a:xfrm>
                    <a:prstGeom prst="rect">
                      <a:avLst/>
                    </a:prstGeom>
                    <a:noFill/>
                    <a:ln>
                      <a:noFill/>
                    </a:ln>
                  </pic:spPr>
                </pic:pic>
              </a:graphicData>
            </a:graphic>
          </wp:inline>
        </w:drawing>
      </w:r>
    </w:p>
    <w:p>
      <w:pPr>
        <w:pBdr>
          <w:top w:val="single" w:color="FFFFFF" w:sz="6" w:space="0"/>
          <w:left w:val="single" w:color="FFFFFF" w:sz="6" w:space="0"/>
          <w:bottom w:val="single" w:color="FFFFFF" w:sz="6" w:space="0"/>
          <w:right w:val="single" w:color="FFFFFF" w:sz="6" w:space="0"/>
        </w:pBdr>
        <w:shd w:val="clear" w:color="auto" w:fill="FFFFFF"/>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图</w:t>
      </w:r>
      <w:r>
        <w:rPr>
          <w:rFonts w:hint="eastAsia"/>
          <w:color w:val="000000" w:themeColor="text1"/>
          <w:sz w:val="21"/>
          <w:szCs w:val="21"/>
          <w14:textFill>
            <w14:solidFill>
              <w14:schemeClr w14:val="tx1"/>
            </w14:solidFill>
          </w14:textFill>
        </w:rPr>
        <w:t>4-8</w:t>
      </w:r>
      <w:r>
        <w:rPr>
          <w:color w:val="000000" w:themeColor="text1"/>
          <w:sz w:val="21"/>
          <w:szCs w:val="21"/>
          <w14:textFill>
            <w14:solidFill>
              <w14:schemeClr w14:val="tx1"/>
            </w14:solidFill>
          </w14:textFill>
        </w:rPr>
        <w:t xml:space="preserve"> 部分仿真数据</w:t>
      </w:r>
    </w:p>
    <w:p>
      <w:pPr>
        <w:jc w:val="center"/>
        <w:rPr>
          <w:rFonts w:eastAsia="黑体"/>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Fig.</w:t>
      </w:r>
      <w:r>
        <w:rPr>
          <w:rFonts w:hint="eastAsia" w:eastAsia="黑体"/>
          <w:color w:val="000000" w:themeColor="text1"/>
          <w:sz w:val="21"/>
          <w:szCs w:val="21"/>
          <w14:textFill>
            <w14:solidFill>
              <w14:schemeClr w14:val="tx1"/>
            </w14:solidFill>
          </w14:textFill>
        </w:rPr>
        <w:t>4-8</w:t>
      </w:r>
      <w:r>
        <w:rPr>
          <w:rFonts w:eastAsia="黑体"/>
          <w:color w:val="000000" w:themeColor="text1"/>
          <w:sz w:val="21"/>
          <w:szCs w:val="21"/>
          <w14:textFill>
            <w14:solidFill>
              <w14:schemeClr w14:val="tx1"/>
            </w14:solidFill>
          </w14:textFill>
        </w:rPr>
        <w:t xml:space="preserve"> </w:t>
      </w:r>
      <w:r>
        <w:rPr>
          <w:rFonts w:hint="eastAsia" w:eastAsia="黑体"/>
          <w:color w:val="000000" w:themeColor="text1"/>
          <w:sz w:val="21"/>
          <w:szCs w:val="21"/>
          <w14:textFill>
            <w14:solidFill>
              <w14:schemeClr w14:val="tx1"/>
            </w14:solidFill>
          </w14:textFill>
        </w:rPr>
        <w:t>Part of</w:t>
      </w:r>
      <w:r>
        <w:rPr>
          <w:rFonts w:eastAsia="黑体"/>
          <w:color w:val="000000" w:themeColor="text1"/>
          <w:sz w:val="21"/>
          <w:szCs w:val="21"/>
          <w14:textFill>
            <w14:solidFill>
              <w14:schemeClr w14:val="tx1"/>
            </w14:solidFill>
          </w14:textFill>
        </w:rPr>
        <w:t xml:space="preserve"> simulation data</w:t>
      </w:r>
    </w:p>
    <w:p>
      <w:pPr>
        <w:ind w:firstLine="480" w:firstLineChars="200"/>
        <w:rPr>
          <w:color w:val="000000" w:themeColor="text1"/>
          <w14:textFill>
            <w14:solidFill>
              <w14:schemeClr w14:val="tx1"/>
            </w14:solidFill>
          </w14:textFill>
        </w:rPr>
      </w:pPr>
      <w:r>
        <w:t>根据装配过程中</w:t>
      </w:r>
      <w:r>
        <w:rPr>
          <w:rFonts w:hint="eastAsia"/>
        </w:rPr>
        <w:t>系统</w:t>
      </w:r>
      <w:r>
        <w:t>记录的若干关于时间以及装配零件的位置姿态的信息，可以调用</w:t>
      </w:r>
      <w:r>
        <w:rPr>
          <w:rFonts w:hint="eastAsia"/>
        </w:rPr>
        <w:t>函数</w:t>
      </w:r>
      <w:r>
        <w:t>void PlayRecordCallback::operator()(osg::Node* node,osg::NodeVisitor* nv )来遍历这些数据并对零件的位置姿态恢复，从而实现装配过程动画回放功能，也为后续装配过程评价提供了依据，还可以通过提供好的装配动画对操作者进行教学和培训。</w:t>
      </w:r>
    </w:p>
    <w:p>
      <w:pPr>
        <w:pStyle w:val="4"/>
      </w:pPr>
      <w:bookmarkStart w:id="108" w:name="_Toc447640851"/>
      <w:bookmarkStart w:id="109" w:name="_Toc447734435"/>
      <w:r>
        <w:rPr>
          <w:rFonts w:hint="eastAsia"/>
        </w:rPr>
        <w:t>4</w:t>
      </w:r>
      <w:r>
        <w:t>.</w:t>
      </w:r>
      <w:r>
        <w:rPr>
          <w:rFonts w:hint="eastAsia"/>
        </w:rPr>
        <w:t>2.2</w:t>
      </w:r>
      <w:r>
        <w:t xml:space="preserve"> </w:t>
      </w:r>
      <w:r>
        <w:rPr>
          <w:rFonts w:hint="eastAsia"/>
        </w:rPr>
        <w:t>仪器</w:t>
      </w:r>
      <w:r>
        <w:t>装配序列</w:t>
      </w:r>
      <w:r>
        <w:rPr>
          <w:rFonts w:hint="eastAsia"/>
        </w:rPr>
        <w:t>评价与优化</w:t>
      </w:r>
      <w:bookmarkEnd w:id="108"/>
      <w:bookmarkEnd w:id="109"/>
    </w:p>
    <w:p>
      <w:pPr>
        <w:ind w:firstLine="480" w:firstLineChars="200"/>
      </w:pPr>
      <w:r>
        <w:t>为了验证</w:t>
      </w:r>
      <w:r>
        <w:rPr>
          <w:rFonts w:hint="eastAsia"/>
        </w:rPr>
        <w:t>本文第三章中</w:t>
      </w:r>
      <w:r>
        <w:t>提出的装配序列</w:t>
      </w:r>
      <w:r>
        <w:rPr>
          <w:rFonts w:hint="eastAsia"/>
        </w:rPr>
        <w:t>评价和</w:t>
      </w:r>
      <w:r>
        <w:t>优化算法的有效性</w:t>
      </w:r>
      <w:r>
        <w:rPr>
          <w:vertAlign w:val="superscript"/>
        </w:rPr>
        <w:fldChar w:fldCharType="begin"/>
      </w:r>
      <w:r>
        <w:rPr>
          <w:vertAlign w:val="superscript"/>
        </w:rPr>
        <w:instrText xml:space="preserve"> REF 基于遗传算法的产品装配序列规划研究45 \n \h  \* MERGEFORMAT </w:instrText>
      </w:r>
      <w:r>
        <w:rPr>
          <w:vertAlign w:val="superscript"/>
        </w:rPr>
        <w:fldChar w:fldCharType="separate"/>
      </w:r>
      <w:r>
        <w:rPr>
          <w:vertAlign w:val="superscript"/>
        </w:rPr>
        <w:t>[45]</w:t>
      </w:r>
      <w:r>
        <w:rPr>
          <w:vertAlign w:val="superscript"/>
        </w:rPr>
        <w:fldChar w:fldCharType="end"/>
      </w:r>
      <w:r>
        <w:t>，对改进的遗传算法进行了</w:t>
      </w:r>
      <w:r>
        <w:rPr>
          <w:rFonts w:hint="eastAsia"/>
        </w:rPr>
        <w:t>仿真</w:t>
      </w:r>
      <w:r>
        <w:t>实现。</w:t>
      </w:r>
      <w:r>
        <w:rPr>
          <w:rFonts w:hint="eastAsia"/>
        </w:rPr>
        <w:t>经过多次反复试验，发现将</w:t>
      </w:r>
      <w:r>
        <w:t>种群规模设置为7，交叉概率和突变概率分别设置为0.7和0.</w:t>
      </w:r>
      <w:r>
        <w:rPr>
          <w:rFonts w:hint="eastAsia"/>
        </w:rPr>
        <w:t>1时算法能够获得较快的收敛速度和较高适应度值的装配序列，每次获得的最优装配序列和收敛代数也比较稳定。下面以进化150代时的一次仿真数据为例来对装配序列优化算法的有效性进行说明。</w:t>
      </w:r>
      <w:r>
        <w:t>最终的仿真效果如表4-</w:t>
      </w:r>
      <w:r>
        <w:rPr>
          <w:rFonts w:hint="eastAsia"/>
        </w:rPr>
        <w:t>1和</w:t>
      </w:r>
      <w:r>
        <w:t>图4-</w:t>
      </w:r>
      <w:r>
        <w:rPr>
          <w:rFonts w:hint="eastAsia"/>
        </w:rPr>
        <w:t>9</w:t>
      </w:r>
      <w:r>
        <w:t>所示。</w:t>
      </w:r>
      <w:r>
        <w:rPr>
          <w:color w:val="000000" w:themeColor="text1"/>
          <w14:textFill>
            <w14:solidFill>
              <w14:schemeClr w14:val="tx1"/>
            </w14:solidFill>
          </w14:textFill>
        </w:rPr>
        <w:t>可以看出</w:t>
      </w:r>
      <w:r>
        <w:rPr>
          <w:rFonts w:hint="eastAsia"/>
          <w:color w:val="000000" w:themeColor="text1"/>
          <w14:textFill>
            <w14:solidFill>
              <w14:schemeClr w14:val="tx1"/>
            </w14:solidFill>
          </w14:textFill>
        </w:rPr>
        <w:t>整个进化过程中种群适应度的平均值是不断波动的，但整体也随着适应度最大值呈增长趋势。种群适应度最大值则随着进化过程呈现单调递增的稳定增长趋势，在进化到95代左右时取得最大适应度值99.8的个体为0 4 3 5 2 7 1 6，对应零件装配序列为base0-&gt;gear_up-&gt;gear_down-&gt;ruler-&gt;bracket_right-&gt;bracket_left-&gt;tray_left-&gt; tray_right 。适应度平均值的波动说明了</w:t>
      </w:r>
      <w:r>
        <w:rPr>
          <w:color w:val="000000" w:themeColor="text1"/>
          <w14:textFill>
            <w14:solidFill>
              <w14:schemeClr w14:val="tx1"/>
            </w14:solidFill>
          </w14:textFill>
        </w:rPr>
        <w:t>种群</w:t>
      </w:r>
      <w:r>
        <w:rPr>
          <w:rFonts w:hint="eastAsia"/>
          <w:color w:val="000000" w:themeColor="text1"/>
          <w14:textFill>
            <w14:solidFill>
              <w14:schemeClr w14:val="tx1"/>
            </w14:solidFill>
          </w14:textFill>
        </w:rPr>
        <w:t>具备良好的多样性，保证了全局搜索的能力。适应度最大值的单调递增说明了种群一直在向着最优解收敛，和种群的多样性一起保证了整个装配序列优化算法能够搜索到全局最优解的能力。其中种群的多样性是由</w:t>
      </w:r>
      <w:r>
        <w:rPr>
          <w:color w:val="000000" w:themeColor="text1"/>
          <w14:textFill>
            <w14:solidFill>
              <w14:schemeClr w14:val="tx1"/>
            </w14:solidFill>
          </w14:textFill>
        </w:rPr>
        <w:t>交叉和突变操作</w:t>
      </w:r>
      <w:r>
        <w:rPr>
          <w:rFonts w:hint="eastAsia"/>
          <w:color w:val="000000" w:themeColor="text1"/>
          <w14:textFill>
            <w14:solidFill>
              <w14:schemeClr w14:val="tx1"/>
            </w14:solidFill>
          </w14:textFill>
        </w:rPr>
        <w:t>实现</w:t>
      </w:r>
      <w:r>
        <w:rPr>
          <w:color w:val="000000" w:themeColor="text1"/>
          <w14:textFill>
            <w14:solidFill>
              <w14:schemeClr w14:val="tx1"/>
            </w14:solidFill>
          </w14:textFill>
        </w:rPr>
        <w:t>的，</w:t>
      </w:r>
      <w:r>
        <w:rPr>
          <w:rFonts w:hint="eastAsia"/>
          <w:color w:val="000000" w:themeColor="text1"/>
          <w14:textFill>
            <w14:solidFill>
              <w14:schemeClr w14:val="tx1"/>
            </w14:solidFill>
          </w14:textFill>
        </w:rPr>
        <w:t>种群的收敛性是由</w:t>
      </w:r>
      <w:r>
        <w:rPr>
          <w:color w:val="000000" w:themeColor="text1"/>
          <w14:textFill>
            <w14:solidFill>
              <w14:schemeClr w14:val="tx1"/>
            </w14:solidFill>
          </w14:textFill>
        </w:rPr>
        <w:t>选择</w:t>
      </w:r>
      <w:r>
        <w:rPr>
          <w:rFonts w:hint="eastAsia"/>
          <w:color w:val="000000" w:themeColor="text1"/>
          <w14:textFill>
            <w14:solidFill>
              <w14:schemeClr w14:val="tx1"/>
            </w14:solidFill>
          </w14:textFill>
        </w:rPr>
        <w:t>操作</w:t>
      </w:r>
      <w:r>
        <w:rPr>
          <w:color w:val="000000" w:themeColor="text1"/>
          <w14:textFill>
            <w14:solidFill>
              <w14:schemeClr w14:val="tx1"/>
            </w14:solidFill>
          </w14:textFill>
        </w:rPr>
        <w:t>和可行性检验</w:t>
      </w:r>
      <w:r>
        <w:rPr>
          <w:rFonts w:hint="eastAsia"/>
          <w:color w:val="000000" w:themeColor="text1"/>
          <w14:textFill>
            <w14:solidFill>
              <w14:schemeClr w14:val="tx1"/>
            </w14:solidFill>
          </w14:textFill>
        </w:rPr>
        <w:t>操作实现的。</w:t>
      </w:r>
      <w:r>
        <w:rPr>
          <w:color w:val="000000" w:themeColor="text1"/>
          <w14:textFill>
            <w14:solidFill>
              <w14:schemeClr w14:val="tx1"/>
            </w14:solidFill>
          </w14:textFill>
        </w:rPr>
        <w:t>每一代个体对应的装配序列经过判定也都是几何可行的，</w:t>
      </w:r>
      <w:r>
        <w:rPr>
          <w:rFonts w:hint="eastAsia"/>
          <w:color w:val="000000" w:themeColor="text1"/>
          <w14:textFill>
            <w14:solidFill>
              <w14:schemeClr w14:val="tx1"/>
            </w14:solidFill>
          </w14:textFill>
        </w:rPr>
        <w:t>且最后一代种群的最优个体也是满足人为约束且具备最高的适应度值，</w:t>
      </w:r>
      <w:r>
        <w:rPr>
          <w:color w:val="000000" w:themeColor="text1"/>
          <w14:textFill>
            <w14:solidFill>
              <w14:schemeClr w14:val="tx1"/>
            </w14:solidFill>
          </w14:textFill>
        </w:rPr>
        <w:t>说明通过本文算法获得了良好的优化效果。</w:t>
      </w:r>
    </w:p>
    <w:p>
      <w:pPr>
        <w:jc w:val="center"/>
      </w:pPr>
      <w:r>
        <w:rPr>
          <w:sz w:val="21"/>
          <w:szCs w:val="21"/>
        </w:rPr>
        <w:t>表4-</w:t>
      </w:r>
      <w:r>
        <w:rPr>
          <w:rFonts w:hint="eastAsia"/>
          <w:sz w:val="21"/>
          <w:szCs w:val="21"/>
        </w:rPr>
        <w:t>1 首代和末代</w:t>
      </w:r>
      <w:r>
        <w:rPr>
          <w:sz w:val="21"/>
          <w:szCs w:val="21"/>
        </w:rPr>
        <w:t>种群（进化</w:t>
      </w:r>
      <w:r>
        <w:rPr>
          <w:rFonts w:hint="eastAsia"/>
          <w:sz w:val="21"/>
          <w:szCs w:val="21"/>
        </w:rPr>
        <w:t>150</w:t>
      </w:r>
      <w:r>
        <w:rPr>
          <w:sz w:val="21"/>
          <w:szCs w:val="21"/>
        </w:rPr>
        <w:t>代，耗时0.</w:t>
      </w:r>
      <w:r>
        <w:rPr>
          <w:rFonts w:hint="eastAsia"/>
          <w:sz w:val="21"/>
          <w:szCs w:val="21"/>
        </w:rPr>
        <w:t>67</w:t>
      </w:r>
      <w:r>
        <w:rPr>
          <w:sz w:val="21"/>
          <w:szCs w:val="21"/>
        </w:rPr>
        <w:t>s）</w:t>
      </w:r>
    </w:p>
    <w:p>
      <w:pPr>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Table4-2 </w:t>
      </w:r>
      <w:r>
        <w:rPr>
          <w:rFonts w:hint="eastAsia"/>
          <w:color w:val="000000" w:themeColor="text1"/>
          <w:sz w:val="21"/>
          <w:szCs w:val="21"/>
          <w14:textFill>
            <w14:solidFill>
              <w14:schemeClr w14:val="tx1"/>
            </w14:solidFill>
          </w14:textFill>
        </w:rPr>
        <w:t>First and l</w:t>
      </w:r>
      <w:r>
        <w:rPr>
          <w:color w:val="000000" w:themeColor="text1"/>
          <w:sz w:val="21"/>
          <w:szCs w:val="21"/>
          <w14:textFill>
            <w14:solidFill>
              <w14:schemeClr w14:val="tx1"/>
            </w14:solidFill>
          </w14:textFill>
        </w:rPr>
        <w:t xml:space="preserve">ast generation of the population (evolution </w:t>
      </w:r>
      <w:r>
        <w:rPr>
          <w:rFonts w:hint="eastAsia"/>
          <w:color w:val="000000" w:themeColor="text1"/>
          <w:sz w:val="21"/>
          <w:szCs w:val="21"/>
          <w14:textFill>
            <w14:solidFill>
              <w14:schemeClr w14:val="tx1"/>
            </w14:solidFill>
          </w14:textFill>
        </w:rPr>
        <w:t xml:space="preserve">150 </w:t>
      </w:r>
      <w:r>
        <w:rPr>
          <w:color w:val="000000" w:themeColor="text1"/>
          <w:sz w:val="21"/>
          <w:szCs w:val="21"/>
          <w14:textFill>
            <w14:solidFill>
              <w14:schemeClr w14:val="tx1"/>
            </w14:solidFill>
          </w14:textFill>
        </w:rPr>
        <w:t>generations, cost 0.</w:t>
      </w:r>
      <w:r>
        <w:rPr>
          <w:rFonts w:hint="eastAsia"/>
          <w:color w:val="000000" w:themeColor="text1"/>
          <w:sz w:val="21"/>
          <w:szCs w:val="21"/>
          <w14:textFill>
            <w14:solidFill>
              <w14:schemeClr w14:val="tx1"/>
            </w14:solidFill>
          </w14:textFill>
        </w:rPr>
        <w:t>67</w:t>
      </w:r>
      <w:r>
        <w:rPr>
          <w:color w:val="000000" w:themeColor="text1"/>
          <w:sz w:val="21"/>
          <w:szCs w:val="21"/>
          <w14:textFill>
            <w14:solidFill>
              <w14:schemeClr w14:val="tx1"/>
            </w14:solidFill>
          </w14:textFill>
        </w:rPr>
        <w:t>s)</w:t>
      </w:r>
    </w:p>
    <w:tbl>
      <w:tblPr>
        <w:tblStyle w:val="22"/>
        <w:tblW w:w="777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776" w:type="dxa"/>
            <w:tcBorders>
              <w:left w:val="nil"/>
              <w:right w:val="nil"/>
            </w:tcBorders>
          </w:tcPr>
          <w:p>
            <w:pPr>
              <w:rPr>
                <w:sz w:val="21"/>
              </w:rPr>
            </w:pPr>
            <w:r>
              <w:rPr>
                <w:sz w:val="21"/>
              </w:rPr>
              <w:t>个体序号     首代个体      首代适应度值       末代个体      末代适应度值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4" w:hRule="atLeast"/>
          <w:jc w:val="center"/>
        </w:trPr>
        <w:tc>
          <w:tcPr>
            <w:tcW w:w="7776" w:type="dxa"/>
            <w:tcBorders>
              <w:left w:val="nil"/>
              <w:right w:val="nil"/>
            </w:tcBorders>
          </w:tcPr>
          <w:p>
            <w:pPr>
              <w:rPr>
                <w:sz w:val="21"/>
              </w:rPr>
            </w:pPr>
            <w:r>
              <w:rPr>
                <w:sz w:val="21"/>
              </w:rPr>
              <w:t xml:space="preserve">1           </w:t>
            </w:r>
            <w:r>
              <w:rPr>
                <w:rFonts w:hint="eastAsia"/>
                <w:sz w:val="21"/>
              </w:rPr>
              <w:t>2</w:t>
            </w:r>
            <w:r>
              <w:rPr>
                <w:sz w:val="21"/>
              </w:rPr>
              <w:t xml:space="preserve"> </w:t>
            </w:r>
            <w:r>
              <w:rPr>
                <w:rFonts w:hint="eastAsia"/>
                <w:sz w:val="21"/>
              </w:rPr>
              <w:t>5</w:t>
            </w:r>
            <w:r>
              <w:rPr>
                <w:sz w:val="21"/>
              </w:rPr>
              <w:t xml:space="preserve"> </w:t>
            </w:r>
            <w:r>
              <w:rPr>
                <w:rFonts w:hint="eastAsia"/>
                <w:sz w:val="21"/>
              </w:rPr>
              <w:t>1 7 0 3 4 6</w:t>
            </w:r>
            <w:r>
              <w:rPr>
                <w:sz w:val="21"/>
              </w:rPr>
              <w:t xml:space="preserve">        </w:t>
            </w:r>
            <w:r>
              <w:rPr>
                <w:rFonts w:hint="eastAsia"/>
                <w:sz w:val="21"/>
              </w:rPr>
              <w:t>87.2</w:t>
            </w:r>
            <w:r>
              <w:rPr>
                <w:sz w:val="21"/>
              </w:rPr>
              <w:t xml:space="preserve">           </w:t>
            </w:r>
            <w:r>
              <w:rPr>
                <w:rFonts w:hint="eastAsia"/>
                <w:sz w:val="21"/>
              </w:rPr>
              <w:t>0 4 3 5 2 7 1 6</w:t>
            </w:r>
            <w:r>
              <w:rPr>
                <w:sz w:val="21"/>
              </w:rPr>
              <w:t xml:space="preserve">         </w:t>
            </w:r>
            <w:r>
              <w:rPr>
                <w:rFonts w:hint="eastAsia"/>
                <w:sz w:val="21"/>
              </w:rPr>
              <w:t>99.8</w:t>
            </w:r>
          </w:p>
          <w:p>
            <w:pPr>
              <w:rPr>
                <w:sz w:val="21"/>
              </w:rPr>
            </w:pPr>
            <w:r>
              <w:rPr>
                <w:sz w:val="21"/>
              </w:rPr>
              <w:t xml:space="preserve">2           </w:t>
            </w:r>
            <w:r>
              <w:rPr>
                <w:rFonts w:hint="eastAsia"/>
                <w:sz w:val="21"/>
              </w:rPr>
              <w:t>7 2 1 6 3 5 0 4</w:t>
            </w:r>
            <w:r>
              <w:rPr>
                <w:sz w:val="21"/>
              </w:rPr>
              <w:t xml:space="preserve">        </w:t>
            </w:r>
            <w:r>
              <w:rPr>
                <w:rFonts w:hint="eastAsia"/>
                <w:sz w:val="21"/>
              </w:rPr>
              <w:t>78.3</w:t>
            </w:r>
            <w:r>
              <w:rPr>
                <w:sz w:val="21"/>
              </w:rPr>
              <w:t xml:space="preserve">           </w:t>
            </w:r>
            <w:r>
              <w:rPr>
                <w:rFonts w:hint="eastAsia"/>
                <w:sz w:val="21"/>
              </w:rPr>
              <w:t>2 3 5 0 7 1 6 4</w:t>
            </w:r>
            <w:r>
              <w:rPr>
                <w:sz w:val="21"/>
              </w:rPr>
              <w:t xml:space="preserve">         </w:t>
            </w:r>
            <w:r>
              <w:rPr>
                <w:rFonts w:hint="eastAsia"/>
                <w:sz w:val="21"/>
              </w:rPr>
              <w:t>89</w:t>
            </w:r>
          </w:p>
          <w:p>
            <w:pPr>
              <w:rPr>
                <w:sz w:val="21"/>
              </w:rPr>
            </w:pPr>
            <w:r>
              <w:rPr>
                <w:sz w:val="21"/>
              </w:rPr>
              <w:t xml:space="preserve">3           </w:t>
            </w:r>
            <w:r>
              <w:rPr>
                <w:rFonts w:hint="eastAsia"/>
                <w:sz w:val="21"/>
              </w:rPr>
              <w:t>6 2 1 0 5 3 4 7</w:t>
            </w:r>
            <w:r>
              <w:rPr>
                <w:sz w:val="21"/>
              </w:rPr>
              <w:t xml:space="preserve">        </w:t>
            </w:r>
            <w:r>
              <w:rPr>
                <w:rFonts w:hint="eastAsia"/>
                <w:sz w:val="21"/>
              </w:rPr>
              <w:t>84.3</w:t>
            </w:r>
            <w:r>
              <w:rPr>
                <w:sz w:val="21"/>
              </w:rPr>
              <w:t xml:space="preserve">           </w:t>
            </w:r>
            <w:r>
              <w:rPr>
                <w:rFonts w:hint="eastAsia"/>
                <w:sz w:val="21"/>
              </w:rPr>
              <w:t>0 4 3 5 2 7 1 6</w:t>
            </w:r>
            <w:r>
              <w:rPr>
                <w:sz w:val="21"/>
              </w:rPr>
              <w:t xml:space="preserve">         </w:t>
            </w:r>
            <w:r>
              <w:rPr>
                <w:rFonts w:hint="eastAsia"/>
                <w:sz w:val="21"/>
              </w:rPr>
              <w:t>99.8</w:t>
            </w:r>
          </w:p>
          <w:p>
            <w:pPr>
              <w:rPr>
                <w:sz w:val="21"/>
              </w:rPr>
            </w:pPr>
            <w:r>
              <w:rPr>
                <w:sz w:val="21"/>
              </w:rPr>
              <w:t xml:space="preserve">4           </w:t>
            </w:r>
            <w:r>
              <w:rPr>
                <w:rFonts w:hint="eastAsia"/>
                <w:sz w:val="21"/>
              </w:rPr>
              <w:t>4 5 2 1 0 6 7 3</w:t>
            </w:r>
            <w:r>
              <w:rPr>
                <w:sz w:val="21"/>
              </w:rPr>
              <w:t xml:space="preserve">        </w:t>
            </w:r>
            <w:r>
              <w:rPr>
                <w:rFonts w:hint="eastAsia"/>
                <w:sz w:val="21"/>
              </w:rPr>
              <w:t>86</w:t>
            </w:r>
            <w:r>
              <w:rPr>
                <w:sz w:val="21"/>
              </w:rPr>
              <w:t xml:space="preserve">        </w:t>
            </w:r>
            <w:r>
              <w:rPr>
                <w:rFonts w:hint="eastAsia"/>
                <w:sz w:val="21"/>
              </w:rPr>
              <w:t xml:space="preserve"> </w:t>
            </w:r>
            <w:r>
              <w:rPr>
                <w:sz w:val="21"/>
              </w:rPr>
              <w:t xml:space="preserve">   </w:t>
            </w:r>
            <w:r>
              <w:rPr>
                <w:rFonts w:hint="eastAsia"/>
                <w:sz w:val="21"/>
              </w:rPr>
              <w:t>2 3 5 0 7 1 6 4</w:t>
            </w:r>
            <w:r>
              <w:rPr>
                <w:sz w:val="21"/>
              </w:rPr>
              <w:t xml:space="preserve">         </w:t>
            </w:r>
            <w:r>
              <w:rPr>
                <w:rFonts w:hint="eastAsia"/>
                <w:sz w:val="21"/>
              </w:rPr>
              <w:t>89</w:t>
            </w:r>
          </w:p>
          <w:p>
            <w:pPr>
              <w:rPr>
                <w:sz w:val="21"/>
              </w:rPr>
            </w:pPr>
            <w:r>
              <w:rPr>
                <w:sz w:val="21"/>
              </w:rPr>
              <w:t xml:space="preserve">5           </w:t>
            </w:r>
            <w:r>
              <w:rPr>
                <w:rFonts w:hint="eastAsia"/>
                <w:sz w:val="21"/>
              </w:rPr>
              <w:t>1 2 7 3 0 5 6 4</w:t>
            </w:r>
            <w:r>
              <w:rPr>
                <w:sz w:val="21"/>
              </w:rPr>
              <w:t xml:space="preserve">        </w:t>
            </w:r>
            <w:r>
              <w:rPr>
                <w:rFonts w:hint="eastAsia"/>
                <w:sz w:val="21"/>
              </w:rPr>
              <w:t>81.1</w:t>
            </w:r>
            <w:r>
              <w:rPr>
                <w:sz w:val="21"/>
              </w:rPr>
              <w:t xml:space="preserve">           </w:t>
            </w:r>
            <w:r>
              <w:rPr>
                <w:rFonts w:hint="eastAsia"/>
                <w:sz w:val="21"/>
              </w:rPr>
              <w:t>0 4 3 5 2 7 1 6</w:t>
            </w:r>
            <w:r>
              <w:rPr>
                <w:sz w:val="21"/>
              </w:rPr>
              <w:t xml:space="preserve">         </w:t>
            </w:r>
            <w:r>
              <w:rPr>
                <w:rFonts w:hint="eastAsia"/>
                <w:sz w:val="21"/>
              </w:rPr>
              <w:t>99.8</w:t>
            </w:r>
          </w:p>
          <w:p>
            <w:pPr>
              <w:rPr>
                <w:sz w:val="21"/>
              </w:rPr>
            </w:pPr>
            <w:r>
              <w:rPr>
                <w:sz w:val="21"/>
              </w:rPr>
              <w:t xml:space="preserve">6           </w:t>
            </w:r>
            <w:r>
              <w:rPr>
                <w:rFonts w:hint="eastAsia"/>
                <w:sz w:val="21"/>
              </w:rPr>
              <w:t>6 3 2 1 5 0 7 4</w:t>
            </w:r>
            <w:r>
              <w:rPr>
                <w:sz w:val="21"/>
              </w:rPr>
              <w:t xml:space="preserve">        </w:t>
            </w:r>
            <w:r>
              <w:rPr>
                <w:rFonts w:hint="eastAsia"/>
                <w:sz w:val="21"/>
              </w:rPr>
              <w:t>82.4</w:t>
            </w:r>
            <w:r>
              <w:rPr>
                <w:sz w:val="21"/>
              </w:rPr>
              <w:t xml:space="preserve">           </w:t>
            </w:r>
            <w:r>
              <w:rPr>
                <w:rFonts w:hint="eastAsia"/>
                <w:sz w:val="21"/>
              </w:rPr>
              <w:t>0 4 3 5 2 7 1 6</w:t>
            </w:r>
            <w:r>
              <w:rPr>
                <w:sz w:val="21"/>
              </w:rPr>
              <w:t xml:space="preserve">         </w:t>
            </w:r>
            <w:r>
              <w:rPr>
                <w:rFonts w:hint="eastAsia"/>
                <w:sz w:val="21"/>
              </w:rPr>
              <w:t>99.8</w:t>
            </w:r>
          </w:p>
          <w:p>
            <w:pPr>
              <w:rPr>
                <w:sz w:val="21"/>
              </w:rPr>
            </w:pPr>
            <w:r>
              <w:rPr>
                <w:sz w:val="21"/>
              </w:rPr>
              <w:t xml:space="preserve">7           </w:t>
            </w:r>
            <w:r>
              <w:rPr>
                <w:rFonts w:hint="eastAsia"/>
                <w:sz w:val="21"/>
              </w:rPr>
              <w:t>1 6 2 0 3 5 7 4</w:t>
            </w:r>
            <w:r>
              <w:rPr>
                <w:sz w:val="21"/>
              </w:rPr>
              <w:t xml:space="preserve">        </w:t>
            </w:r>
            <w:r>
              <w:rPr>
                <w:rFonts w:hint="eastAsia"/>
                <w:sz w:val="21"/>
              </w:rPr>
              <w:t>82.7</w:t>
            </w:r>
            <w:r>
              <w:rPr>
                <w:sz w:val="21"/>
              </w:rPr>
              <w:t xml:space="preserve">           </w:t>
            </w:r>
            <w:r>
              <w:rPr>
                <w:rFonts w:hint="eastAsia"/>
                <w:sz w:val="21"/>
              </w:rPr>
              <w:t>0 4 3 5 2 7 1 6</w:t>
            </w:r>
            <w:r>
              <w:rPr>
                <w:sz w:val="21"/>
              </w:rPr>
              <w:t xml:space="preserve">         </w:t>
            </w:r>
            <w:r>
              <w:rPr>
                <w:rFonts w:hint="eastAsia"/>
                <w:sz w:val="21"/>
              </w:rPr>
              <w:t>99.8</w:t>
            </w:r>
          </w:p>
        </w:tc>
      </w:tr>
    </w:tbl>
    <w:p>
      <w:pPr>
        <w:jc w:val="center"/>
        <w:rPr>
          <w:color w:val="FF0000"/>
          <w:sz w:val="72"/>
        </w:rPr>
      </w:pPr>
      <w:r>
        <w:rPr>
          <w:color w:val="FF0000"/>
          <w:sz w:val="72"/>
        </w:rPr>
        <w:drawing>
          <wp:inline distT="0" distB="0" distL="0" distR="0">
            <wp:extent cx="5193665" cy="3159760"/>
            <wp:effectExtent l="0" t="0" r="26035" b="21590"/>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pPr>
        <w:jc w:val="center"/>
      </w:pPr>
      <w:r>
        <w:rPr>
          <w:sz w:val="21"/>
          <w:szCs w:val="21"/>
        </w:rPr>
        <w:t>图4-</w:t>
      </w:r>
      <w:r>
        <w:rPr>
          <w:rFonts w:hint="eastAsia"/>
          <w:sz w:val="21"/>
          <w:szCs w:val="21"/>
        </w:rPr>
        <w:t xml:space="preserve">9 </w:t>
      </w:r>
      <w:r>
        <w:rPr>
          <w:sz w:val="21"/>
          <w:szCs w:val="21"/>
        </w:rPr>
        <w:t>进化</w:t>
      </w:r>
      <w:r>
        <w:rPr>
          <w:rFonts w:hint="eastAsia"/>
          <w:sz w:val="21"/>
          <w:szCs w:val="21"/>
        </w:rPr>
        <w:t>150</w:t>
      </w:r>
      <w:r>
        <w:rPr>
          <w:sz w:val="21"/>
          <w:szCs w:val="21"/>
        </w:rPr>
        <w:t>代的适应度值变化趋势</w:t>
      </w:r>
    </w:p>
    <w:p>
      <w:pPr>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Fig.4-</w:t>
      </w:r>
      <w:r>
        <w:rPr>
          <w:rFonts w:hint="eastAsia"/>
          <w:color w:val="000000" w:themeColor="text1"/>
          <w:sz w:val="21"/>
          <w:szCs w:val="21"/>
          <w14:textFill>
            <w14:solidFill>
              <w14:schemeClr w14:val="tx1"/>
            </w14:solidFill>
          </w14:textFill>
        </w:rPr>
        <w:t>9</w:t>
      </w:r>
      <w:r>
        <w:rPr>
          <w:color w:val="000000" w:themeColor="text1"/>
          <w:sz w:val="21"/>
          <w:szCs w:val="21"/>
          <w14:textFill>
            <w14:solidFill>
              <w14:schemeClr w14:val="tx1"/>
            </w14:solidFill>
          </w14:textFill>
        </w:rPr>
        <w:t xml:space="preserve"> Trend of fitness value during the process of evolution </w:t>
      </w:r>
      <w:r>
        <w:rPr>
          <w:rFonts w:hint="eastAsia"/>
          <w:color w:val="000000" w:themeColor="text1"/>
          <w:sz w:val="21"/>
          <w:szCs w:val="21"/>
          <w14:textFill>
            <w14:solidFill>
              <w14:schemeClr w14:val="tx1"/>
            </w14:solidFill>
          </w14:textFill>
        </w:rPr>
        <w:t>150</w:t>
      </w:r>
      <w:r>
        <w:rPr>
          <w:color w:val="000000" w:themeColor="text1"/>
          <w:sz w:val="21"/>
          <w:szCs w:val="21"/>
          <w14:textFill>
            <w14:solidFill>
              <w14:schemeClr w14:val="tx1"/>
            </w14:solidFill>
          </w14:textFill>
        </w:rPr>
        <w:t xml:space="preserve"> generations</w:t>
      </w:r>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如图4-5和图4-6所示，在虚拟装配环境中，当点击选中一个零件准备装配时，系统不仅判断临时序列的可行性并给予提示，也会计算和提示临时装配序列的适应度值，给操作者参考，引导操作者对装配序列的进行调整，从而达到优化的目的。</w:t>
      </w:r>
    </w:p>
    <w:p>
      <w:pPr>
        <w:ind w:firstLine="480" w:firstLineChars="200"/>
      </w:pPr>
      <w:r>
        <w:rPr>
          <w:rFonts w:hint="eastAsia"/>
        </w:rPr>
        <w:t>本文对通过装配序列优化算法获得的装配序列、时间以及一些初始数据进行了输出和保存到文本文件中，并将其读入到虚拟装配环境中作为提示信息进行显示，从而和其他智能提示信息一起引导装配操作的进行。当选择实验进入到对应实验的仪器虚拟装配初始界面之后，将弹出优化的装配序列相关的提示信息，供实验操作者参考，仿真效果见图4-2。当操作者按照图4-2中提示的优化的装配序列进行天平的装配操作时，当装配到最后一个零件tray_right时，即点击选中该零件时，也会弹出实时的提示信息，提示当前序列可行，给出可装配方向和当前序列的适应度值，如下图所示。</w:t>
      </w:r>
    </w:p>
    <w:p>
      <w:pPr>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drawing>
          <wp:inline distT="0" distB="0" distL="0" distR="0">
            <wp:extent cx="5286375" cy="29337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5304251" cy="2943620"/>
                    </a:xfrm>
                    <a:prstGeom prst="rect">
                      <a:avLst/>
                    </a:prstGeom>
                  </pic:spPr>
                </pic:pic>
              </a:graphicData>
            </a:graphic>
          </wp:inline>
        </w:drawing>
      </w:r>
    </w:p>
    <w:p>
      <w:pPr>
        <w:jc w:val="center"/>
      </w:pPr>
      <w:r>
        <w:rPr>
          <w:sz w:val="21"/>
          <w:szCs w:val="21"/>
        </w:rPr>
        <w:t>图4-</w:t>
      </w:r>
      <w:r>
        <w:rPr>
          <w:rFonts w:hint="eastAsia"/>
          <w:sz w:val="21"/>
          <w:szCs w:val="21"/>
        </w:rPr>
        <w:t>10 根据提示的优化序列进行装配</w:t>
      </w:r>
    </w:p>
    <w:p>
      <w:pPr>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Fig.4-</w:t>
      </w:r>
      <w:r>
        <w:rPr>
          <w:rFonts w:hint="eastAsia"/>
          <w:color w:val="000000" w:themeColor="text1"/>
          <w:sz w:val="21"/>
          <w:szCs w:val="21"/>
          <w14:textFill>
            <w14:solidFill>
              <w14:schemeClr w14:val="tx1"/>
            </w14:solidFill>
          </w14:textFill>
        </w:rPr>
        <w:t>10</w:t>
      </w:r>
      <w:r>
        <w:rPr>
          <w:color w:val="000000" w:themeColor="text1"/>
          <w:sz w:val="21"/>
          <w:szCs w:val="21"/>
          <w14:textFill>
            <w14:solidFill>
              <w14:schemeClr w14:val="tx1"/>
            </w14:solidFill>
          </w14:textFill>
        </w:rPr>
        <w:t xml:space="preserve"> </w:t>
      </w:r>
      <w:r>
        <w:rPr>
          <w:rFonts w:hint="eastAsia"/>
          <w:color w:val="000000" w:themeColor="text1"/>
          <w:sz w:val="21"/>
          <w:szCs w:val="21"/>
          <w14:textFill>
            <w14:solidFill>
              <w14:schemeClr w14:val="tx1"/>
            </w14:solidFill>
          </w14:textFill>
        </w:rPr>
        <w:t>Assembled according to the optimization sequence in initial tips</w:t>
      </w:r>
    </w:p>
    <w:p>
      <w:pPr>
        <w:ind w:firstLine="480" w:firstLineChars="200"/>
      </w:pPr>
      <w:r>
        <w:rPr>
          <w:rFonts w:hint="eastAsia"/>
        </w:rPr>
        <w:t>可以看出实时弹出的提示信息中当前序列的适应度值和进入天平装配环境的初始界面时弹出的提示信息中给出的最优装配序列的适应度值是相等的，说明装配序列优化算法嵌入到虚拟装配环境中获得的仿真结果是正确的。</w:t>
      </w:r>
    </w:p>
    <w:p>
      <w:pPr>
        <w:pStyle w:val="3"/>
        <w:rPr>
          <w:rFonts w:cs="Times New Roman"/>
          <w:color w:val="000000" w:themeColor="text1"/>
          <w14:textFill>
            <w14:solidFill>
              <w14:schemeClr w14:val="tx1"/>
            </w14:solidFill>
          </w14:textFill>
        </w:rPr>
      </w:pPr>
      <w:bookmarkStart w:id="110" w:name="_Toc447734436"/>
      <w:bookmarkStart w:id="111" w:name="_Toc447640852"/>
      <w:r>
        <w:rPr>
          <w:rFonts w:hint="eastAsia" w:cs="Times New Roman"/>
          <w:color w:val="000000" w:themeColor="text1"/>
          <w14:textFill>
            <w14:solidFill>
              <w14:schemeClr w14:val="tx1"/>
            </w14:solidFill>
          </w14:textFill>
        </w:rPr>
        <w:t>4</w:t>
      </w:r>
      <w:r>
        <w:rPr>
          <w:rFonts w:cs="Times New Roman"/>
          <w:color w:val="000000" w:themeColor="text1"/>
          <w14:textFill>
            <w14:solidFill>
              <w14:schemeClr w14:val="tx1"/>
            </w14:solidFill>
          </w14:textFill>
        </w:rPr>
        <w:t>.</w:t>
      </w:r>
      <w:r>
        <w:rPr>
          <w:rFonts w:hint="eastAsia" w:cs="Times New Roman"/>
          <w:color w:val="000000" w:themeColor="text1"/>
          <w14:textFill>
            <w14:solidFill>
              <w14:schemeClr w14:val="tx1"/>
            </w14:solidFill>
          </w14:textFill>
        </w:rPr>
        <w:t>3</w:t>
      </w:r>
      <w:r>
        <w:rPr>
          <w:rFonts w:cs="Times New Roman"/>
          <w:color w:val="000000" w:themeColor="text1"/>
          <w14:textFill>
            <w14:solidFill>
              <w14:schemeClr w14:val="tx1"/>
            </w14:solidFill>
          </w14:textFill>
        </w:rPr>
        <w:t xml:space="preserve"> 本章小结</w:t>
      </w:r>
      <w:bookmarkEnd w:id="110"/>
      <w:bookmarkEnd w:id="111"/>
    </w:p>
    <w:p>
      <w:pPr>
        <w:ind w:firstLine="480" w:firstLineChars="200"/>
        <w:sectPr>
          <w:headerReference r:id="rId27" w:type="default"/>
          <w:pgSz w:w="11906" w:h="16838"/>
          <w:pgMar w:top="1474" w:right="1474" w:bottom="1474" w:left="1474" w:header="851" w:footer="992" w:gutter="0"/>
          <w:cols w:space="425" w:num="1"/>
          <w:docGrid w:type="lines" w:linePitch="463" w:charSpace="1809"/>
        </w:sectPr>
      </w:pPr>
      <w:r>
        <w:t>本章主要对装配序列规划</w:t>
      </w:r>
      <w:r>
        <w:rPr>
          <w:rFonts w:hint="eastAsia"/>
        </w:rPr>
        <w:t>应用相关的仿真结果</w:t>
      </w:r>
      <w:r>
        <w:t>进行了</w:t>
      </w:r>
      <w:r>
        <w:rPr>
          <w:rFonts w:hint="eastAsia"/>
        </w:rPr>
        <w:t>分析</w:t>
      </w:r>
      <w:r>
        <w:t>，</w:t>
      </w:r>
      <w:r>
        <w:rPr>
          <w:rFonts w:hint="eastAsia"/>
        </w:rPr>
        <w:t>以</w:t>
      </w:r>
      <w:r>
        <w:t>三维实验仪器天平的虚拟装配过程为例进行了仿真验证，得到了满意的仿真效果，并给出了具体的仿真效果图，证明了本文所提出的装配序列规划方法的有效性及可靠性，</w:t>
      </w:r>
      <w:r>
        <w:rPr>
          <w:rFonts w:hint="eastAsia"/>
        </w:rPr>
        <w:t>同时</w:t>
      </w:r>
      <w:r>
        <w:t>通过对装配序列</w:t>
      </w:r>
      <w:r>
        <w:rPr>
          <w:rFonts w:hint="eastAsia"/>
        </w:rPr>
        <w:t>规划</w:t>
      </w:r>
      <w:r>
        <w:t>应用的仿真</w:t>
      </w:r>
      <w:r>
        <w:rPr>
          <w:rFonts w:hint="eastAsia"/>
        </w:rPr>
        <w:t>证明</w:t>
      </w:r>
      <w:r>
        <w:t>了本文</w:t>
      </w:r>
      <w:r>
        <w:rPr>
          <w:rFonts w:hint="eastAsia"/>
        </w:rPr>
        <w:t>提出的</w:t>
      </w:r>
      <w:r>
        <w:t>方法对装配过程具有良好的实际指导意义</w:t>
      </w:r>
      <w:r>
        <w:rPr>
          <w:vertAlign w:val="superscript"/>
        </w:rPr>
        <w:fldChar w:fldCharType="begin"/>
      </w:r>
      <w:r>
        <w:rPr>
          <w:vertAlign w:val="superscript"/>
        </w:rPr>
        <w:instrText xml:space="preserve"> REF 基于遗传算法的产品装配序列规划研究45 \n \h  \* MERGEFORMAT </w:instrText>
      </w:r>
      <w:r>
        <w:rPr>
          <w:vertAlign w:val="superscript"/>
        </w:rPr>
        <w:fldChar w:fldCharType="separate"/>
      </w:r>
      <w:r>
        <w:rPr>
          <w:vertAlign w:val="superscript"/>
        </w:rPr>
        <w:t>[45]</w:t>
      </w:r>
      <w:r>
        <w:rPr>
          <w:vertAlign w:val="superscript"/>
        </w:rPr>
        <w:fldChar w:fldCharType="end"/>
      </w:r>
      <w:r>
        <w:t>。</w:t>
      </w:r>
    </w:p>
    <w:p>
      <w:pPr>
        <w:pStyle w:val="2"/>
        <w:rPr>
          <w:b/>
        </w:rPr>
      </w:pPr>
      <w:bookmarkStart w:id="112" w:name="_Toc354606701"/>
      <w:bookmarkStart w:id="113" w:name="_Toc385968329"/>
      <w:bookmarkStart w:id="114" w:name="_Toc354606654"/>
      <w:bookmarkStart w:id="115" w:name="_Toc447640853"/>
      <w:bookmarkStart w:id="116" w:name="_Toc447734437"/>
      <w:r>
        <w:t>总结与展望</w:t>
      </w:r>
      <w:bookmarkEnd w:id="112"/>
      <w:bookmarkEnd w:id="113"/>
      <w:bookmarkEnd w:id="114"/>
      <w:bookmarkEnd w:id="115"/>
      <w:bookmarkEnd w:id="116"/>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虚拟现实技术的应用越来越广泛，也受到了各国政府以及研究结构和个人的重视，由于传统实验教学的限制以及各种信息技术的发展，应运而生的虚拟实验室可以辅助甚至有逐渐代替传统的实验教学活动的趋势，研究虚拟实验室中的相关技术和内容变得很有意义，本文即是针对大多数虚拟实验室存在的几个主要问题进行了研究，为了实现更好的实验教学效果，提出了将工业领域中的装配序列规划方法与虚拟实验室中的实验仪器的虚拟装配过程结合起来的解决方法，从而可以通过虚拟装配操作加强对实验原理以及仪器的使用和组成结构等的学习和掌握，而不再只是简单的展示实验，以便更好地达到实验教学的目的。</w:t>
      </w:r>
    </w:p>
    <w:p>
      <w:pPr>
        <w:pStyle w:val="39"/>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t>本文介绍了虚拟实验室、虚拟装配以及装配序列规划技术的现状，并提出了自己的装配序列规划方法，进行了详细的阐真，实现了更好的虚拟装配效果。具体包括用矩阵表示约束从而对装配信装配动作的实时引导等，最终应用在了零件的自动装配、装配过程的动画回放、装配序列的优化以及输出和保存等方面。本文所</w:t>
      </w:r>
      <w:r>
        <w:rPr>
          <w:rFonts w:hint="eastAsia"/>
          <w:color w:val="000000" w:themeColor="text1"/>
          <w14:textFill>
            <w14:solidFill>
              <w14:schemeClr w14:val="tx1"/>
            </w14:solidFill>
          </w14:textFill>
        </w:rPr>
        <w:t>介绍</w:t>
      </w:r>
      <w:r>
        <w:rPr>
          <w:color w:val="000000" w:themeColor="text1"/>
          <w14:textFill>
            <w14:solidFill>
              <w14:schemeClr w14:val="tx1"/>
            </w14:solidFill>
          </w14:textFill>
        </w:rPr>
        <w:t>的三维虚拟实验室</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虚拟装配环境克服了工业领域虚拟装配序列规划对零件模型过于依赖、模型的重用性低以及模型信息量较大的缺点，从而具备了更好的可扩展性；综合利用位置姿作者的培训。以常用的实验仪器天平为例，进行了虚拟装配过程的仿真，实现了虚拟装配序列的生成、优化。验证了本文方法的有效性，很好地满足验教学的需要。</w:t>
      </w:r>
    </w:p>
    <w:p>
      <w:pPr>
        <w:rPr>
          <w:color w:val="FF0000"/>
        </w:rPr>
        <w:sectPr>
          <w:headerReference r:id="rId28" w:type="default"/>
          <w:pgSz w:w="11906" w:h="16838"/>
          <w:pgMar w:top="1474" w:right="1474" w:bottom="1474" w:left="1474" w:header="851" w:footer="992" w:gutter="0"/>
          <w:cols w:space="425" w:num="1"/>
          <w:docGrid w:type="lines" w:linePitch="463" w:charSpace="1809"/>
        </w:sectPr>
      </w:pPr>
    </w:p>
    <w:p>
      <w:pPr>
        <w:pStyle w:val="2"/>
      </w:pPr>
      <w:bookmarkStart w:id="117" w:name="_Toc385968330"/>
      <w:bookmarkStart w:id="118" w:name="_Toc447734438"/>
      <w:bookmarkStart w:id="119" w:name="_Toc447640854"/>
      <w:r>
        <w:t>参考文献</w:t>
      </w:r>
      <w:bookmarkEnd w:id="117"/>
      <w:bookmarkEnd w:id="118"/>
      <w:bookmarkEnd w:id="119"/>
    </w:p>
    <w:p>
      <w:pPr>
        <w:numPr>
          <w:ilvl w:val="1"/>
          <w:numId w:val="2"/>
        </w:numPr>
        <w:ind w:left="480" w:hanging="480" w:hangingChars="200"/>
      </w:pPr>
      <w:bookmarkStart w:id="120" w:name="基于虚拟仪器的综合实验室平台探索1"/>
      <w:bookmarkStart w:id="121" w:name="_Ref447964560"/>
      <w:r>
        <w:rPr>
          <w:color w:val="000000" w:themeColor="text1"/>
          <w14:textFill>
            <w14:solidFill>
              <w14:schemeClr w14:val="tx1"/>
            </w14:solidFill>
          </w14:textFill>
        </w:rPr>
        <w:t>陈学军,徐明铭.  </w:t>
      </w:r>
      <w:r>
        <w:fldChar w:fldCharType="begin"/>
      </w:r>
      <w:r>
        <w:instrText xml:space="preserve"> HYPERLINK "http://www.cnki.net/kcms/detail/detail.aspx?filename=SYSY201410062&amp;dbcode=CJFQ&amp;dbname=CJFD2014&amp;v=" \t "_blank" </w:instrText>
      </w:r>
      <w:r>
        <w:fldChar w:fldCharType="separate"/>
      </w:r>
      <w:r>
        <w:rPr>
          <w:color w:val="000000" w:themeColor="text1"/>
          <w14:textFill>
            <w14:solidFill>
              <w14:schemeClr w14:val="tx1"/>
            </w14:solidFill>
          </w14:textFill>
        </w:rPr>
        <w:t>基于虚拟仪器的综合实验室平台探索</w:t>
      </w:r>
      <w:r>
        <w:rPr>
          <w:color w:val="000000" w:themeColor="text1"/>
          <w14:textFill>
            <w14:solidFill>
              <w14:schemeClr w14:val="tx1"/>
            </w14:solidFill>
          </w14:textFill>
        </w:rPr>
        <w:fldChar w:fldCharType="end"/>
      </w:r>
      <w:r>
        <w:rPr>
          <w:color w:val="000000" w:themeColor="text1"/>
          <w14:textFill>
            <w14:solidFill>
              <w14:schemeClr w14:val="tx1"/>
            </w14:solidFill>
          </w14:textFill>
        </w:rPr>
        <w:t>[J]. 实验室研究与探索. 2014(10):250-253.</w:t>
      </w:r>
      <w:bookmarkEnd w:id="120"/>
      <w:bookmarkEnd w:id="121"/>
    </w:p>
    <w:p>
      <w:pPr>
        <w:numPr>
          <w:ilvl w:val="1"/>
          <w:numId w:val="2"/>
        </w:numPr>
        <w:ind w:left="480" w:hanging="480" w:hangingChars="200"/>
      </w:pPr>
      <w:bookmarkStart w:id="122" w:name="虚拟实验室在仪器分析教学中的应用探讨2"/>
      <w:r>
        <w:rPr>
          <w:rFonts w:eastAsiaTheme="minorEastAsia"/>
          <w:color w:val="000000" w:themeColor="text1"/>
          <w14:textFill>
            <w14:solidFill>
              <w14:schemeClr w14:val="tx1"/>
            </w14:solidFill>
          </w14:textFill>
        </w:rPr>
        <w:t>曹颖. 虚拟实验室在仪器分析教学中的应用探讨[J]. 实验科学与技术. 2015(02):36-37.</w:t>
      </w:r>
      <w:bookmarkEnd w:id="122"/>
    </w:p>
    <w:p>
      <w:pPr>
        <w:numPr>
          <w:ilvl w:val="1"/>
          <w:numId w:val="2"/>
        </w:numPr>
        <w:ind w:left="480" w:hanging="480" w:hangingChars="200"/>
      </w:pPr>
      <w:bookmarkStart w:id="123" w:name="三维虚拟实验仪器装配过程中关键技术的研究3"/>
      <w:r>
        <w:rPr>
          <w:rFonts w:eastAsiaTheme="minorEastAsia"/>
          <w:color w:val="000000" w:themeColor="text1"/>
          <w14:textFill>
            <w14:solidFill>
              <w14:schemeClr w14:val="tx1"/>
            </w14:solidFill>
          </w14:textFill>
        </w:rPr>
        <w:t>孙艺萌. 三维虚拟实验仪器装配过程中关键技术的研究[D]. 广东工业大学,2015.</w:t>
      </w:r>
      <w:bookmarkEnd w:id="123"/>
    </w:p>
    <w:p>
      <w:pPr>
        <w:numPr>
          <w:ilvl w:val="1"/>
          <w:numId w:val="2"/>
        </w:numPr>
        <w:ind w:left="480" w:hanging="480" w:hangingChars="200"/>
      </w:pPr>
      <w:bookmarkStart w:id="124" w:name="三维虚拟物理实验仿真平台的界面设计与实现4"/>
      <w:r>
        <w:rPr>
          <w:rFonts w:eastAsiaTheme="minorEastAsia"/>
          <w:color w:val="000000" w:themeColor="text1"/>
          <w14:textFill>
            <w14:solidFill>
              <w14:schemeClr w14:val="tx1"/>
            </w14:solidFill>
          </w14:textFill>
        </w:rPr>
        <w:t>王良,刘东峰. 三维虚拟物理实验仿真平台的界面设计与实现[J]. 计算机技术与发展</w:t>
      </w:r>
      <w:r>
        <w:rPr>
          <w:rFonts w:hint="eastAsia" w:eastAsiaTheme="minorEastAsia"/>
          <w:color w:val="000000" w:themeColor="text1"/>
          <w14:textFill>
            <w14:solidFill>
              <w14:schemeClr w14:val="tx1"/>
            </w14:solidFill>
          </w14:textFill>
        </w:rPr>
        <w:t xml:space="preserve">. </w:t>
      </w:r>
      <w:r>
        <w:rPr>
          <w:rFonts w:eastAsiaTheme="minorEastAsia"/>
          <w:color w:val="000000" w:themeColor="text1"/>
          <w14:textFill>
            <w14:solidFill>
              <w14:schemeClr w14:val="tx1"/>
            </w14:solidFill>
          </w14:textFill>
        </w:rPr>
        <w:t>2014(09):238-240.</w:t>
      </w:r>
      <w:bookmarkEnd w:id="124"/>
    </w:p>
    <w:p>
      <w:pPr>
        <w:numPr>
          <w:ilvl w:val="1"/>
          <w:numId w:val="2"/>
        </w:numPr>
        <w:ind w:left="480" w:hanging="480" w:hangingChars="200"/>
      </w:pPr>
      <w:bookmarkStart w:id="125" w:name="基于Falsh技术的大学物理仿真实验的研究5"/>
      <w:r>
        <w:rPr>
          <w:rFonts w:eastAsiaTheme="minorEastAsia"/>
          <w:color w:val="000000" w:themeColor="text1"/>
          <w14:textFill>
            <w14:solidFill>
              <w14:schemeClr w14:val="tx1"/>
            </w14:solidFill>
          </w14:textFill>
        </w:rPr>
        <w:t>张晓玲. 基于Falsh技术的大学物理仿真实验的研究[D]. 华中师范大学,2007.</w:t>
      </w:r>
      <w:bookmarkEnd w:id="125"/>
    </w:p>
    <w:p>
      <w:pPr>
        <w:numPr>
          <w:ilvl w:val="1"/>
          <w:numId w:val="2"/>
        </w:numPr>
        <w:ind w:left="480" w:hanging="480" w:hangingChars="200"/>
      </w:pPr>
      <w:bookmarkStart w:id="126" w:name="基于认知灵活性理论的高中物理虚拟实验教学平台的设计与开发6"/>
      <w:r>
        <w:rPr>
          <w:rFonts w:eastAsiaTheme="minorEastAsia"/>
          <w:color w:val="000000" w:themeColor="text1"/>
          <w14:textFill>
            <w14:solidFill>
              <w14:schemeClr w14:val="tx1"/>
            </w14:solidFill>
          </w14:textFill>
        </w:rPr>
        <w:t>佘春华. 基于认知灵活性理论的高中物理虚拟实验教学平台的设计与开发[D]. 广西师范学院,2011.</w:t>
      </w:r>
    </w:p>
    <w:bookmarkEnd w:id="126"/>
    <w:p>
      <w:pPr>
        <w:numPr>
          <w:ilvl w:val="1"/>
          <w:numId w:val="2"/>
        </w:numPr>
        <w:ind w:left="480" w:hanging="480" w:hangingChars="200"/>
      </w:pPr>
      <w:bookmarkStart w:id="127" w:name="Crinela7"/>
      <w:r>
        <w:t>Dumitrescu C, Olteanu R L, Gorghiu L M, et al. Using virtual experiments in the teaching process[J]. Procedia - Social and Behavioral Sciences, 2009, 1(1):776-779.</w:t>
      </w:r>
    </w:p>
    <w:bookmarkEnd w:id="127"/>
    <w:p>
      <w:pPr>
        <w:numPr>
          <w:ilvl w:val="1"/>
          <w:numId w:val="2"/>
        </w:numPr>
        <w:ind w:left="480" w:hanging="480" w:hangingChars="200"/>
        <w:rPr>
          <w:color w:val="000000" w:themeColor="text1"/>
          <w14:textFill>
            <w14:solidFill>
              <w14:schemeClr w14:val="tx1"/>
            </w14:solidFill>
          </w14:textFill>
        </w:rPr>
      </w:pPr>
      <w:bookmarkStart w:id="128" w:name="Newton8"/>
      <w:r>
        <w:t xml:space="preserve">Newton虚拟教学软件. </w:t>
      </w:r>
      <w:r>
        <w:fldChar w:fldCharType="begin"/>
      </w:r>
      <w:r>
        <w:instrText xml:space="preserve"> HYPERLINK "http://www.newtonlab.com/English/newton/" </w:instrText>
      </w:r>
      <w:r>
        <w:fldChar w:fldCharType="separate"/>
      </w:r>
      <w:r>
        <w:rPr>
          <w:rStyle w:val="20"/>
          <w:color w:val="000000" w:themeColor="text1"/>
          <w:u w:val="none"/>
          <w14:textFill>
            <w14:solidFill>
              <w14:schemeClr w14:val="tx1"/>
            </w14:solidFill>
          </w14:textFill>
        </w:rPr>
        <w:t>http://www.newtonlab.com/English/newton/</w:t>
      </w:r>
      <w:r>
        <w:rPr>
          <w:rStyle w:val="20"/>
          <w:color w:val="000000" w:themeColor="text1"/>
          <w:u w:val="none"/>
          <w14:textFill>
            <w14:solidFill>
              <w14:schemeClr w14:val="tx1"/>
            </w14:solidFill>
          </w14:textFill>
        </w:rPr>
        <w:fldChar w:fldCharType="end"/>
      </w:r>
      <w:bookmarkEnd w:id="128"/>
    </w:p>
    <w:p>
      <w:pPr>
        <w:numPr>
          <w:ilvl w:val="1"/>
          <w:numId w:val="2"/>
        </w:numPr>
        <w:ind w:left="480" w:hanging="480" w:hangingChars="200"/>
      </w:pPr>
      <w:bookmarkStart w:id="129" w:name="IrYdium9"/>
      <w:r>
        <w:t>IrYdium虚拟化学实验室. http://ir.chem.cmu.edu/</w:t>
      </w:r>
    </w:p>
    <w:bookmarkEnd w:id="129"/>
    <w:p>
      <w:pPr>
        <w:numPr>
          <w:ilvl w:val="1"/>
          <w:numId w:val="2"/>
        </w:numPr>
        <w:ind w:left="480" w:hanging="480" w:hangingChars="200"/>
      </w:pPr>
      <w:bookmarkStart w:id="130" w:name="BioimeraCtive10"/>
      <w:r>
        <w:t xml:space="preserve">BioimeraCtive系统. </w:t>
      </w:r>
      <w:bookmarkStart w:id="131" w:name="_Ref415433497"/>
      <w:r>
        <w:t>http://www.hhmi.org/biointeractive/</w:t>
      </w:r>
      <w:bookmarkEnd w:id="131"/>
    </w:p>
    <w:bookmarkEnd w:id="130"/>
    <w:p>
      <w:pPr>
        <w:numPr>
          <w:ilvl w:val="1"/>
          <w:numId w:val="2"/>
        </w:numPr>
        <w:ind w:left="480" w:hanging="480" w:hangingChars="200"/>
      </w:pPr>
      <w:bookmarkStart w:id="132" w:name="_Ref415433535"/>
      <w:bookmarkStart w:id="133" w:name="ERamat11"/>
      <w:bookmarkStart w:id="134" w:name="_Ref415433513"/>
      <w:r>
        <w:t>Ramat E, Preux P. “Virtual laboratory environment” (VLE): a software environment oriented agent and object for modeling and simulation of complex systems[J]. Simulation Modelling Practice &amp; Theory, 2003, 11(1):45-55.</w:t>
      </w:r>
      <w:bookmarkEnd w:id="132"/>
      <w:bookmarkEnd w:id="133"/>
    </w:p>
    <w:bookmarkEnd w:id="134"/>
    <w:p>
      <w:pPr>
        <w:numPr>
          <w:ilvl w:val="1"/>
          <w:numId w:val="2"/>
        </w:numPr>
        <w:ind w:left="480" w:hanging="480" w:hangingChars="200"/>
      </w:pPr>
      <w:bookmarkStart w:id="135" w:name="基于网络的虚拟实验室的研究12"/>
      <w:r>
        <w:t>余鹏程,李晶.  </w:t>
      </w:r>
      <w:r>
        <w:fldChar w:fldCharType="begin"/>
      </w:r>
      <w:r>
        <w:instrText xml:space="preserve"> HYPERLINK "http://www.cnki.net/kcms/detail/detail.aspx?filename=SZJT201112148&amp;dbcode=CJFQ&amp;dbname=CJFD2011&amp;v=" \t "_blank" </w:instrText>
      </w:r>
      <w:r>
        <w:fldChar w:fldCharType="separate"/>
      </w:r>
      <w:r>
        <w:t>基于网络的虚拟实验室的研究</w:t>
      </w:r>
      <w:r>
        <w:fldChar w:fldCharType="end"/>
      </w:r>
      <w:r>
        <w:t>[J]. 数字技术与应用. 2011(12)：217-218.</w:t>
      </w:r>
      <w:bookmarkEnd w:id="135"/>
    </w:p>
    <w:p>
      <w:pPr>
        <w:numPr>
          <w:ilvl w:val="1"/>
          <w:numId w:val="2"/>
        </w:numPr>
        <w:ind w:left="480" w:hanging="480" w:hangingChars="200"/>
      </w:pPr>
      <w:bookmarkStart w:id="136" w:name="_Ref415433524"/>
      <w:bookmarkStart w:id="137" w:name="基于WEB的虚拟实验室构建13"/>
      <w:r>
        <w:t>裘伟廷. 基于WEB的虚拟实验室构建[J]. 远程教育杂志,2002(</w:t>
      </w:r>
      <w:r>
        <w:rPr>
          <w:rFonts w:hint="eastAsia"/>
        </w:rPr>
        <w:t>0</w:t>
      </w:r>
      <w:r>
        <w:t>6)</w:t>
      </w:r>
      <w:bookmarkEnd w:id="136"/>
      <w:r>
        <w:t>:39-42.</w:t>
      </w:r>
      <w:bookmarkEnd w:id="137"/>
    </w:p>
    <w:p>
      <w:pPr>
        <w:numPr>
          <w:ilvl w:val="1"/>
          <w:numId w:val="2"/>
        </w:numPr>
        <w:ind w:left="480" w:hanging="480" w:hangingChars="200"/>
      </w:pPr>
      <w:bookmarkStart w:id="138" w:name="_Ref415433547"/>
      <w:bookmarkStart w:id="139" w:name="基于虚拟现实技术的虚拟实验室的研究与实现14"/>
      <w:r>
        <w:t>瞿伟娜. 基于虚拟现实技术的虚拟实验室的研究与实现[D]. 大庆石油学院,2003</w:t>
      </w:r>
      <w:bookmarkEnd w:id="138"/>
      <w:r>
        <w:t>.</w:t>
      </w:r>
      <w:bookmarkEnd w:id="139"/>
    </w:p>
    <w:p>
      <w:pPr>
        <w:numPr>
          <w:ilvl w:val="1"/>
          <w:numId w:val="2"/>
        </w:numPr>
        <w:ind w:left="480" w:hanging="480" w:hangingChars="200"/>
      </w:pPr>
      <w:bookmarkStart w:id="140" w:name="PSilvia15"/>
      <w:r>
        <w:t>Gabrielli S, Hodapp M, Ranon R. Designing a Multipurpose Virtual Laboratory to Support Communities of Practice in Physics[C] IEEE International Conference on E-Science &amp; Grid Computing. IEEE Computer Society, 2006:139-139.</w:t>
      </w:r>
    </w:p>
    <w:bookmarkEnd w:id="140"/>
    <w:p>
      <w:pPr>
        <w:numPr>
          <w:ilvl w:val="1"/>
          <w:numId w:val="2"/>
        </w:numPr>
        <w:ind w:left="480" w:hanging="480" w:hangingChars="200"/>
      </w:pPr>
      <w:bookmarkStart w:id="141" w:name="虚拟装配的几种中心技术研究16"/>
      <w:r>
        <w:t>李东旭,扶晓,刘劲. 虚拟装配的几种中心技术研究[J].电脑知识与技术,2010(10):2506-2507.</w:t>
      </w:r>
      <w:bookmarkEnd w:id="141"/>
    </w:p>
    <w:p>
      <w:pPr>
        <w:numPr>
          <w:ilvl w:val="1"/>
          <w:numId w:val="2"/>
        </w:numPr>
        <w:ind w:left="480" w:hanging="480" w:hangingChars="200"/>
      </w:pPr>
      <w:bookmarkStart w:id="142" w:name="基于拆卸和拆卸约束矩阵的装配序列规划17"/>
      <w:r>
        <w:t>吕风县,张桂香,张庆洪.  </w:t>
      </w:r>
      <w:r>
        <w:fldChar w:fldCharType="begin"/>
      </w:r>
      <w:r>
        <w:instrText xml:space="preserve"> HYPERLINK "http://www.cnki.net/kcms/detail/detail.aspx?filename=XXGY201401009&amp;dbcode=CJFQ&amp;dbname=CJFD2014&amp;v=" \t "_blank" </w:instrText>
      </w:r>
      <w:r>
        <w:fldChar w:fldCharType="separate"/>
      </w:r>
      <w:r>
        <w:t>基于拆卸和拆卸约束矩阵的装配序列规划</w:t>
      </w:r>
      <w:r>
        <w:fldChar w:fldCharType="end"/>
      </w:r>
      <w:r>
        <w:t>[J]. 现代制造工程. 2014(01):21-24+63.</w:t>
      </w:r>
      <w:bookmarkEnd w:id="142"/>
    </w:p>
    <w:p>
      <w:pPr>
        <w:numPr>
          <w:ilvl w:val="1"/>
          <w:numId w:val="2"/>
        </w:numPr>
        <w:ind w:left="480" w:hanging="480" w:hangingChars="200"/>
      </w:pPr>
      <w:bookmarkStart w:id="143" w:name="虚拟装配技术研究现状及其发展18"/>
      <w:r>
        <w:rPr>
          <w:rFonts w:eastAsiaTheme="minorEastAsia"/>
          <w:color w:val="000000" w:themeColor="text1"/>
          <w14:textFill>
            <w14:solidFill>
              <w14:schemeClr w14:val="tx1"/>
            </w14:solidFill>
          </w14:textFill>
        </w:rPr>
        <w:t>李建广,夏平均. 虚拟装配技术研究现状及其发展[J]. 航空制造技术,2010</w:t>
      </w:r>
      <w:r>
        <w:rPr>
          <w:rFonts w:hint="eastAsia" w:eastAsiaTheme="minorEastAsia"/>
          <w:color w:val="000000" w:themeColor="text1"/>
          <w14:textFill>
            <w14:solidFill>
              <w14:schemeClr w14:val="tx1"/>
            </w14:solidFill>
          </w14:textFill>
        </w:rPr>
        <w:t>(</w:t>
      </w:r>
      <w:r>
        <w:rPr>
          <w:rFonts w:eastAsiaTheme="minorEastAsia"/>
          <w:color w:val="000000" w:themeColor="text1"/>
          <w14:textFill>
            <w14:solidFill>
              <w14:schemeClr w14:val="tx1"/>
            </w14:solidFill>
          </w14:textFill>
        </w:rPr>
        <w:t>03</w:t>
      </w:r>
      <w:r>
        <w:rPr>
          <w:rFonts w:hint="eastAsia" w:eastAsiaTheme="minorEastAsia"/>
          <w:color w:val="000000" w:themeColor="text1"/>
          <w14:textFill>
            <w14:solidFill>
              <w14:schemeClr w14:val="tx1"/>
            </w14:solidFill>
          </w14:textFill>
        </w:rPr>
        <w:t>)</w:t>
      </w:r>
      <w:r>
        <w:rPr>
          <w:rFonts w:eastAsiaTheme="minorEastAsia"/>
          <w:color w:val="000000" w:themeColor="text1"/>
          <w14:textFill>
            <w14:solidFill>
              <w14:schemeClr w14:val="tx1"/>
            </w14:solidFill>
          </w14:textFill>
        </w:rPr>
        <w:t>:34-38.</w:t>
      </w:r>
      <w:bookmarkEnd w:id="143"/>
    </w:p>
    <w:p>
      <w:pPr>
        <w:numPr>
          <w:ilvl w:val="1"/>
          <w:numId w:val="2"/>
        </w:numPr>
        <w:ind w:left="480" w:hanging="480" w:hangingChars="200"/>
      </w:pPr>
      <w:bookmarkStart w:id="144" w:name="港口起重机虚拟装配仿真与评估系统19"/>
      <w:r>
        <w:t>王先元,何汉武,吴悦明,王勇,杨英.</w:t>
      </w:r>
      <w:r>
        <w:rPr>
          <w:rFonts w:hint="eastAsia"/>
        </w:rPr>
        <w:t xml:space="preserve"> </w:t>
      </w:r>
      <w:r>
        <w:t>港口起重机虚拟装配仿真与评估系统[J].</w:t>
      </w:r>
      <w:r>
        <w:rPr>
          <w:rFonts w:hint="eastAsia"/>
        </w:rPr>
        <w:t xml:space="preserve"> </w:t>
      </w:r>
      <w:r>
        <w:t>装备制造技术,2015(</w:t>
      </w:r>
      <w:r>
        <w:rPr>
          <w:rFonts w:hint="eastAsia"/>
        </w:rPr>
        <w:t>0</w:t>
      </w:r>
      <w:r>
        <w:t>4):67-70.</w:t>
      </w:r>
      <w:bookmarkEnd w:id="144"/>
    </w:p>
    <w:p>
      <w:pPr>
        <w:numPr>
          <w:ilvl w:val="1"/>
          <w:numId w:val="2"/>
        </w:numPr>
        <w:ind w:left="480" w:hanging="480" w:hangingChars="200"/>
        <w:rPr>
          <w:rFonts w:eastAsiaTheme="minorEastAsia"/>
          <w:color w:val="000000" w:themeColor="text1"/>
          <w14:textFill>
            <w14:solidFill>
              <w14:schemeClr w14:val="tx1"/>
            </w14:solidFill>
          </w14:textFill>
        </w:rPr>
      </w:pPr>
      <w:bookmarkStart w:id="145" w:name="面向过程的产品信息虚拟装配建模技术研究20"/>
      <w:r>
        <w:rPr>
          <w:rFonts w:eastAsiaTheme="minorEastAsia"/>
          <w:color w:val="000000" w:themeColor="text1"/>
          <w14:textFill>
            <w14:solidFill>
              <w14:schemeClr w14:val="tx1"/>
            </w14:solidFill>
          </w14:textFill>
        </w:rPr>
        <w:t>刘子建,王平,艾彦迪.  </w:t>
      </w:r>
      <w:r>
        <w:fldChar w:fldCharType="begin"/>
      </w:r>
      <w:r>
        <w:instrText xml:space="preserve"> HYPERLINK "http://www.cnki.net/kcms/detail/detail.aspx?filename=ZGJX201101014&amp;dbcode=CJFQ&amp;dbname=CJFD2011&amp;v=" \t "_blank" </w:instrText>
      </w:r>
      <w:r>
        <w:fldChar w:fldCharType="separate"/>
      </w:r>
      <w:r>
        <w:rPr>
          <w:rFonts w:eastAsiaTheme="minorEastAsia"/>
          <w:color w:val="000000" w:themeColor="text1"/>
          <w14:textFill>
            <w14:solidFill>
              <w14:schemeClr w14:val="tx1"/>
            </w14:solidFill>
          </w14:textFill>
        </w:rPr>
        <w:t>面向过程的产品信息虚拟装配建模技术研究</w:t>
      </w:r>
      <w:r>
        <w:rPr>
          <w:rFonts w:eastAsiaTheme="minorEastAsia"/>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t>[J]. 中国机械工程. 2011(01):60-64.</w:t>
      </w:r>
      <w:bookmarkEnd w:id="145"/>
    </w:p>
    <w:p>
      <w:pPr>
        <w:numPr>
          <w:ilvl w:val="1"/>
          <w:numId w:val="2"/>
        </w:numPr>
        <w:ind w:left="480" w:hanging="480" w:hangingChars="200"/>
      </w:pPr>
      <w:bookmarkStart w:id="146" w:name="JayaramS21"/>
      <w:r>
        <w:t>Jayaram S, Jayaram U, Wang Y, et al. VADE: a Virtual Assembly Design Environment</w:t>
      </w:r>
      <w:r>
        <w:rPr>
          <w:rFonts w:hint="eastAsia"/>
        </w:rPr>
        <w:t xml:space="preserve"> </w:t>
      </w:r>
      <w:r>
        <w:t>[J]. Computer Graphics &amp; Applications IEEE, 1999, 19(6):172-179.</w:t>
      </w:r>
      <w:bookmarkEnd w:id="146"/>
    </w:p>
    <w:p>
      <w:pPr>
        <w:numPr>
          <w:ilvl w:val="1"/>
          <w:numId w:val="2"/>
        </w:numPr>
        <w:ind w:left="480" w:hanging="480" w:hangingChars="200"/>
      </w:pPr>
      <w:bookmarkStart w:id="147" w:name="HuagenWan22"/>
      <w:r>
        <w:t>Wan H, Gao S, Peng Q, et al. MIVAS: A Multi-Modal Immersive Virtual Assembly System[C] ASME 2004 International Design Engineering Technical Conferences and Computers and Information in Engineering Conference. American Society of Mechanical Engineers, 2004:113-122.</w:t>
      </w:r>
      <w:bookmarkEnd w:id="147"/>
    </w:p>
    <w:p>
      <w:pPr>
        <w:numPr>
          <w:ilvl w:val="1"/>
          <w:numId w:val="2"/>
        </w:numPr>
        <w:ind w:left="480" w:hanging="480" w:hangingChars="200"/>
      </w:pPr>
      <w:bookmarkStart w:id="148" w:name="面向虚拟装配的产品层次信息表达研究23"/>
      <w:r>
        <w:t>刘振宇</w:t>
      </w:r>
      <w:r>
        <w:rPr>
          <w:rFonts w:hint="eastAsia"/>
        </w:rPr>
        <w:t>,</w:t>
      </w:r>
      <w:r>
        <w:t>谭建荣</w:t>
      </w:r>
      <w:r>
        <w:rPr>
          <w:rFonts w:hint="eastAsia"/>
        </w:rPr>
        <w:t>,</w:t>
      </w:r>
      <w:r>
        <w:t>张树有. 面向虚拟装配的产品层次信息表达研究[J]. 计算机辅助设计与图形学学报</w:t>
      </w:r>
      <w:r>
        <w:rPr>
          <w:rFonts w:hint="eastAsia"/>
        </w:rPr>
        <w:t xml:space="preserve">. </w:t>
      </w:r>
      <w:r>
        <w:t>2001(</w:t>
      </w:r>
      <w:r>
        <w:rPr>
          <w:rFonts w:hint="eastAsia"/>
        </w:rPr>
        <w:t>0</w:t>
      </w:r>
      <w:r>
        <w:t>3):223-228.</w:t>
      </w:r>
      <w:bookmarkEnd w:id="148"/>
    </w:p>
    <w:p>
      <w:pPr>
        <w:numPr>
          <w:ilvl w:val="1"/>
          <w:numId w:val="2"/>
        </w:numPr>
        <w:ind w:left="480" w:hanging="480" w:hangingChars="200"/>
      </w:pPr>
      <w:bookmarkStart w:id="149" w:name="多工位装配序列粒子群优化算法24"/>
      <w:r>
        <w:t>王丰产,孙有朝,李娜.  </w:t>
      </w:r>
      <w:r>
        <w:fldChar w:fldCharType="begin"/>
      </w:r>
      <w:r>
        <w:instrText xml:space="preserve"> HYPERLINK "http://www.cnki.net/kcms/detail/detail.aspx?filename=JXXB201209022&amp;dbcode=CJFQ&amp;dbname=CJFD2012&amp;v=" \t "_blank" </w:instrText>
      </w:r>
      <w:r>
        <w:fldChar w:fldCharType="separate"/>
      </w:r>
      <w:r>
        <w:t>多工位装配序列粒子群优化算法</w:t>
      </w:r>
      <w:r>
        <w:fldChar w:fldCharType="end"/>
      </w:r>
      <w:r>
        <w:t>[J]. 机械工程学报. 2012(09):155-162.</w:t>
      </w:r>
      <w:bookmarkEnd w:id="149"/>
    </w:p>
    <w:p>
      <w:pPr>
        <w:numPr>
          <w:ilvl w:val="1"/>
          <w:numId w:val="2"/>
        </w:numPr>
        <w:ind w:left="480" w:hanging="480" w:hangingChars="200"/>
      </w:pPr>
      <w:bookmarkStart w:id="150" w:name="基于扩展干涉矩阵和遗传算法的拆卸序列规划25"/>
      <w:r>
        <w:t>李海军</w:t>
      </w:r>
      <w:r>
        <w:rPr>
          <w:rFonts w:eastAsiaTheme="minorEastAsia"/>
          <w:color w:val="000000" w:themeColor="text1"/>
          <w14:textFill>
            <w14:solidFill>
              <w14:schemeClr w14:val="tx1"/>
            </w14:solidFill>
          </w14:textFill>
        </w:rPr>
        <w:t>,姜楗,王云飞. 基于扩展干涉矩阵和遗传算法的拆卸序列规划[J]. 计算机工程与设计</w:t>
      </w:r>
      <w:r>
        <w:rPr>
          <w:rFonts w:hint="eastAsia" w:eastAsiaTheme="minorEastAsia"/>
          <w:color w:val="000000" w:themeColor="text1"/>
          <w14:textFill>
            <w14:solidFill>
              <w14:schemeClr w14:val="tx1"/>
            </w14:solidFill>
          </w14:textFill>
        </w:rPr>
        <w:t xml:space="preserve">. </w:t>
      </w:r>
      <w:r>
        <w:rPr>
          <w:rFonts w:eastAsiaTheme="minorEastAsia"/>
          <w:color w:val="000000" w:themeColor="text1"/>
          <w14:textFill>
            <w14:solidFill>
              <w14:schemeClr w14:val="tx1"/>
            </w14:solidFill>
          </w14:textFill>
        </w:rPr>
        <w:t>2013(03):1064-1068.</w:t>
      </w:r>
      <w:bookmarkEnd w:id="150"/>
    </w:p>
    <w:p>
      <w:pPr>
        <w:numPr>
          <w:ilvl w:val="1"/>
          <w:numId w:val="2"/>
        </w:numPr>
        <w:ind w:left="480" w:hanging="480" w:hangingChars="200"/>
      </w:pPr>
      <w:bookmarkStart w:id="151" w:name="BiaoYuan26"/>
      <w:r>
        <w:t>Chen Z Z, Wang L, Wang Z. A hybrid honey-bees mating optimization algorithm for assembly sequence planning problem[C] Natural Computation (ICNC), 2012 Eighth International Conference on. IEEE, 2012:1135-1140.</w:t>
      </w:r>
      <w:bookmarkEnd w:id="151"/>
    </w:p>
    <w:p>
      <w:pPr>
        <w:numPr>
          <w:ilvl w:val="1"/>
          <w:numId w:val="2"/>
        </w:numPr>
        <w:ind w:left="480" w:hanging="480" w:hangingChars="200"/>
      </w:pPr>
      <w:bookmarkStart w:id="152" w:name="YJTseng27"/>
      <w:r>
        <w:t>Tseng Y J, Chen J Y, Huang F Y. A particle swarm optimisation algorithm for multi-plant assembly sequence planning with integrated assembly sequence planning and plant assignment[J]. International Journal of Production Research, 2010, 48(48):333-345.</w:t>
      </w:r>
      <w:bookmarkEnd w:id="152"/>
    </w:p>
    <w:p>
      <w:pPr>
        <w:numPr>
          <w:ilvl w:val="1"/>
          <w:numId w:val="2"/>
        </w:numPr>
        <w:ind w:left="480" w:hanging="480" w:hangingChars="200"/>
      </w:pPr>
      <w:bookmarkStart w:id="153" w:name="HCheng28"/>
      <w:r>
        <w:t>Hui C, Yuan L, Zhang K F. Efficient method of assembly sequence planning based on GAAA and optimizing by assembly path feedback for complex product[J]. International Journal of Advanced Manufacturing Technology, 2009, 42(11):1187-1204.</w:t>
      </w:r>
      <w:bookmarkEnd w:id="153"/>
    </w:p>
    <w:p>
      <w:pPr>
        <w:numPr>
          <w:ilvl w:val="1"/>
          <w:numId w:val="2"/>
        </w:numPr>
        <w:ind w:left="480" w:hanging="480" w:hangingChars="200"/>
      </w:pPr>
      <w:bookmarkStart w:id="154" w:name="CCChang29"/>
      <w:r>
        <w:t>Chang C C, Tseng H E, Meng L P. Artificial immune systems for assembly sequence planning exploration[J]. Engineering Applications of Artificial Intelligence, 2009, 22(8):1218-1232.</w:t>
      </w:r>
      <w:bookmarkEnd w:id="154"/>
    </w:p>
    <w:p>
      <w:pPr>
        <w:numPr>
          <w:ilvl w:val="1"/>
          <w:numId w:val="2"/>
        </w:numPr>
        <w:ind w:left="480" w:hanging="480" w:hangingChars="200"/>
        <w:rPr>
          <w:color w:val="000000" w:themeColor="text1"/>
          <w14:textFill>
            <w14:solidFill>
              <w14:schemeClr w14:val="tx1"/>
            </w14:solidFill>
          </w14:textFill>
        </w:rPr>
      </w:pPr>
      <w:bookmarkStart w:id="155" w:name="基于子装配体识别和遗传算法的装配顺序规划30"/>
      <w:r>
        <w:rPr>
          <w:rFonts w:eastAsiaTheme="minorEastAsia"/>
          <w:color w:val="000000" w:themeColor="text1"/>
          <w14:textFill>
            <w14:solidFill>
              <w14:schemeClr w14:val="tx1"/>
            </w14:solidFill>
          </w14:textFill>
        </w:rPr>
        <w:t>张鹤娜. 基于子装配体识别和遗传算法的装配顺序规划[D].</w:t>
      </w:r>
      <w:r>
        <w:rPr>
          <w:rFonts w:hint="eastAsia" w:eastAsiaTheme="minorEastAsia"/>
          <w:color w:val="000000" w:themeColor="text1"/>
          <w14:textFill>
            <w14:solidFill>
              <w14:schemeClr w14:val="tx1"/>
            </w14:solidFill>
          </w14:textFill>
        </w:rPr>
        <w:t xml:space="preserve"> </w:t>
      </w:r>
      <w:r>
        <w:rPr>
          <w:rFonts w:eastAsiaTheme="minorEastAsia"/>
          <w:color w:val="000000" w:themeColor="text1"/>
          <w14:textFill>
            <w14:solidFill>
              <w14:schemeClr w14:val="tx1"/>
            </w14:solidFill>
          </w14:textFill>
        </w:rPr>
        <w:t>哈尔滨工程大学,2011.</w:t>
      </w:r>
      <w:bookmarkEnd w:id="155"/>
    </w:p>
    <w:p>
      <w:pPr>
        <w:numPr>
          <w:ilvl w:val="1"/>
          <w:numId w:val="2"/>
        </w:numPr>
        <w:ind w:left="480" w:hanging="480" w:hangingChars="200"/>
        <w:rPr>
          <w:color w:val="000000" w:themeColor="text1"/>
          <w14:textFill>
            <w14:solidFill>
              <w14:schemeClr w14:val="tx1"/>
            </w14:solidFill>
          </w14:textFill>
        </w:rPr>
      </w:pPr>
      <w:bookmarkStart w:id="156" w:name="基于虚拟环境的典型机械产品装配序列优化方法研究31"/>
      <w:r>
        <w:rPr>
          <w:rFonts w:eastAsiaTheme="minorEastAsia"/>
          <w:color w:val="000000" w:themeColor="text1"/>
          <w14:textFill>
            <w14:solidFill>
              <w14:schemeClr w14:val="tx1"/>
            </w14:solidFill>
          </w14:textFill>
        </w:rPr>
        <w:t>马小凉. 基于虚拟环境的典型机械产品装配序列优化方法研究[D].</w:t>
      </w:r>
      <w:r>
        <w:rPr>
          <w:rFonts w:hint="eastAsia" w:eastAsiaTheme="minorEastAsia"/>
          <w:color w:val="000000" w:themeColor="text1"/>
          <w14:textFill>
            <w14:solidFill>
              <w14:schemeClr w14:val="tx1"/>
            </w14:solidFill>
          </w14:textFill>
        </w:rPr>
        <w:t xml:space="preserve"> </w:t>
      </w:r>
      <w:r>
        <w:rPr>
          <w:rFonts w:eastAsiaTheme="minorEastAsia"/>
          <w:color w:val="000000" w:themeColor="text1"/>
          <w14:textFill>
            <w14:solidFill>
              <w14:schemeClr w14:val="tx1"/>
            </w14:solidFill>
          </w14:textFill>
        </w:rPr>
        <w:t>长春理工大学,2009.</w:t>
      </w:r>
      <w:bookmarkEnd w:id="156"/>
    </w:p>
    <w:p>
      <w:pPr>
        <w:numPr>
          <w:ilvl w:val="1"/>
          <w:numId w:val="2"/>
        </w:numPr>
        <w:ind w:left="480" w:hanging="480" w:hangingChars="200"/>
        <w:rPr>
          <w:color w:val="FF0000"/>
        </w:rPr>
      </w:pPr>
      <w:bookmarkStart w:id="157" w:name="层次约束结构的虚拟装配建模技术32"/>
      <w:r>
        <w:rPr>
          <w:color w:val="000000" w:themeColor="text1"/>
          <w14:textFill>
            <w14:solidFill>
              <w14:schemeClr w14:val="tx1"/>
            </w14:solidFill>
          </w14:textFill>
        </w:rPr>
        <w:t>夏平均,陈鹏,姚英学,唐文彦.  </w:t>
      </w:r>
      <w:r>
        <w:fldChar w:fldCharType="begin"/>
      </w:r>
      <w:r>
        <w:instrText xml:space="preserve"> HYPERLINK "http://www.cnki.net/kcms/detail/detail.aspx?filename=HEBX200907008&amp;dbcode=CJFQ&amp;dbname=CJFD2009&amp;v=" \t "_blank" </w:instrText>
      </w:r>
      <w:r>
        <w:fldChar w:fldCharType="separate"/>
      </w:r>
      <w:r>
        <w:rPr>
          <w:color w:val="000000" w:themeColor="text1"/>
          <w14:textFill>
            <w14:solidFill>
              <w14:schemeClr w14:val="tx1"/>
            </w14:solidFill>
          </w14:textFill>
        </w:rPr>
        <w:t>层次约束结构的虚拟装配建模技术</w:t>
      </w:r>
      <w:r>
        <w:rPr>
          <w:color w:val="000000" w:themeColor="text1"/>
          <w14:textFill>
            <w14:solidFill>
              <w14:schemeClr w14:val="tx1"/>
            </w14:solidFill>
          </w14:textFill>
        </w:rPr>
        <w:fldChar w:fldCharType="end"/>
      </w:r>
      <w:r>
        <w:rPr>
          <w:color w:val="000000" w:themeColor="text1"/>
          <w14:textFill>
            <w14:solidFill>
              <w14:schemeClr w14:val="tx1"/>
            </w14:solidFill>
          </w14:textFill>
        </w:rPr>
        <w:t>[J]. 哈尔滨工业大学学报. 2009(07):40-45.</w:t>
      </w:r>
      <w:bookmarkEnd w:id="157"/>
    </w:p>
    <w:p>
      <w:pPr>
        <w:numPr>
          <w:ilvl w:val="1"/>
          <w:numId w:val="2"/>
        </w:numPr>
        <w:ind w:left="480" w:hanging="480" w:hangingChars="200"/>
        <w:rPr>
          <w:color w:val="000000" w:themeColor="text1"/>
          <w14:textFill>
            <w14:solidFill>
              <w14:schemeClr w14:val="tx1"/>
            </w14:solidFill>
          </w14:textFill>
        </w:rPr>
      </w:pPr>
      <w:bookmarkStart w:id="158" w:name="基于改进的遗传算法的装配序列规划33"/>
      <w:r>
        <w:rPr>
          <w:color w:val="000000" w:themeColor="text1"/>
          <w14:textFill>
            <w14:solidFill>
              <w14:schemeClr w14:val="tx1"/>
            </w14:solidFill>
          </w14:textFill>
        </w:rPr>
        <w:t>韩晓东,蔡勇,蒋刚.  </w:t>
      </w:r>
      <w:r>
        <w:fldChar w:fldCharType="begin"/>
      </w:r>
      <w:r>
        <w:instrText xml:space="preserve"> HYPERLINK "http://www.cnki.net/kcms/detail/detail.aspx?filename=JSYZ200903085&amp;dbcode=CJFQ&amp;dbname=CJFD2009&amp;v=" \t "_blank" </w:instrText>
      </w:r>
      <w:r>
        <w:fldChar w:fldCharType="separate"/>
      </w:r>
      <w:r>
        <w:rPr>
          <w:rStyle w:val="20"/>
          <w:color w:val="000000" w:themeColor="text1"/>
          <w:u w:val="none"/>
          <w14:textFill>
            <w14:solidFill>
              <w14:schemeClr w14:val="tx1"/>
            </w14:solidFill>
          </w14:textFill>
        </w:rPr>
        <w:t>基于改进的遗传算法的装配序列规划</w:t>
      </w:r>
      <w:r>
        <w:rPr>
          <w:rStyle w:val="20"/>
          <w:color w:val="000000" w:themeColor="text1"/>
          <w:u w:val="none"/>
          <w14:textFill>
            <w14:solidFill>
              <w14:schemeClr w14:val="tx1"/>
            </w14:solidFill>
          </w14:textFill>
        </w:rPr>
        <w:fldChar w:fldCharType="end"/>
      </w:r>
      <w:r>
        <w:rPr>
          <w:color w:val="000000" w:themeColor="text1"/>
          <w14:textFill>
            <w14:solidFill>
              <w14:schemeClr w14:val="tx1"/>
            </w14:solidFill>
          </w14:textFill>
        </w:rPr>
        <w:t>[J]. 机械设计与制造. 2009(03):212-214.</w:t>
      </w:r>
      <w:bookmarkEnd w:id="158"/>
    </w:p>
    <w:p>
      <w:pPr>
        <w:numPr>
          <w:ilvl w:val="1"/>
          <w:numId w:val="2"/>
        </w:numPr>
        <w:ind w:left="480" w:hanging="480" w:hangingChars="200"/>
        <w:rPr>
          <w:color w:val="FF0000"/>
        </w:rPr>
      </w:pPr>
      <w:bookmarkStart w:id="159" w:name="George34"/>
      <w:r>
        <w:t>Chryssolouris G, Mavrikios D, Fragos D, et al. A virtual reality-based experimentation environment for the verification of human-related factors in assembly processes[J]. Robotics and Computer-Integrated Manufacturing, 2000, 16(4):267-276.</w:t>
      </w:r>
      <w:bookmarkEnd w:id="159"/>
    </w:p>
    <w:p>
      <w:pPr>
        <w:numPr>
          <w:ilvl w:val="1"/>
          <w:numId w:val="2"/>
        </w:numPr>
        <w:ind w:left="480" w:hanging="480" w:hangingChars="200"/>
        <w:rPr>
          <w:color w:val="FF0000"/>
        </w:rPr>
      </w:pPr>
      <w:bookmarkStart w:id="160" w:name="基于CATIA的数字化装配信息建模与序列规划研究35"/>
      <w:r>
        <w:rPr>
          <w:rFonts w:eastAsiaTheme="minorEastAsia"/>
          <w:color w:val="000000" w:themeColor="text1"/>
          <w14:textFill>
            <w14:solidFill>
              <w14:schemeClr w14:val="tx1"/>
            </w14:solidFill>
          </w14:textFill>
        </w:rPr>
        <w:t>张兴华. 基于CATIA的数字化装配信息建模与序列规划研究[D].</w:t>
      </w:r>
      <w:r>
        <w:rPr>
          <w:rFonts w:hint="eastAsia" w:eastAsiaTheme="minorEastAsia"/>
          <w:color w:val="000000" w:themeColor="text1"/>
          <w14:textFill>
            <w14:solidFill>
              <w14:schemeClr w14:val="tx1"/>
            </w14:solidFill>
          </w14:textFill>
        </w:rPr>
        <w:t xml:space="preserve"> </w:t>
      </w:r>
      <w:r>
        <w:rPr>
          <w:rFonts w:eastAsiaTheme="minorEastAsia"/>
          <w:color w:val="000000" w:themeColor="text1"/>
          <w14:textFill>
            <w14:solidFill>
              <w14:schemeClr w14:val="tx1"/>
            </w14:solidFill>
          </w14:textFill>
        </w:rPr>
        <w:t>武汉理工大学,2013.</w:t>
      </w:r>
      <w:bookmarkEnd w:id="160"/>
    </w:p>
    <w:p>
      <w:pPr>
        <w:numPr>
          <w:ilvl w:val="1"/>
          <w:numId w:val="2"/>
        </w:numPr>
        <w:ind w:left="480" w:hanging="480" w:hangingChars="200"/>
        <w:rPr>
          <w:rFonts w:eastAsiaTheme="minorEastAsia"/>
          <w:color w:val="000000" w:themeColor="text1"/>
          <w14:textFill>
            <w14:solidFill>
              <w14:schemeClr w14:val="tx1"/>
            </w14:solidFill>
          </w14:textFill>
        </w:rPr>
      </w:pPr>
      <w:bookmarkStart w:id="161" w:name="复杂产品装配干涉矩阵自动生成方法36"/>
      <w:r>
        <w:rPr>
          <w:rFonts w:eastAsiaTheme="minorEastAsia"/>
          <w:color w:val="000000" w:themeColor="text1"/>
          <w14:textFill>
            <w14:solidFill>
              <w14:schemeClr w14:val="tx1"/>
            </w14:solidFill>
          </w14:textFill>
        </w:rPr>
        <w:t>张闻雷,曲蓉霞,许美蓉,罗小川.  </w:t>
      </w:r>
      <w:r>
        <w:fldChar w:fldCharType="begin"/>
      </w:r>
      <w:r>
        <w:instrText xml:space="preserve"> HYPERLINK "http://www.cnki.net/kcms/detail/detail.aspx?filename=JXXB201601019&amp;dbcode=CJFQ&amp;dbname=CJFDTEMP&amp;v=" \t "_blank" </w:instrText>
      </w:r>
      <w:r>
        <w:fldChar w:fldCharType="separate"/>
      </w:r>
      <w:r>
        <w:rPr>
          <w:rFonts w:eastAsiaTheme="minorEastAsia"/>
          <w:color w:val="000000" w:themeColor="text1"/>
          <w14:textFill>
            <w14:solidFill>
              <w14:schemeClr w14:val="tx1"/>
            </w14:solidFill>
          </w14:textFill>
        </w:rPr>
        <w:t>复杂产品装配干涉矩阵自动生成方法</w:t>
      </w:r>
      <w:r>
        <w:rPr>
          <w:rFonts w:eastAsiaTheme="minorEastAsia"/>
          <w:color w:val="000000" w:themeColor="text1"/>
          <w14:textFill>
            <w14:solidFill>
              <w14:schemeClr w14:val="tx1"/>
            </w14:solidFill>
          </w14:textFill>
        </w:rPr>
        <w:fldChar w:fldCharType="end"/>
      </w:r>
      <w:r>
        <w:rPr>
          <w:rFonts w:eastAsiaTheme="minorEastAsia"/>
          <w:color w:val="000000" w:themeColor="text1"/>
          <w14:textFill>
            <w14:solidFill>
              <w14:schemeClr w14:val="tx1"/>
            </w14:solidFill>
          </w14:textFill>
        </w:rPr>
        <w:t>[J]. 机械工程学报. 2016(01):139-148.</w:t>
      </w:r>
      <w:bookmarkEnd w:id="161"/>
    </w:p>
    <w:p>
      <w:pPr>
        <w:numPr>
          <w:ilvl w:val="1"/>
          <w:numId w:val="2"/>
        </w:numPr>
        <w:ind w:left="480" w:hanging="480" w:hangingChars="200"/>
        <w:rPr>
          <w:color w:val="FF0000"/>
        </w:rPr>
      </w:pPr>
      <w:bookmarkStart w:id="162" w:name="面向装配序列规划的遗传模拟退火算法研究377"/>
      <w:r>
        <w:rPr>
          <w:rFonts w:hint="eastAsia" w:eastAsiaTheme="minorEastAsia"/>
          <w:color w:val="000000" w:themeColor="text1"/>
          <w14:textFill>
            <w14:solidFill>
              <w14:schemeClr w14:val="tx1"/>
            </w14:solidFill>
          </w14:textFill>
        </w:rPr>
        <w:t>龚德刚. 面向装配序列规划的遗传模拟退火算法研究[D]. 华中科技大学,2003.</w:t>
      </w:r>
      <w:bookmarkEnd w:id="162"/>
    </w:p>
    <w:p>
      <w:pPr>
        <w:numPr>
          <w:ilvl w:val="1"/>
          <w:numId w:val="2"/>
        </w:numPr>
        <w:ind w:left="480" w:hanging="480" w:hangingChars="200"/>
        <w:rPr>
          <w:color w:val="FF0000"/>
        </w:rPr>
      </w:pPr>
      <w:bookmarkStart w:id="163" w:name="基于混合蛙跳算法的复杂产品装配序列规划388"/>
      <w:r>
        <w:rPr>
          <w:color w:val="000000" w:themeColor="text1"/>
          <w14:textFill>
            <w14:solidFill>
              <w14:schemeClr w14:val="tx1"/>
            </w14:solidFill>
          </w14:textFill>
        </w:rPr>
        <w:t>王松,孙振忠,郭建文,张智聪.  </w:t>
      </w:r>
      <w:r>
        <w:fldChar w:fldCharType="begin"/>
      </w:r>
      <w:r>
        <w:instrText xml:space="preserve"> HYPERLINK "http://www.cnki.net/kcms/detail/detail.aspx?filename=JSJJ201412009&amp;dbcode=CJFQ&amp;dbname=CJFD2014&amp;v=" \t "_blank" </w:instrText>
      </w:r>
      <w:r>
        <w:fldChar w:fldCharType="separate"/>
      </w:r>
      <w:r>
        <w:rPr>
          <w:color w:val="000000" w:themeColor="text1"/>
          <w14:textFill>
            <w14:solidFill>
              <w14:schemeClr w14:val="tx1"/>
            </w14:solidFill>
          </w14:textFill>
        </w:rPr>
        <w:t>基于混合蛙跳算法的复杂产品装配序列规划</w:t>
      </w:r>
      <w:r>
        <w:rPr>
          <w:color w:val="000000" w:themeColor="text1"/>
          <w14:textFill>
            <w14:solidFill>
              <w14:schemeClr w14:val="tx1"/>
            </w14:solidFill>
          </w14:textFill>
        </w:rPr>
        <w:fldChar w:fldCharType="end"/>
      </w:r>
      <w:r>
        <w:rPr>
          <w:color w:val="000000" w:themeColor="text1"/>
          <w14:textFill>
            <w14:solidFill>
              <w14:schemeClr w14:val="tx1"/>
            </w14:solidFill>
          </w14:textFill>
        </w:rPr>
        <w:t>[J]. 计算机集成制造系统. 2014(12)</w:t>
      </w:r>
      <w:r>
        <w:rPr>
          <w:rFonts w:hint="eastAsia"/>
          <w:color w:val="000000" w:themeColor="text1"/>
          <w14:textFill>
            <w14:solidFill>
              <w14:schemeClr w14:val="tx1"/>
            </w14:solidFill>
          </w14:textFill>
        </w:rPr>
        <w:t>:2991-2999</w:t>
      </w:r>
      <w:r>
        <w:rPr>
          <w:color w:val="000000" w:themeColor="text1"/>
          <w14:textFill>
            <w14:solidFill>
              <w14:schemeClr w14:val="tx1"/>
            </w14:solidFill>
          </w14:textFill>
        </w:rPr>
        <w:t>.</w:t>
      </w:r>
      <w:bookmarkEnd w:id="163"/>
    </w:p>
    <w:p>
      <w:pPr>
        <w:numPr>
          <w:ilvl w:val="1"/>
          <w:numId w:val="2"/>
        </w:numPr>
        <w:ind w:left="480" w:hanging="480" w:hangingChars="200"/>
        <w:rPr>
          <w:color w:val="FF0000"/>
        </w:rPr>
      </w:pPr>
      <w:bookmarkStart w:id="164" w:name="虚拟装配中的装配约束实现技术研究39"/>
      <w:r>
        <w:rPr>
          <w:color w:val="000000" w:themeColor="text1"/>
          <w14:textFill>
            <w14:solidFill>
              <w14:schemeClr w14:val="tx1"/>
            </w14:solidFill>
          </w14:textFill>
        </w:rPr>
        <w:t>张志贤,刘检华,宁汝新.  </w:t>
      </w:r>
      <w:r>
        <w:fldChar w:fldCharType="begin"/>
      </w:r>
      <w:r>
        <w:instrText xml:space="preserve"> HYPERLINK "http://www.cnki.net/kcms/detail/detail.aspx?filename=XTFZ201109023&amp;dbcode=CJFQ&amp;dbname=CJFD2011&amp;v=" \t "_blank" </w:instrText>
      </w:r>
      <w:r>
        <w:fldChar w:fldCharType="separate"/>
      </w:r>
      <w:r>
        <w:rPr>
          <w:color w:val="000000" w:themeColor="text1"/>
          <w14:textFill>
            <w14:solidFill>
              <w14:schemeClr w14:val="tx1"/>
            </w14:solidFill>
          </w14:textFill>
        </w:rPr>
        <w:t>虚拟装配中的装配约束实现技术研究</w:t>
      </w:r>
      <w:r>
        <w:rPr>
          <w:color w:val="000000" w:themeColor="text1"/>
          <w14:textFill>
            <w14:solidFill>
              <w14:schemeClr w14:val="tx1"/>
            </w14:solidFill>
          </w14:textFill>
        </w:rPr>
        <w:fldChar w:fldCharType="end"/>
      </w:r>
      <w:r>
        <w:rPr>
          <w:color w:val="000000" w:themeColor="text1"/>
          <w14:textFill>
            <w14:solidFill>
              <w14:schemeClr w14:val="tx1"/>
            </w14:solidFill>
          </w14:textFill>
        </w:rPr>
        <w:t>[J]. 系统仿真学报. 2011(09)</w:t>
      </w:r>
      <w:r>
        <w:rPr>
          <w:rFonts w:eastAsiaTheme="minorEastAsia"/>
          <w:color w:val="000000" w:themeColor="text1"/>
          <w14:textFill>
            <w14:solidFill>
              <w14:schemeClr w14:val="tx1"/>
            </w14:solidFill>
          </w14:textFill>
        </w:rPr>
        <w:t>:1878-1883+1888.</w:t>
      </w:r>
      <w:bookmarkEnd w:id="164"/>
    </w:p>
    <w:p>
      <w:pPr>
        <w:numPr>
          <w:ilvl w:val="1"/>
          <w:numId w:val="2"/>
        </w:numPr>
        <w:ind w:left="480" w:hanging="480" w:hangingChars="200"/>
        <w:rPr>
          <w:color w:val="FF0000"/>
        </w:rPr>
      </w:pPr>
      <w:bookmarkStart w:id="165" w:name="JingZhang40"/>
      <w:r>
        <w:t>Zhang J, Sun J, He Q. An Approach To Assembly Sequence Planning Using Ant Colony Optimization[C] International Conference on Intelligent Control and Information Processing. 2010:230-233.</w:t>
      </w:r>
      <w:bookmarkEnd w:id="165"/>
    </w:p>
    <w:p>
      <w:pPr>
        <w:numPr>
          <w:ilvl w:val="1"/>
          <w:numId w:val="2"/>
        </w:numPr>
        <w:ind w:left="480" w:hanging="480" w:hangingChars="200"/>
        <w:rPr>
          <w:color w:val="FF0000"/>
        </w:rPr>
      </w:pPr>
      <w:bookmarkStart w:id="166" w:name="基于蚁群算法的爆炸图自动生成方法41"/>
      <w:r>
        <w:rPr>
          <w:color w:val="000000" w:themeColor="text1"/>
          <w14:textFill>
            <w14:solidFill>
              <w14:schemeClr w14:val="tx1"/>
            </w14:solidFill>
          </w14:textFill>
        </w:rPr>
        <w:t>邢宇飞,王成恩,于嘉鹏.  </w:t>
      </w:r>
      <w:r>
        <w:fldChar w:fldCharType="begin"/>
      </w:r>
      <w:r>
        <w:instrText xml:space="preserve"> HYPERLINK "http://www.cnki.net/kcms/detail/detail.aspx?filename=DBDX201206031&amp;dbcode=CJFQ&amp;dbname=CJFD2012&amp;v=" \t "_blank" </w:instrText>
      </w:r>
      <w:r>
        <w:fldChar w:fldCharType="separate"/>
      </w:r>
      <w:r>
        <w:rPr>
          <w:color w:val="000000" w:themeColor="text1"/>
          <w14:textFill>
            <w14:solidFill>
              <w14:schemeClr w14:val="tx1"/>
            </w14:solidFill>
          </w14:textFill>
        </w:rPr>
        <w:t>基于蚁群算法的爆炸图自动生成方法</w:t>
      </w:r>
      <w:r>
        <w:rPr>
          <w:color w:val="000000" w:themeColor="text1"/>
          <w14:textFill>
            <w14:solidFill>
              <w14:schemeClr w14:val="tx1"/>
            </w14:solidFill>
          </w14:textFill>
        </w:rPr>
        <w:fldChar w:fldCharType="end"/>
      </w:r>
      <w:r>
        <w:rPr>
          <w:color w:val="000000" w:themeColor="text1"/>
          <w14:textFill>
            <w14:solidFill>
              <w14:schemeClr w14:val="tx1"/>
            </w14:solidFill>
          </w14:textFill>
        </w:rPr>
        <w:t>[J]. 东北大学学报(自然科学版). 2012(06):883-886.</w:t>
      </w:r>
      <w:bookmarkEnd w:id="166"/>
    </w:p>
    <w:p>
      <w:pPr>
        <w:numPr>
          <w:ilvl w:val="1"/>
          <w:numId w:val="2"/>
        </w:numPr>
        <w:ind w:left="480" w:hanging="480" w:hangingChars="200"/>
        <w:rPr>
          <w:color w:val="FF0000"/>
        </w:rPr>
      </w:pPr>
      <w:bookmarkStart w:id="167" w:name="基于干涉矩阵的装配序列规划42"/>
      <w:r>
        <w:rPr>
          <w:color w:val="000000" w:themeColor="text1"/>
          <w14:textFill>
            <w14:solidFill>
              <w14:schemeClr w14:val="tx1"/>
            </w14:solidFill>
          </w14:textFill>
        </w:rPr>
        <w:t>陈天凡</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汤文成.  </w:t>
      </w:r>
      <w:r>
        <w:fldChar w:fldCharType="begin"/>
      </w:r>
      <w:r>
        <w:instrText xml:space="preserve"> HYPERLINK "http://www.cnki.net/kcms/detail/detail.aspx?filename=ZZHD200701011&amp;dbcode=CJFQ&amp;dbname=cjfd2007&amp;v=" \t "_blank" </w:instrText>
      </w:r>
      <w:r>
        <w:fldChar w:fldCharType="separate"/>
      </w:r>
      <w:r>
        <w:rPr>
          <w:color w:val="000000" w:themeColor="text1"/>
          <w14:textFill>
            <w14:solidFill>
              <w14:schemeClr w14:val="tx1"/>
            </w14:solidFill>
          </w14:textFill>
        </w:rPr>
        <w:t>基于干涉矩阵的装配序列规划</w:t>
      </w:r>
      <w:r>
        <w:rPr>
          <w:color w:val="000000" w:themeColor="text1"/>
          <w14:textFill>
            <w14:solidFill>
              <w14:schemeClr w14:val="tx1"/>
            </w14:solidFill>
          </w14:textFill>
        </w:rPr>
        <w:fldChar w:fldCharType="end"/>
      </w:r>
      <w:r>
        <w:rPr>
          <w:color w:val="000000" w:themeColor="text1"/>
          <w14:textFill>
            <w14:solidFill>
              <w14:schemeClr w14:val="tx1"/>
            </w14:solidFill>
          </w14:textFill>
        </w:rPr>
        <w:t>[J]. 机械制造与自动化. 2007(01):36-38+41.</w:t>
      </w:r>
      <w:bookmarkEnd w:id="167"/>
    </w:p>
    <w:p>
      <w:pPr>
        <w:numPr>
          <w:ilvl w:val="1"/>
          <w:numId w:val="2"/>
        </w:numPr>
        <w:ind w:left="480" w:hanging="480" w:hangingChars="200"/>
        <w:rPr>
          <w:color w:val="FF0000"/>
        </w:rPr>
      </w:pPr>
      <w:bookmarkStart w:id="168" w:name="基于遗传算法的装配序列规划研究43"/>
      <w:r>
        <w:rPr>
          <w:color w:val="000000" w:themeColor="text1"/>
          <w14:textFill>
            <w14:solidFill>
              <w14:schemeClr w14:val="tx1"/>
            </w14:solidFill>
          </w14:textFill>
        </w:rPr>
        <w:t>周开俊,李东波,黄希.  </w:t>
      </w:r>
      <w:r>
        <w:fldChar w:fldCharType="begin"/>
      </w:r>
      <w:r>
        <w:instrText xml:space="preserve"> HYPERLINK "http://www.cnki.net/kcms/detail/detail.aspx?filename=JXSJ200602010&amp;dbcode=CJFQ&amp;dbname=cjfd2006&amp;v=" \t "_blank" </w:instrText>
      </w:r>
      <w:r>
        <w:fldChar w:fldCharType="separate"/>
      </w:r>
      <w:r>
        <w:rPr>
          <w:color w:val="000000" w:themeColor="text1"/>
          <w14:textFill>
            <w14:solidFill>
              <w14:schemeClr w14:val="tx1"/>
            </w14:solidFill>
          </w14:textFill>
        </w:rPr>
        <w:t>基于遗传算法的装配序列规划研究</w:t>
      </w:r>
      <w:r>
        <w:rPr>
          <w:color w:val="000000" w:themeColor="text1"/>
          <w14:textFill>
            <w14:solidFill>
              <w14:schemeClr w14:val="tx1"/>
            </w14:solidFill>
          </w14:textFill>
        </w:rPr>
        <w:fldChar w:fldCharType="end"/>
      </w:r>
      <w:r>
        <w:rPr>
          <w:color w:val="000000" w:themeColor="text1"/>
          <w14:textFill>
            <w14:solidFill>
              <w14:schemeClr w14:val="tx1"/>
            </w14:solidFill>
          </w14:textFill>
        </w:rPr>
        <w:t>[J]. 机械设计. 2006(02):30-32.</w:t>
      </w:r>
      <w:bookmarkEnd w:id="168"/>
    </w:p>
    <w:p>
      <w:pPr>
        <w:numPr>
          <w:ilvl w:val="1"/>
          <w:numId w:val="2"/>
        </w:numPr>
        <w:ind w:left="480" w:hanging="480" w:hangingChars="200"/>
        <w:rPr>
          <w:color w:val="000000" w:themeColor="text1"/>
          <w14:textFill>
            <w14:solidFill>
              <w14:schemeClr w14:val="tx1"/>
            </w14:solidFill>
          </w14:textFill>
        </w:rPr>
      </w:pPr>
      <w:bookmarkStart w:id="169" w:name="基于加权启发式遗传算法的装配序列规划44"/>
      <w:r>
        <w:rPr>
          <w:color w:val="000000" w:themeColor="text1"/>
          <w14:textFill>
            <w14:solidFill>
              <w14:schemeClr w14:val="tx1"/>
            </w14:solidFill>
          </w14:textFill>
        </w:rPr>
        <w:t>刘亚杰,古天龙,徐周波.  </w:t>
      </w:r>
      <w:r>
        <w:fldChar w:fldCharType="begin"/>
      </w:r>
      <w:r>
        <w:instrText xml:space="preserve"> HYPERLINK "http://www.cnki.net/kcms/detail/detail.aspx?filename=GLDZ201202012&amp;dbcode=CJFQ&amp;dbname=CJFD2012&amp;v=" \t "_blank" </w:instrText>
      </w:r>
      <w:r>
        <w:fldChar w:fldCharType="separate"/>
      </w:r>
      <w:r>
        <w:rPr>
          <w:color w:val="000000" w:themeColor="text1"/>
          <w14:textFill>
            <w14:solidFill>
              <w14:schemeClr w14:val="tx1"/>
            </w14:solidFill>
          </w14:textFill>
        </w:rPr>
        <w:t>基于加权启发式遗传算法的装配序列规划</w:t>
      </w:r>
      <w:r>
        <w:rPr>
          <w:color w:val="000000" w:themeColor="text1"/>
          <w14:textFill>
            <w14:solidFill>
              <w14:schemeClr w14:val="tx1"/>
            </w14:solidFill>
          </w14:textFill>
        </w:rPr>
        <w:fldChar w:fldCharType="end"/>
      </w:r>
      <w:r>
        <w:rPr>
          <w:color w:val="000000" w:themeColor="text1"/>
          <w14:textFill>
            <w14:solidFill>
              <w14:schemeClr w14:val="tx1"/>
            </w14:solidFill>
          </w14:textFill>
        </w:rPr>
        <w:t>[J]. 桂林电子科技大学学报. 2012(02):129-133.</w:t>
      </w:r>
      <w:bookmarkEnd w:id="169"/>
    </w:p>
    <w:p>
      <w:pPr>
        <w:numPr>
          <w:ilvl w:val="1"/>
          <w:numId w:val="2"/>
        </w:numPr>
        <w:ind w:left="480" w:hanging="480" w:hangingChars="200"/>
        <w:rPr>
          <w:color w:val="FF0000"/>
        </w:rPr>
      </w:pPr>
      <w:bookmarkStart w:id="170" w:name="基于遗传算法的产品装配序列规划研究45"/>
      <w:r>
        <w:rPr>
          <w:color w:val="000000" w:themeColor="text1"/>
          <w14:textFill>
            <w14:solidFill>
              <w14:schemeClr w14:val="tx1"/>
            </w14:solidFill>
          </w14:textFill>
        </w:rPr>
        <w:t>蒋超,吴波,李明宇,赵勇力,王小成.  </w:t>
      </w:r>
      <w:r>
        <w:fldChar w:fldCharType="begin"/>
      </w:r>
      <w:r>
        <w:instrText xml:space="preserve"> HYPERLINK "http://www.cnki.net/kcms/detail/detail.aspx?filename=JXYD201204003&amp;dbcode=CJFQ&amp;dbname=CJFD2012&amp;v=" \t "_blank" </w:instrText>
      </w:r>
      <w:r>
        <w:fldChar w:fldCharType="separate"/>
      </w:r>
      <w:r>
        <w:rPr>
          <w:color w:val="000000" w:themeColor="text1"/>
          <w14:textFill>
            <w14:solidFill>
              <w14:schemeClr w14:val="tx1"/>
            </w14:solidFill>
          </w14:textFill>
        </w:rPr>
        <w:t>基于遗传算法的产品装配序列规划研究</w:t>
      </w:r>
      <w:r>
        <w:rPr>
          <w:color w:val="000000" w:themeColor="text1"/>
          <w14:textFill>
            <w14:solidFill>
              <w14:schemeClr w14:val="tx1"/>
            </w14:solidFill>
          </w14:textFill>
        </w:rPr>
        <w:fldChar w:fldCharType="end"/>
      </w:r>
      <w:r>
        <w:rPr>
          <w:color w:val="000000" w:themeColor="text1"/>
          <w14:textFill>
            <w14:solidFill>
              <w14:schemeClr w14:val="tx1"/>
            </w14:solidFill>
          </w14:textFill>
        </w:rPr>
        <w:t>[J]. 机械与电子. 2012(04):7-11.</w:t>
      </w:r>
      <w:bookmarkEnd w:id="170"/>
    </w:p>
    <w:p>
      <w:pPr>
        <w:numPr>
          <w:ilvl w:val="1"/>
          <w:numId w:val="2"/>
        </w:numPr>
        <w:ind w:left="480" w:hanging="480" w:hangingChars="200"/>
        <w:sectPr>
          <w:headerReference r:id="rId29" w:type="default"/>
          <w:headerReference r:id="rId30" w:type="even"/>
          <w:pgSz w:w="11906" w:h="16838"/>
          <w:pgMar w:top="1474" w:right="1474" w:bottom="1474" w:left="1474" w:header="851" w:footer="992" w:gutter="0"/>
          <w:cols w:space="425" w:num="1"/>
          <w:docGrid w:type="lines" w:linePitch="463" w:charSpace="1809"/>
        </w:sectPr>
      </w:pPr>
    </w:p>
    <w:p>
      <w:pPr>
        <w:pStyle w:val="2"/>
      </w:pPr>
      <w:bookmarkStart w:id="171" w:name="_Toc447734440"/>
      <w:bookmarkStart w:id="172" w:name="_Toc385968332"/>
      <w:bookmarkStart w:id="173" w:name="_Toc354606704"/>
      <w:bookmarkStart w:id="174" w:name="_Toc354606657"/>
      <w:bookmarkStart w:id="175" w:name="_Toc447640856"/>
      <w:r>
        <w:t>学位论文独创性声明</w:t>
      </w:r>
      <w:bookmarkEnd w:id="171"/>
      <w:bookmarkEnd w:id="172"/>
      <w:bookmarkEnd w:id="173"/>
      <w:bookmarkEnd w:id="174"/>
      <w:bookmarkEnd w:id="175"/>
    </w:p>
    <w:p>
      <w:pPr>
        <w:ind w:firstLine="480" w:firstLineChars="200"/>
      </w:pPr>
      <w:r>
        <w:t>本人郑重声明：所呈交的学位论文是我个人在导师的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并表示了谢意。本人依法享有和承担由此论文所产生的权利和责任。</w:t>
      </w:r>
    </w:p>
    <w:p>
      <w:pPr>
        <w:ind w:firstLine="480" w:firstLineChars="200"/>
      </w:pPr>
    </w:p>
    <w:p>
      <w:pPr>
        <w:ind w:firstLine="480" w:firstLineChars="200"/>
      </w:pPr>
    </w:p>
    <w:p>
      <w:pPr>
        <w:ind w:firstLine="480" w:firstLineChars="200"/>
      </w:pPr>
    </w:p>
    <w:p>
      <w:pPr>
        <w:tabs>
          <w:tab w:val="left" w:pos="4731"/>
        </w:tabs>
        <w:ind w:firstLine="2640" w:firstLineChars="1100"/>
        <w:jc w:val="left"/>
      </w:pPr>
      <w:r>
        <w:t>论文作者签名：           日期：</w:t>
      </w:r>
    </w:p>
    <w:p/>
    <w:p>
      <w:pPr>
        <w:pStyle w:val="2"/>
      </w:pPr>
      <w:bookmarkStart w:id="176" w:name="_Toc447640857"/>
      <w:bookmarkStart w:id="177" w:name="_Toc447734441"/>
      <w:r>
        <w:t>学位论文版权使用授权声明</w:t>
      </w:r>
      <w:bookmarkEnd w:id="176"/>
      <w:bookmarkEnd w:id="177"/>
    </w:p>
    <w:p>
      <w:pPr>
        <w:ind w:firstLine="480" w:firstLineChars="200"/>
      </w:pPr>
    </w:p>
    <w:p>
      <w:pPr>
        <w:ind w:firstLine="480" w:firstLineChars="200"/>
      </w:pPr>
      <w:r>
        <w:t>本学位论文作者完全了解学校有关保存、使用学位论文的规定，同意授权广东工业大学保留并向国家有关部门或机构送交该论文的印刷本和电子版本，允许该论文被查阅和借阅。同意授权广东工业大学可以将本学位论文的全部或部分内容编入有关数据库进行检索，可以采用影印、缩印、扫描或数字化等其他复制手段保存和汇编本学位论文。保密论文在解密后遵守此规定。</w:t>
      </w:r>
    </w:p>
    <w:p>
      <w:pPr>
        <w:ind w:firstLine="480" w:firstLineChars="200"/>
      </w:pPr>
    </w:p>
    <w:p>
      <w:pPr>
        <w:ind w:firstLine="480" w:firstLineChars="200"/>
      </w:pPr>
    </w:p>
    <w:p>
      <w:pPr>
        <w:tabs>
          <w:tab w:val="left" w:pos="4731"/>
        </w:tabs>
        <w:ind w:firstLine="2760" w:firstLineChars="1150"/>
      </w:pPr>
      <w:r>
        <w:t>论文作者签名：           日期：</w:t>
      </w:r>
    </w:p>
    <w:p>
      <w:pPr>
        <w:ind w:firstLine="480" w:firstLineChars="200"/>
      </w:pPr>
    </w:p>
    <w:p>
      <w:pPr>
        <w:tabs>
          <w:tab w:val="left" w:pos="4731"/>
        </w:tabs>
        <w:ind w:firstLine="480" w:firstLineChars="200"/>
      </w:pPr>
      <w:r>
        <w:t xml:space="preserve">                   指导教师签名：           日期：</w:t>
      </w:r>
    </w:p>
    <w:p>
      <w:pPr>
        <w:tabs>
          <w:tab w:val="left" w:pos="4731"/>
        </w:tabs>
        <w:ind w:right="480" w:firstLine="480" w:firstLineChars="200"/>
        <w:sectPr>
          <w:headerReference r:id="rId31" w:type="default"/>
          <w:headerReference r:id="rId32" w:type="even"/>
          <w:pgSz w:w="11906" w:h="16838"/>
          <w:pgMar w:top="1474" w:right="1474" w:bottom="1474" w:left="1474" w:header="851" w:footer="992" w:gutter="0"/>
          <w:cols w:space="425" w:num="1"/>
          <w:docGrid w:type="lines" w:linePitch="463" w:charSpace="1809"/>
        </w:sectPr>
      </w:pPr>
    </w:p>
    <w:p>
      <w:pPr>
        <w:pStyle w:val="2"/>
        <w:rPr>
          <w:color w:val="000000" w:themeColor="text1"/>
          <w14:textFill>
            <w14:solidFill>
              <w14:schemeClr w14:val="tx1"/>
            </w14:solidFill>
          </w14:textFill>
        </w:rPr>
      </w:pPr>
      <w:bookmarkStart w:id="178" w:name="_Toc447734442"/>
      <w:bookmarkStart w:id="179" w:name="_Toc354606705"/>
      <w:bookmarkStart w:id="180" w:name="_Toc354606658"/>
      <w:bookmarkStart w:id="181" w:name="_Toc447640858"/>
      <w:bookmarkStart w:id="182" w:name="_Toc385968333"/>
      <w:r>
        <w:rPr>
          <w:color w:val="000000" w:themeColor="text1"/>
          <w14:textFill>
            <w14:solidFill>
              <w14:schemeClr w14:val="tx1"/>
            </w14:solidFill>
          </w14:textFill>
        </w:rPr>
        <w:t>致 谢</w:t>
      </w:r>
      <w:bookmarkEnd w:id="178"/>
      <w:bookmarkEnd w:id="179"/>
      <w:bookmarkEnd w:id="180"/>
      <w:bookmarkEnd w:id="181"/>
      <w:bookmarkEnd w:id="182"/>
    </w:p>
    <w:p>
      <w:pPr>
        <w:adjustRightInd w:val="0"/>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转眼之间，三年的研究生生活就要结束，在这三年的时间里，无论是学习科研方面，还是工作生活方面，我都收获了很多，包括实践能力、思维方式、科研写作以及为人处世能力等，也遇到了许多的良师益友，受到了他们的关心与帮助，故想借论文完稿之际，对曾给予过我关心和帮助的人们表示最真诚的感谢。</w:t>
      </w:r>
    </w:p>
    <w:p>
      <w:pPr>
        <w:adjustRightInd w:val="0"/>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首先我要感谢我敬爱的导师刘东峰教授，是他在我课题的选题、研究以及撰写过程给予了最全面、最用心的指导，也是他在我的为人处世和工作求职方面提供了最有益的建议和引导，对我的工作生活以及成长给予了帮助。在此我对刘老师送上最诚挚的谢意。</w:t>
      </w:r>
    </w:p>
    <w:p>
      <w:pPr>
        <w:adjustRightInd w:val="0"/>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感谢各个实验室的同学们以及我的师兄师姐，还有实验室的何家峰老师和程昱老师，无私地分享自己的学识和经验，为我解惑答疑，给了我很多学习科研以及工作方面的很好的指导和建议，让我时刻都感到身处在一个温馨快乐的大家庭里。感谢我宿舍的三个姐妹们，感谢她们在这三年研究生生活的陪伴和帮助，感谢你们，使我的研究生生活如此精彩！感谢我亲爱的爸爸妈妈</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感谢他们对我多年的养育和支持。感谢三年中一直陪伴我帮助我的一群可爱的河南老乡们，似兄长似姐妹的关怀，使我充实快乐，从而让我</w:t>
      </w:r>
      <w:r>
        <w:rPr>
          <w:rFonts w:hint="eastAsia"/>
          <w:color w:val="000000" w:themeColor="text1"/>
          <w14:textFill>
            <w14:solidFill>
              <w14:schemeClr w14:val="tx1"/>
            </w14:solidFill>
          </w14:textFill>
        </w:rPr>
        <w:t>顺利</w:t>
      </w:r>
      <w:r>
        <w:rPr>
          <w:color w:val="000000" w:themeColor="text1"/>
          <w14:textFill>
            <w14:solidFill>
              <w14:schemeClr w14:val="tx1"/>
            </w14:solidFill>
          </w14:textFill>
        </w:rPr>
        <w:t>走出了过于恋家带来的困扰。</w:t>
      </w:r>
      <w:r>
        <w:rPr>
          <w:rFonts w:hint="eastAsia"/>
          <w:color w:val="000000" w:themeColor="text1"/>
          <w14:textFill>
            <w14:solidFill>
              <w14:schemeClr w14:val="tx1"/>
            </w14:solidFill>
          </w14:textFill>
        </w:rPr>
        <w:t>感谢我的男朋友，谢谢你默默地陪伴。尤其感谢我的外公外婆多年的养育之恩，无法回报，但你们永远在我心中！</w:t>
      </w:r>
      <w:r>
        <w:rPr>
          <w:color w:val="000000" w:themeColor="text1"/>
          <w14:textFill>
            <w14:solidFill>
              <w14:schemeClr w14:val="tx1"/>
            </w14:solidFill>
          </w14:textFill>
        </w:rPr>
        <w:t>感谢所有一直陪伴在我的身边，不断关心我和鼓励我的亲友们，是他们给了我不断进步的动力和挑战困难的勇气。</w:t>
      </w:r>
    </w:p>
    <w:p>
      <w:pPr>
        <w:adjustRightInd w:val="0"/>
        <w:ind w:firstLine="480" w:firstLineChars="200"/>
        <w:rPr>
          <w:color w:val="FF0000"/>
        </w:rPr>
      </w:pPr>
      <w:r>
        <w:rPr>
          <w:color w:val="000000" w:themeColor="text1"/>
          <w14:textFill>
            <w14:solidFill>
              <w14:schemeClr w14:val="tx1"/>
            </w14:solidFill>
          </w14:textFill>
        </w:rPr>
        <w:t>最后感谢在百忙之中能够抽出时间的评审老师们。谢谢你们！</w:t>
      </w:r>
    </w:p>
    <w:p>
      <w:pPr>
        <w:adjustRightInd w:val="0"/>
        <w:ind w:firstLine="480" w:firstLineChars="200"/>
        <w:rPr>
          <w:color w:val="FF0000"/>
        </w:rPr>
      </w:pPr>
    </w:p>
    <w:p>
      <w:pPr>
        <w:adjustRightInd w:val="0"/>
        <w:ind w:firstLine="480" w:firstLineChars="200"/>
        <w:rPr>
          <w:color w:val="FF0000"/>
        </w:rPr>
      </w:pPr>
    </w:p>
    <w:p>
      <w:pPr>
        <w:adjustRightInd w:val="0"/>
        <w:ind w:firstLine="480" w:firstLineChars="200"/>
        <w:rPr>
          <w:color w:val="FF0000"/>
        </w:rPr>
      </w:pPr>
    </w:p>
    <w:p>
      <w:pPr>
        <w:ind w:firstLine="480" w:firstLineChars="200"/>
        <w:rPr>
          <w:color w:val="000000" w:themeColor="text1"/>
          <w14:textFill>
            <w14:solidFill>
              <w14:schemeClr w14:val="tx1"/>
            </w14:solidFill>
          </w14:textFill>
        </w:rPr>
      </w:pPr>
      <w:r>
        <w:rPr>
          <w:color w:val="FF0000"/>
        </w:rPr>
        <w:t xml:space="preserve">                                                          </w:t>
      </w:r>
      <w:r>
        <w:rPr>
          <w:color w:val="000000" w:themeColor="text1"/>
          <w14:textFill>
            <w14:solidFill>
              <w14:schemeClr w14:val="tx1"/>
            </w14:solidFill>
          </w14:textFill>
        </w:rPr>
        <w:t xml:space="preserve"> 张秋云</w:t>
      </w:r>
    </w:p>
    <w:p>
      <w:pPr>
        <w:ind w:firstLine="480" w:firstLineChars="200"/>
        <w:rPr>
          <w:color w:val="000000" w:themeColor="text1"/>
          <w14:textFill>
            <w14:solidFill>
              <w14:schemeClr w14:val="tx1"/>
            </w14:solidFill>
          </w14:textFill>
        </w:rPr>
      </w:pPr>
      <w:r>
        <w:rPr>
          <w:color w:val="000000" w:themeColor="text1"/>
          <w14:textFill>
            <w14:solidFill>
              <w14:schemeClr w14:val="tx1"/>
            </w14:solidFill>
          </w14:textFill>
        </w:rPr>
        <w:t xml:space="preserve">                                                      2016年4月于广州</w:t>
      </w:r>
    </w:p>
    <w:p>
      <w:pPr>
        <w:ind w:firstLine="480" w:firstLineChars="200"/>
        <w:rPr>
          <w:color w:val="FF0000"/>
        </w:rPr>
      </w:pPr>
    </w:p>
    <w:sectPr>
      <w:headerReference r:id="rId33" w:type="default"/>
      <w:headerReference r:id="rId34" w:type="even"/>
      <w:pgSz w:w="11906" w:h="16838"/>
      <w:pgMar w:top="1474" w:right="1474" w:bottom="1474" w:left="1474" w:header="851" w:footer="992" w:gutter="0"/>
      <w:cols w:space="425" w:num="1"/>
      <w:docGrid w:type="lines" w:linePitch="463" w:charSpace="180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09F" w:csb1="00000000"/>
  </w:font>
  <w:font w:name="Calibri">
    <w:panose1 w:val="020F0502020204030204"/>
    <w:charset w:val="00"/>
    <w:family w:val="swiss"/>
    <w:pitch w:val="default"/>
    <w:sig w:usb0="A00002EF" w:usb1="4000207B" w:usb2="00000000" w:usb3="00000000" w:csb0="2000009F"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rFonts w:hint="eastAsia"/>
      </w:rPr>
      <w:t>II</w:t>
    </w: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rFonts w:eastAsia="楷体_GB2312"/>
      </w:rPr>
      <w:fldChar w:fldCharType="begin"/>
    </w:r>
    <w:r>
      <w:instrText xml:space="preserve"> PAGE   \* MERGEFORMAT </w:instrText>
    </w:r>
    <w:r>
      <w:fldChar w:fldCharType="separate"/>
    </w:r>
    <w:r>
      <w:rPr>
        <w:lang w:val="zh-CN"/>
      </w:rPr>
      <w:t>54</w:t>
    </w:r>
    <w:r>
      <w:rPr>
        <w:lang w:val="zh-CN"/>
      </w:rPr>
      <w:fldChar w:fldCharType="end"/>
    </w: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 PAGE   \* MERGEFORMAT </w:instrText>
    </w:r>
    <w:r>
      <w:fldChar w:fldCharType="separate"/>
    </w:r>
    <w:r>
      <w:rPr>
        <w:lang w:val="zh-CN"/>
      </w:rPr>
      <w:t>1</w:t>
    </w:r>
    <w:r>
      <w:rPr>
        <w:lang w:val="zh-CN"/>
      </w:rPr>
      <w:fldChar w:fldCharType="end"/>
    </w: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t>I</w:t>
    </w:r>
  </w:p>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rFonts w:hint="eastAsia"/>
      </w:rPr>
      <w:t>IV</w:t>
    </w: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t>I</w:t>
    </w:r>
    <w:r>
      <w:rPr>
        <w:rFonts w:hint="eastAsia"/>
      </w:rPr>
      <w:t>II</w:t>
    </w:r>
  </w:p>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rFonts w:hint="eastAsia"/>
      </w:rPr>
      <w:t>VI</w:t>
    </w:r>
  </w:p>
  <w:p>
    <w:pPr>
      <w:pStyle w:val="11"/>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rFonts w:hint="eastAsia"/>
      </w:rPr>
      <w:t>V</w:t>
    </w:r>
  </w:p>
  <w:p>
    <w:pPr>
      <w:pStyle w:val="11"/>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rFonts w:hint="eastAsia"/>
      </w:rPr>
      <w:t>VIII</w:t>
    </w: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rFonts w:hint="eastAsia"/>
      </w:rPr>
      <w:t>VII</w:t>
    </w: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 PAGE   \* MERGEFORMAT </w:instrText>
    </w:r>
    <w:r>
      <w:fldChar w:fldCharType="separate"/>
    </w:r>
    <w:r>
      <w:rPr>
        <w:lang w:val="zh-CN"/>
      </w:rPr>
      <w:t>55</w:t>
    </w:r>
    <w:r>
      <w:rPr>
        <w:lang w:val="zh-CN"/>
      </w:rPr>
      <w:fldChar w:fldCharType="end"/>
    </w:r>
  </w:p>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0"/>
      </w:pBdr>
      <w:rPr>
        <w:rFonts w:ascii="楷体" w:hAnsi="楷体" w:eastAsia="楷体"/>
      </w:rPr>
    </w:pPr>
    <w:r>
      <w:rPr>
        <w:rFonts w:hint="eastAsia" w:ascii="楷体" w:hAnsi="楷体" w:eastAsia="楷体"/>
      </w:rPr>
      <w:t>广东工业大学硕士学位论文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0"/>
      </w:pBdr>
      <w:rPr>
        <w:rFonts w:eastAsia="楷体_GB2312"/>
      </w:rPr>
    </w:pPr>
    <w:r>
      <w:rPr>
        <w:rFonts w:hint="eastAsia" w:eastAsia="楷体_GB2312"/>
      </w:rPr>
      <w:t>广东工业大学硕士学位论文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0"/>
      </w:pBdr>
      <w:rPr>
        <w:rFonts w:ascii="楷体" w:hAnsi="楷体" w:eastAsia="楷体"/>
      </w:rPr>
    </w:pPr>
    <w:r>
      <w:rPr>
        <w:rFonts w:hint="eastAsia" w:ascii="楷体" w:hAnsi="楷体" w:eastAsia="楷体"/>
      </w:rPr>
      <w:t>第二章 三维虚拟仪器装配信息建模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0"/>
      </w:pBdr>
      <w:rPr>
        <w:rFonts w:eastAsia="楷体_GB2312"/>
      </w:rPr>
    </w:pPr>
    <w:r>
      <w:rPr>
        <w:rFonts w:hint="eastAsia" w:eastAsia="楷体_GB2312"/>
      </w:rPr>
      <w:t>广东工业大学硕士学位论文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0"/>
      </w:pBdr>
      <w:rPr>
        <w:rFonts w:ascii="楷体" w:hAnsi="楷体" w:eastAsia="楷体"/>
      </w:rPr>
    </w:pPr>
    <w:r>
      <w:rPr>
        <w:rFonts w:hint="eastAsia" w:ascii="楷体" w:hAnsi="楷体" w:eastAsia="楷体"/>
      </w:rPr>
      <w:t>第三章 三维虚拟仪器装配序列规划方法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0"/>
      </w:pBdr>
      <w:rPr>
        <w:rFonts w:ascii="楷体" w:hAnsi="楷体" w:eastAsia="楷体"/>
      </w:rPr>
    </w:pPr>
    <w:r>
      <w:rPr>
        <w:rFonts w:hint="eastAsia" w:ascii="楷体" w:hAnsi="楷体" w:eastAsia="楷体"/>
      </w:rPr>
      <w:t>第四章 三维虚拟仪器装配序列规划应用</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0"/>
      </w:pBdr>
      <w:rPr>
        <w:rFonts w:ascii="楷体" w:hAnsi="楷体" w:eastAsia="楷体"/>
      </w:rPr>
    </w:pPr>
    <w:r>
      <w:rPr>
        <w:rFonts w:hint="eastAsia" w:ascii="楷体" w:hAnsi="楷体" w:eastAsia="楷体"/>
      </w:rPr>
      <w:t>总结与展望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0"/>
      </w:pBdr>
      <w:rPr>
        <w:rFonts w:ascii="楷体" w:hAnsi="楷体" w:eastAsia="楷体"/>
      </w:rPr>
    </w:pPr>
    <w:r>
      <w:rPr>
        <w:rFonts w:hint="eastAsia" w:ascii="楷体" w:hAnsi="楷体" w:eastAsia="楷体"/>
      </w:rPr>
      <w:t>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0"/>
      </w:pBdr>
      <w:rPr>
        <w:rFonts w:ascii="楷体" w:hAnsi="楷体" w:eastAsia="楷体"/>
      </w:rPr>
    </w:pPr>
    <w:r>
      <w:rPr>
        <w:rFonts w:hint="eastAsia" w:ascii="楷体" w:hAnsi="楷体" w:eastAsia="楷体"/>
      </w:rPr>
      <w:t>广东工业大学硕士学位论文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0"/>
      </w:pBdr>
      <w:rPr>
        <w:rFonts w:ascii="楷体" w:hAnsi="楷体" w:eastAsia="楷体"/>
      </w:rPr>
    </w:pPr>
    <w:r>
      <w:rPr>
        <w:rFonts w:hint="eastAsia" w:ascii="楷体" w:hAnsi="楷体" w:eastAsia="楷体"/>
      </w:rPr>
      <w:t>学位论文独创性声明</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0"/>
      </w:pBdr>
      <w:rPr>
        <w:rFonts w:ascii="楷体" w:hAnsi="楷体" w:eastAsia="楷体"/>
      </w:rPr>
    </w:pPr>
    <w:r>
      <w:rPr>
        <w:rFonts w:hint="eastAsia" w:ascii="楷体" w:hAnsi="楷体" w:eastAsia="楷体"/>
      </w:rPr>
      <w:t>广东工业大学硕士学位论文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0"/>
      </w:pBdr>
      <w:rPr>
        <w:rFonts w:ascii="楷体" w:hAnsi="楷体" w:eastAsia="楷体"/>
      </w:rPr>
    </w:pPr>
    <w:r>
      <w:rPr>
        <w:rFonts w:hint="eastAsia" w:ascii="楷体" w:hAnsi="楷体" w:eastAsia="楷体"/>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0"/>
      </w:pBdr>
      <w:rPr>
        <w:rFonts w:eastAsia="楷体_GB2312"/>
      </w:rPr>
    </w:pPr>
    <w:r>
      <w:rPr>
        <w:rFonts w:hint="eastAsia" w:eastAsia="楷体_GB2312"/>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0"/>
      </w:pBdr>
      <w:rPr>
        <w:rFonts w:eastAsia="楷体_GB2312"/>
      </w:rPr>
    </w:pPr>
    <w:r>
      <w:rPr>
        <w:rFonts w:hint="eastAsia" w:eastAsia="楷体_GB2312"/>
      </w:rPr>
      <w:t>广东工业大学硕士学位论文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0"/>
      </w:pBdr>
      <w:rPr>
        <w:rFonts w:ascii="楷体" w:hAnsi="楷体" w:eastAsia="楷体"/>
      </w:rPr>
    </w:pPr>
    <w:r>
      <w:rPr>
        <w:rFonts w:hint="eastAsia" w:ascii="楷体" w:hAnsi="楷体" w:eastAsia="楷体"/>
      </w:rPr>
      <w:t>广东工业大学硕士学位论文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0"/>
      </w:pBdr>
      <w:rPr>
        <w:rFonts w:eastAsia="楷体"/>
      </w:rPr>
    </w:pPr>
    <w:r>
      <w:rPr>
        <w:rFonts w:eastAsia="楷体"/>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0"/>
      </w:pBdr>
      <w:rPr>
        <w:rFonts w:ascii="楷体" w:hAnsi="楷体" w:eastAsia="楷体"/>
      </w:rPr>
    </w:pPr>
    <w:r>
      <w:rPr>
        <w:rFonts w:hint="eastAsia" w:ascii="楷体" w:hAnsi="楷体" w:eastAsia="楷体"/>
      </w:rPr>
      <w:t>广东工业大学硕士学位论文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0"/>
      </w:pBdr>
      <w:rPr>
        <w:rFonts w:ascii="楷体" w:hAnsi="楷体" w:eastAsia="楷体"/>
      </w:rPr>
    </w:pPr>
    <w:r>
      <w:rPr>
        <w:rFonts w:hint="eastAsia" w:ascii="楷体" w:hAnsi="楷体" w:eastAsia="楷体"/>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0"/>
      </w:pBdr>
      <w:rPr>
        <w:rFonts w:ascii="楷体" w:hAnsi="楷体" w:eastAsia="楷体"/>
      </w:rPr>
    </w:pPr>
    <w:r>
      <w:rPr>
        <w:rFonts w:hint="eastAsia" w:ascii="楷体" w:hAnsi="楷体" w:eastAsia="楷体"/>
      </w:rPr>
      <w:t>广东工业大学硕士学位论文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0"/>
      </w:pBdr>
      <w:rPr>
        <w:rFonts w:eastAsia="楷体"/>
      </w:rPr>
    </w:pPr>
    <w:r>
      <w:rPr>
        <w:rFonts w:eastAsia="楷体"/>
      </w:rPr>
      <w:t>Conten</w:t>
    </w:r>
    <w:r>
      <w:rPr>
        <w:rFonts w:hint="eastAsia" w:eastAsia="楷体"/>
      </w:rPr>
      <w:t>t</w:t>
    </w:r>
    <w:r>
      <w:rPr>
        <w:rFonts w:eastAsia="楷体"/>
      </w:rPr>
      <w:t>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0"/>
      </w:pBdr>
      <w:rPr>
        <w:rFonts w:eastAsia="楷体_GB2312"/>
      </w:rPr>
    </w:pPr>
    <w:r>
      <w:rPr>
        <w:rFonts w:hint="eastAsia" w:eastAsia="楷体_GB2312"/>
      </w:rPr>
      <w:t>第一章 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079C73"/>
    <w:multiLevelType w:val="multilevel"/>
    <w:tmpl w:val="57079C73"/>
    <w:lvl w:ilvl="0" w:tentative="0">
      <w:start w:val="1"/>
      <w:numFmt w:val="decimal"/>
      <w:lvlText w:val="（%1）"/>
      <w:lvlJc w:val="left"/>
      <w:pPr>
        <w:ind w:left="1200" w:hanging="720"/>
      </w:pPr>
      <w:rPr>
        <w:rFonts w:hint="default" w:ascii="Times New Roman" w:hAnsi="Times New Roman" w:cs="Times New Roman"/>
      </w:rPr>
    </w:lvl>
    <w:lvl w:ilvl="1" w:tentative="0">
      <w:start w:val="1"/>
      <w:numFmt w:val="lowerLetter"/>
      <w:lvlText w:val="%2)"/>
      <w:lvlJc w:val="left"/>
      <w:pPr>
        <w:ind w:left="1320" w:hanging="420"/>
      </w:pPr>
      <w:rPr>
        <w:rFonts w:hint="default" w:ascii="Times New Roman" w:hAnsi="Times New Roman" w:cs="Times New Roman"/>
      </w:rPr>
    </w:lvl>
    <w:lvl w:ilvl="2" w:tentative="0">
      <w:start w:val="1"/>
      <w:numFmt w:val="lowerRoman"/>
      <w:lvlText w:val="%3."/>
      <w:lvlJc w:val="right"/>
      <w:pPr>
        <w:ind w:left="1740" w:hanging="420"/>
      </w:pPr>
      <w:rPr>
        <w:rFonts w:hint="default" w:ascii="Times New Roman" w:hAnsi="Times New Roman" w:cs="Times New Roman"/>
      </w:rPr>
    </w:lvl>
    <w:lvl w:ilvl="3" w:tentative="0">
      <w:start w:val="1"/>
      <w:numFmt w:val="decimal"/>
      <w:lvlText w:val="%4."/>
      <w:lvlJc w:val="left"/>
      <w:pPr>
        <w:ind w:left="2160" w:hanging="420"/>
      </w:pPr>
      <w:rPr>
        <w:rFonts w:hint="default" w:ascii="Times New Roman" w:hAnsi="Times New Roman" w:cs="Times New Roman"/>
      </w:rPr>
    </w:lvl>
    <w:lvl w:ilvl="4" w:tentative="0">
      <w:start w:val="1"/>
      <w:numFmt w:val="lowerLetter"/>
      <w:lvlText w:val="%5)"/>
      <w:lvlJc w:val="left"/>
      <w:pPr>
        <w:ind w:left="2580" w:hanging="420"/>
      </w:pPr>
      <w:rPr>
        <w:rFonts w:hint="default" w:ascii="Times New Roman" w:hAnsi="Times New Roman" w:cs="Times New Roman"/>
      </w:rPr>
    </w:lvl>
    <w:lvl w:ilvl="5" w:tentative="0">
      <w:start w:val="1"/>
      <w:numFmt w:val="lowerRoman"/>
      <w:lvlText w:val="%6."/>
      <w:lvlJc w:val="right"/>
      <w:pPr>
        <w:ind w:left="3000" w:hanging="420"/>
      </w:pPr>
      <w:rPr>
        <w:rFonts w:hint="default" w:ascii="Times New Roman" w:hAnsi="Times New Roman" w:cs="Times New Roman"/>
      </w:rPr>
    </w:lvl>
    <w:lvl w:ilvl="6" w:tentative="0">
      <w:start w:val="1"/>
      <w:numFmt w:val="decimal"/>
      <w:lvlText w:val="%7."/>
      <w:lvlJc w:val="left"/>
      <w:pPr>
        <w:ind w:left="3420" w:hanging="420"/>
      </w:pPr>
      <w:rPr>
        <w:rFonts w:hint="default" w:ascii="Times New Roman" w:hAnsi="Times New Roman" w:cs="Times New Roman"/>
      </w:rPr>
    </w:lvl>
    <w:lvl w:ilvl="7" w:tentative="0">
      <w:start w:val="1"/>
      <w:numFmt w:val="lowerLetter"/>
      <w:lvlText w:val="%8)"/>
      <w:lvlJc w:val="left"/>
      <w:pPr>
        <w:ind w:left="3840" w:hanging="420"/>
      </w:pPr>
      <w:rPr>
        <w:rFonts w:hint="default" w:ascii="Times New Roman" w:hAnsi="Times New Roman" w:cs="Times New Roman"/>
      </w:rPr>
    </w:lvl>
    <w:lvl w:ilvl="8" w:tentative="0">
      <w:start w:val="1"/>
      <w:numFmt w:val="lowerRoman"/>
      <w:lvlText w:val="%9."/>
      <w:lvlJc w:val="right"/>
      <w:pPr>
        <w:ind w:left="4260" w:hanging="420"/>
      </w:pPr>
      <w:rPr>
        <w:rFonts w:hint="default" w:ascii="Times New Roman" w:hAnsi="Times New Roman" w:cs="Times New Roman"/>
      </w:rPr>
    </w:lvl>
  </w:abstractNum>
  <w:abstractNum w:abstractNumId="1">
    <w:nsid w:val="57079C7E"/>
    <w:multiLevelType w:val="multilevel"/>
    <w:tmpl w:val="57079C7E"/>
    <w:lvl w:ilvl="0" w:tentative="0">
      <w:start w:val="1"/>
      <w:numFmt w:val="decimal"/>
      <w:lvlText w:val="%1、"/>
      <w:lvlJc w:val="left"/>
      <w:pPr>
        <w:tabs>
          <w:tab w:val="left" w:pos="840"/>
        </w:tabs>
        <w:ind w:left="840" w:hanging="360"/>
      </w:pPr>
      <w:rPr>
        <w:rFonts w:hint="default" w:ascii="Times New Roman" w:hAnsi="Times New Roman" w:cs="Times New Roman"/>
      </w:rPr>
    </w:lvl>
    <w:lvl w:ilvl="1" w:tentative="0">
      <w:start w:val="1"/>
      <w:numFmt w:val="decimal"/>
      <w:lvlText w:val="[%2]"/>
      <w:lvlJc w:val="left"/>
      <w:pPr>
        <w:tabs>
          <w:tab w:val="left" w:pos="900"/>
        </w:tabs>
        <w:ind w:left="1320" w:hanging="420"/>
      </w:pPr>
      <w:rPr>
        <w:rFonts w:hint="default" w:ascii="Times New Roman" w:hAnsi="Times New Roman" w:eastAsia="宋体" w:cs="Times New Roman"/>
        <w:color w:val="000000" w:themeColor="text1"/>
        <w14:textFill>
          <w14:solidFill>
            <w14:schemeClr w14:val="tx1"/>
          </w14:solidFill>
        </w14:textFill>
      </w:rPr>
    </w:lvl>
    <w:lvl w:ilvl="2" w:tentative="0">
      <w:start w:val="1"/>
      <w:numFmt w:val="lowerRoman"/>
      <w:lvlText w:val="%3."/>
      <w:lvlJc w:val="right"/>
      <w:pPr>
        <w:tabs>
          <w:tab w:val="left" w:pos="1740"/>
        </w:tabs>
        <w:ind w:left="1740" w:hanging="420"/>
      </w:pPr>
      <w:rPr>
        <w:rFonts w:hint="default" w:ascii="Times New Roman" w:hAnsi="Times New Roman" w:cs="Times New Roman"/>
      </w:rPr>
    </w:lvl>
    <w:lvl w:ilvl="3" w:tentative="0">
      <w:start w:val="1"/>
      <w:numFmt w:val="decimal"/>
      <w:lvlText w:val="%4."/>
      <w:lvlJc w:val="left"/>
      <w:pPr>
        <w:tabs>
          <w:tab w:val="left" w:pos="2160"/>
        </w:tabs>
        <w:ind w:left="2160" w:hanging="420"/>
      </w:pPr>
      <w:rPr>
        <w:rFonts w:hint="default" w:ascii="Times New Roman" w:hAnsi="Times New Roman" w:cs="Times New Roman"/>
      </w:rPr>
    </w:lvl>
    <w:lvl w:ilvl="4" w:tentative="0">
      <w:start w:val="1"/>
      <w:numFmt w:val="lowerLetter"/>
      <w:lvlText w:val="%5)"/>
      <w:lvlJc w:val="left"/>
      <w:pPr>
        <w:tabs>
          <w:tab w:val="left" w:pos="2580"/>
        </w:tabs>
        <w:ind w:left="2580" w:hanging="420"/>
      </w:pPr>
      <w:rPr>
        <w:rFonts w:hint="default" w:ascii="Times New Roman" w:hAnsi="Times New Roman" w:cs="Times New Roman"/>
      </w:rPr>
    </w:lvl>
    <w:lvl w:ilvl="5" w:tentative="0">
      <w:start w:val="1"/>
      <w:numFmt w:val="lowerRoman"/>
      <w:lvlText w:val="%6."/>
      <w:lvlJc w:val="right"/>
      <w:pPr>
        <w:tabs>
          <w:tab w:val="left" w:pos="3000"/>
        </w:tabs>
        <w:ind w:left="3000" w:hanging="420"/>
      </w:pPr>
      <w:rPr>
        <w:rFonts w:hint="default" w:ascii="Times New Roman" w:hAnsi="Times New Roman" w:cs="Times New Roman"/>
      </w:rPr>
    </w:lvl>
    <w:lvl w:ilvl="6" w:tentative="0">
      <w:start w:val="1"/>
      <w:numFmt w:val="decimal"/>
      <w:lvlText w:val="%7."/>
      <w:lvlJc w:val="left"/>
      <w:pPr>
        <w:tabs>
          <w:tab w:val="left" w:pos="3420"/>
        </w:tabs>
        <w:ind w:left="3420" w:hanging="420"/>
      </w:pPr>
      <w:rPr>
        <w:rFonts w:hint="default" w:ascii="Times New Roman" w:hAnsi="Times New Roman" w:cs="Times New Roman"/>
      </w:rPr>
    </w:lvl>
    <w:lvl w:ilvl="7" w:tentative="0">
      <w:start w:val="1"/>
      <w:numFmt w:val="lowerLetter"/>
      <w:lvlText w:val="%8)"/>
      <w:lvlJc w:val="left"/>
      <w:pPr>
        <w:tabs>
          <w:tab w:val="left" w:pos="3840"/>
        </w:tabs>
        <w:ind w:left="3840" w:hanging="420"/>
      </w:pPr>
      <w:rPr>
        <w:rFonts w:hint="default" w:ascii="Times New Roman" w:hAnsi="Times New Roman" w:cs="Times New Roman"/>
      </w:rPr>
    </w:lvl>
    <w:lvl w:ilvl="8" w:tentative="0">
      <w:start w:val="1"/>
      <w:numFmt w:val="lowerRoman"/>
      <w:lvlText w:val="%9."/>
      <w:lvlJc w:val="right"/>
      <w:pPr>
        <w:tabs>
          <w:tab w:val="left" w:pos="4260"/>
        </w:tabs>
        <w:ind w:left="4260" w:hanging="420"/>
      </w:pPr>
      <w:rPr>
        <w:rFonts w:hint="default" w:ascii="Times New Roman" w:hAnsi="Times New Roman" w:cs="Times New Roman"/>
      </w:rPr>
    </w:lvl>
  </w:abstractNum>
  <w:num w:numId="1">
    <w:abstractNumId w:val="0"/>
    <w:lvlOverride w:ilvl="0">
      <w:startOverride w:val="1"/>
    </w:lvlOverride>
  </w:num>
  <w:num w:numId="2">
    <w:abstractNumId w:val="1"/>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hideSpellingErrors/>
  <w:documentProtection w:enforcement="0"/>
  <w:defaultTabStop w:val="420"/>
  <w:evenAndOddHeaders w:val="1"/>
  <w:drawingGridHorizontalSpacing w:val="249"/>
  <w:drawingGridVerticalSpacing w:val="463"/>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035B"/>
    <w:rsid w:val="0000075B"/>
    <w:rsid w:val="0000095E"/>
    <w:rsid w:val="000012E3"/>
    <w:rsid w:val="00001613"/>
    <w:rsid w:val="000016B0"/>
    <w:rsid w:val="000017CF"/>
    <w:rsid w:val="00002219"/>
    <w:rsid w:val="000022ED"/>
    <w:rsid w:val="000026E4"/>
    <w:rsid w:val="00003E28"/>
    <w:rsid w:val="00004A8D"/>
    <w:rsid w:val="000050B9"/>
    <w:rsid w:val="00005250"/>
    <w:rsid w:val="000056F8"/>
    <w:rsid w:val="00005C5C"/>
    <w:rsid w:val="00006274"/>
    <w:rsid w:val="000064C7"/>
    <w:rsid w:val="00006624"/>
    <w:rsid w:val="00006BB1"/>
    <w:rsid w:val="00006CE3"/>
    <w:rsid w:val="00007630"/>
    <w:rsid w:val="00007802"/>
    <w:rsid w:val="00007C3B"/>
    <w:rsid w:val="0001041A"/>
    <w:rsid w:val="0001069E"/>
    <w:rsid w:val="000108AB"/>
    <w:rsid w:val="00010CEE"/>
    <w:rsid w:val="0001134B"/>
    <w:rsid w:val="0001162B"/>
    <w:rsid w:val="00011799"/>
    <w:rsid w:val="00011F16"/>
    <w:rsid w:val="0001203E"/>
    <w:rsid w:val="00012CC8"/>
    <w:rsid w:val="00012F43"/>
    <w:rsid w:val="00012FA7"/>
    <w:rsid w:val="00013037"/>
    <w:rsid w:val="0001320A"/>
    <w:rsid w:val="00013381"/>
    <w:rsid w:val="00013642"/>
    <w:rsid w:val="00013682"/>
    <w:rsid w:val="0001377A"/>
    <w:rsid w:val="000137D7"/>
    <w:rsid w:val="00013C48"/>
    <w:rsid w:val="00013C75"/>
    <w:rsid w:val="00013D8D"/>
    <w:rsid w:val="00013F17"/>
    <w:rsid w:val="0001606D"/>
    <w:rsid w:val="00016967"/>
    <w:rsid w:val="00016D73"/>
    <w:rsid w:val="00017232"/>
    <w:rsid w:val="0001737A"/>
    <w:rsid w:val="00017568"/>
    <w:rsid w:val="00017A49"/>
    <w:rsid w:val="00017B9D"/>
    <w:rsid w:val="00020332"/>
    <w:rsid w:val="00020B9A"/>
    <w:rsid w:val="00020C98"/>
    <w:rsid w:val="0002118C"/>
    <w:rsid w:val="000217C6"/>
    <w:rsid w:val="0002181A"/>
    <w:rsid w:val="000218B6"/>
    <w:rsid w:val="000221D1"/>
    <w:rsid w:val="00022AD3"/>
    <w:rsid w:val="00022F78"/>
    <w:rsid w:val="0002358F"/>
    <w:rsid w:val="000236ED"/>
    <w:rsid w:val="00024430"/>
    <w:rsid w:val="0002612C"/>
    <w:rsid w:val="000262DC"/>
    <w:rsid w:val="00026884"/>
    <w:rsid w:val="000271CD"/>
    <w:rsid w:val="00027D56"/>
    <w:rsid w:val="0003003E"/>
    <w:rsid w:val="000307CC"/>
    <w:rsid w:val="00031C75"/>
    <w:rsid w:val="000329C8"/>
    <w:rsid w:val="00032B2C"/>
    <w:rsid w:val="00032FDF"/>
    <w:rsid w:val="000338C4"/>
    <w:rsid w:val="00033D69"/>
    <w:rsid w:val="000340B3"/>
    <w:rsid w:val="00034661"/>
    <w:rsid w:val="000351A3"/>
    <w:rsid w:val="000356D7"/>
    <w:rsid w:val="00035857"/>
    <w:rsid w:val="00036694"/>
    <w:rsid w:val="000367CC"/>
    <w:rsid w:val="0003700C"/>
    <w:rsid w:val="0003756D"/>
    <w:rsid w:val="00037B7F"/>
    <w:rsid w:val="00040231"/>
    <w:rsid w:val="000403C8"/>
    <w:rsid w:val="00040569"/>
    <w:rsid w:val="000414F8"/>
    <w:rsid w:val="000416F4"/>
    <w:rsid w:val="000418B8"/>
    <w:rsid w:val="00041A2A"/>
    <w:rsid w:val="00041B20"/>
    <w:rsid w:val="00042D0D"/>
    <w:rsid w:val="000430EE"/>
    <w:rsid w:val="00043480"/>
    <w:rsid w:val="00043B1E"/>
    <w:rsid w:val="000442D5"/>
    <w:rsid w:val="000448D5"/>
    <w:rsid w:val="00044F49"/>
    <w:rsid w:val="00045DE0"/>
    <w:rsid w:val="000474A7"/>
    <w:rsid w:val="0004767A"/>
    <w:rsid w:val="00047897"/>
    <w:rsid w:val="00047B9E"/>
    <w:rsid w:val="00050F5C"/>
    <w:rsid w:val="00050F5F"/>
    <w:rsid w:val="00051486"/>
    <w:rsid w:val="000515BC"/>
    <w:rsid w:val="00052173"/>
    <w:rsid w:val="000522C2"/>
    <w:rsid w:val="00052643"/>
    <w:rsid w:val="000535E4"/>
    <w:rsid w:val="000539D3"/>
    <w:rsid w:val="000551E2"/>
    <w:rsid w:val="000555A9"/>
    <w:rsid w:val="00055842"/>
    <w:rsid w:val="00055D4E"/>
    <w:rsid w:val="00056030"/>
    <w:rsid w:val="000560FC"/>
    <w:rsid w:val="0005618A"/>
    <w:rsid w:val="00056650"/>
    <w:rsid w:val="000567D6"/>
    <w:rsid w:val="00057370"/>
    <w:rsid w:val="00060607"/>
    <w:rsid w:val="00061854"/>
    <w:rsid w:val="00061DB6"/>
    <w:rsid w:val="000629CA"/>
    <w:rsid w:val="00062D6F"/>
    <w:rsid w:val="00062E19"/>
    <w:rsid w:val="000630BD"/>
    <w:rsid w:val="000631ED"/>
    <w:rsid w:val="00063777"/>
    <w:rsid w:val="00063D5D"/>
    <w:rsid w:val="00063D80"/>
    <w:rsid w:val="00063F02"/>
    <w:rsid w:val="000641E6"/>
    <w:rsid w:val="0006489D"/>
    <w:rsid w:val="000649AB"/>
    <w:rsid w:val="00064DC3"/>
    <w:rsid w:val="0006545C"/>
    <w:rsid w:val="00065624"/>
    <w:rsid w:val="00065897"/>
    <w:rsid w:val="00065A7D"/>
    <w:rsid w:val="000668E1"/>
    <w:rsid w:val="0006699E"/>
    <w:rsid w:val="0006713E"/>
    <w:rsid w:val="0006752E"/>
    <w:rsid w:val="00067585"/>
    <w:rsid w:val="0006772B"/>
    <w:rsid w:val="000677A8"/>
    <w:rsid w:val="00067AA3"/>
    <w:rsid w:val="00067AB9"/>
    <w:rsid w:val="00067AED"/>
    <w:rsid w:val="00067AF5"/>
    <w:rsid w:val="00067CCD"/>
    <w:rsid w:val="00067CEC"/>
    <w:rsid w:val="00071488"/>
    <w:rsid w:val="000716E0"/>
    <w:rsid w:val="00071FEB"/>
    <w:rsid w:val="000721FA"/>
    <w:rsid w:val="000723CB"/>
    <w:rsid w:val="000729CE"/>
    <w:rsid w:val="000729D9"/>
    <w:rsid w:val="00073085"/>
    <w:rsid w:val="000735FC"/>
    <w:rsid w:val="00073F48"/>
    <w:rsid w:val="00074101"/>
    <w:rsid w:val="00074142"/>
    <w:rsid w:val="00074196"/>
    <w:rsid w:val="00074201"/>
    <w:rsid w:val="00074816"/>
    <w:rsid w:val="00074BC6"/>
    <w:rsid w:val="000758DB"/>
    <w:rsid w:val="00076B07"/>
    <w:rsid w:val="00076F48"/>
    <w:rsid w:val="0007784E"/>
    <w:rsid w:val="0008051F"/>
    <w:rsid w:val="00080837"/>
    <w:rsid w:val="00080946"/>
    <w:rsid w:val="00081048"/>
    <w:rsid w:val="0008139C"/>
    <w:rsid w:val="000813C7"/>
    <w:rsid w:val="000816E1"/>
    <w:rsid w:val="0008224B"/>
    <w:rsid w:val="00082267"/>
    <w:rsid w:val="0008230E"/>
    <w:rsid w:val="0008265E"/>
    <w:rsid w:val="00082DCB"/>
    <w:rsid w:val="00083193"/>
    <w:rsid w:val="000837CA"/>
    <w:rsid w:val="0008438E"/>
    <w:rsid w:val="0008452B"/>
    <w:rsid w:val="00084572"/>
    <w:rsid w:val="00084D05"/>
    <w:rsid w:val="0008508C"/>
    <w:rsid w:val="000858A7"/>
    <w:rsid w:val="0008627D"/>
    <w:rsid w:val="000865D7"/>
    <w:rsid w:val="00086613"/>
    <w:rsid w:val="00086701"/>
    <w:rsid w:val="00086781"/>
    <w:rsid w:val="0008701F"/>
    <w:rsid w:val="00090660"/>
    <w:rsid w:val="000907E8"/>
    <w:rsid w:val="000909F8"/>
    <w:rsid w:val="00091239"/>
    <w:rsid w:val="00091452"/>
    <w:rsid w:val="000916CC"/>
    <w:rsid w:val="00091AFE"/>
    <w:rsid w:val="00091FF8"/>
    <w:rsid w:val="000936E6"/>
    <w:rsid w:val="0009372C"/>
    <w:rsid w:val="0009396F"/>
    <w:rsid w:val="00093A5E"/>
    <w:rsid w:val="00093A67"/>
    <w:rsid w:val="00093B79"/>
    <w:rsid w:val="00093FCB"/>
    <w:rsid w:val="000945BF"/>
    <w:rsid w:val="00094991"/>
    <w:rsid w:val="0009528C"/>
    <w:rsid w:val="00095382"/>
    <w:rsid w:val="000953A8"/>
    <w:rsid w:val="00095954"/>
    <w:rsid w:val="00095D08"/>
    <w:rsid w:val="000964E0"/>
    <w:rsid w:val="0009655E"/>
    <w:rsid w:val="000969DA"/>
    <w:rsid w:val="000969FD"/>
    <w:rsid w:val="00096E64"/>
    <w:rsid w:val="00096F06"/>
    <w:rsid w:val="000970DB"/>
    <w:rsid w:val="000979FA"/>
    <w:rsid w:val="00097C29"/>
    <w:rsid w:val="000A052B"/>
    <w:rsid w:val="000A07B5"/>
    <w:rsid w:val="000A09A8"/>
    <w:rsid w:val="000A0BFC"/>
    <w:rsid w:val="000A1348"/>
    <w:rsid w:val="000A3F35"/>
    <w:rsid w:val="000A452C"/>
    <w:rsid w:val="000A4EBF"/>
    <w:rsid w:val="000A5AF4"/>
    <w:rsid w:val="000A5F6B"/>
    <w:rsid w:val="000A64A3"/>
    <w:rsid w:val="000A6AC6"/>
    <w:rsid w:val="000A6AD6"/>
    <w:rsid w:val="000A74B4"/>
    <w:rsid w:val="000A7AC5"/>
    <w:rsid w:val="000A7D7C"/>
    <w:rsid w:val="000B010A"/>
    <w:rsid w:val="000B0793"/>
    <w:rsid w:val="000B0B55"/>
    <w:rsid w:val="000B0F19"/>
    <w:rsid w:val="000B1DEB"/>
    <w:rsid w:val="000B1F8B"/>
    <w:rsid w:val="000B2172"/>
    <w:rsid w:val="000B22C7"/>
    <w:rsid w:val="000B38B6"/>
    <w:rsid w:val="000B38BB"/>
    <w:rsid w:val="000B4BE3"/>
    <w:rsid w:val="000B4C38"/>
    <w:rsid w:val="000B54B1"/>
    <w:rsid w:val="000B556F"/>
    <w:rsid w:val="000B5BA9"/>
    <w:rsid w:val="000B5C04"/>
    <w:rsid w:val="000B5F59"/>
    <w:rsid w:val="000B5F90"/>
    <w:rsid w:val="000B633D"/>
    <w:rsid w:val="000B6459"/>
    <w:rsid w:val="000B6AFC"/>
    <w:rsid w:val="000B736C"/>
    <w:rsid w:val="000B7AFC"/>
    <w:rsid w:val="000C1120"/>
    <w:rsid w:val="000C13B9"/>
    <w:rsid w:val="000C1DA9"/>
    <w:rsid w:val="000C2531"/>
    <w:rsid w:val="000C26DC"/>
    <w:rsid w:val="000C3C8B"/>
    <w:rsid w:val="000C3F7B"/>
    <w:rsid w:val="000C4002"/>
    <w:rsid w:val="000C459A"/>
    <w:rsid w:val="000C484E"/>
    <w:rsid w:val="000C49D1"/>
    <w:rsid w:val="000C4CCC"/>
    <w:rsid w:val="000C4F63"/>
    <w:rsid w:val="000C5D40"/>
    <w:rsid w:val="000C65D1"/>
    <w:rsid w:val="000C6CA1"/>
    <w:rsid w:val="000C6E9B"/>
    <w:rsid w:val="000D04D6"/>
    <w:rsid w:val="000D06D1"/>
    <w:rsid w:val="000D0969"/>
    <w:rsid w:val="000D0B28"/>
    <w:rsid w:val="000D12CF"/>
    <w:rsid w:val="000D1760"/>
    <w:rsid w:val="000D17CA"/>
    <w:rsid w:val="000D26F4"/>
    <w:rsid w:val="000D2AE2"/>
    <w:rsid w:val="000D3246"/>
    <w:rsid w:val="000D32DD"/>
    <w:rsid w:val="000D3397"/>
    <w:rsid w:val="000D355E"/>
    <w:rsid w:val="000D396F"/>
    <w:rsid w:val="000D4647"/>
    <w:rsid w:val="000D474A"/>
    <w:rsid w:val="000D4BCD"/>
    <w:rsid w:val="000D5B63"/>
    <w:rsid w:val="000D6778"/>
    <w:rsid w:val="000D72D0"/>
    <w:rsid w:val="000D72F1"/>
    <w:rsid w:val="000D7444"/>
    <w:rsid w:val="000D74B0"/>
    <w:rsid w:val="000D794C"/>
    <w:rsid w:val="000E01C7"/>
    <w:rsid w:val="000E0539"/>
    <w:rsid w:val="000E0B58"/>
    <w:rsid w:val="000E14BD"/>
    <w:rsid w:val="000E16E5"/>
    <w:rsid w:val="000E1D9D"/>
    <w:rsid w:val="000E244D"/>
    <w:rsid w:val="000E27BF"/>
    <w:rsid w:val="000E2C8A"/>
    <w:rsid w:val="000E457B"/>
    <w:rsid w:val="000E4761"/>
    <w:rsid w:val="000E4CF2"/>
    <w:rsid w:val="000E4E5F"/>
    <w:rsid w:val="000E5170"/>
    <w:rsid w:val="000E51FD"/>
    <w:rsid w:val="000E567A"/>
    <w:rsid w:val="000E64B0"/>
    <w:rsid w:val="000E6E13"/>
    <w:rsid w:val="000E7007"/>
    <w:rsid w:val="000E7292"/>
    <w:rsid w:val="000E7294"/>
    <w:rsid w:val="000E7853"/>
    <w:rsid w:val="000E7CB6"/>
    <w:rsid w:val="000F0477"/>
    <w:rsid w:val="000F0840"/>
    <w:rsid w:val="000F0D8B"/>
    <w:rsid w:val="000F10DB"/>
    <w:rsid w:val="000F10EE"/>
    <w:rsid w:val="000F174D"/>
    <w:rsid w:val="000F17AA"/>
    <w:rsid w:val="000F1DCB"/>
    <w:rsid w:val="000F1EA2"/>
    <w:rsid w:val="000F2393"/>
    <w:rsid w:val="000F27AF"/>
    <w:rsid w:val="000F27B9"/>
    <w:rsid w:val="000F2E49"/>
    <w:rsid w:val="000F35F8"/>
    <w:rsid w:val="000F3EA2"/>
    <w:rsid w:val="000F40A3"/>
    <w:rsid w:val="000F42A1"/>
    <w:rsid w:val="000F4B22"/>
    <w:rsid w:val="000F4E69"/>
    <w:rsid w:val="000F4FAA"/>
    <w:rsid w:val="000F5D96"/>
    <w:rsid w:val="000F62D8"/>
    <w:rsid w:val="000F6475"/>
    <w:rsid w:val="000F66E4"/>
    <w:rsid w:val="000F6D55"/>
    <w:rsid w:val="000F6E47"/>
    <w:rsid w:val="000F6FDC"/>
    <w:rsid w:val="000F70D6"/>
    <w:rsid w:val="000F781F"/>
    <w:rsid w:val="00100CF0"/>
    <w:rsid w:val="00100DC5"/>
    <w:rsid w:val="00100EE1"/>
    <w:rsid w:val="00101B85"/>
    <w:rsid w:val="00101C6A"/>
    <w:rsid w:val="00102103"/>
    <w:rsid w:val="00102A5A"/>
    <w:rsid w:val="001030ED"/>
    <w:rsid w:val="00103618"/>
    <w:rsid w:val="00103A48"/>
    <w:rsid w:val="001048A2"/>
    <w:rsid w:val="001049ED"/>
    <w:rsid w:val="00104A68"/>
    <w:rsid w:val="00104C45"/>
    <w:rsid w:val="00105465"/>
    <w:rsid w:val="0010557E"/>
    <w:rsid w:val="00105692"/>
    <w:rsid w:val="00105951"/>
    <w:rsid w:val="00105958"/>
    <w:rsid w:val="00105B0D"/>
    <w:rsid w:val="00105BFB"/>
    <w:rsid w:val="001064B4"/>
    <w:rsid w:val="001068C6"/>
    <w:rsid w:val="00106B6F"/>
    <w:rsid w:val="00106CF8"/>
    <w:rsid w:val="00106D26"/>
    <w:rsid w:val="00107BC0"/>
    <w:rsid w:val="00107D0C"/>
    <w:rsid w:val="0011002A"/>
    <w:rsid w:val="0011003B"/>
    <w:rsid w:val="00110441"/>
    <w:rsid w:val="001105F3"/>
    <w:rsid w:val="001108D2"/>
    <w:rsid w:val="00110B98"/>
    <w:rsid w:val="00111CEE"/>
    <w:rsid w:val="0011229A"/>
    <w:rsid w:val="001129A4"/>
    <w:rsid w:val="00112B7C"/>
    <w:rsid w:val="00112D36"/>
    <w:rsid w:val="001132FA"/>
    <w:rsid w:val="00113787"/>
    <w:rsid w:val="00113F30"/>
    <w:rsid w:val="001145C4"/>
    <w:rsid w:val="00114C57"/>
    <w:rsid w:val="00114D30"/>
    <w:rsid w:val="0011507B"/>
    <w:rsid w:val="00115157"/>
    <w:rsid w:val="001152D1"/>
    <w:rsid w:val="00116B35"/>
    <w:rsid w:val="00116E3A"/>
    <w:rsid w:val="0011716B"/>
    <w:rsid w:val="00117646"/>
    <w:rsid w:val="00117744"/>
    <w:rsid w:val="0012072E"/>
    <w:rsid w:val="001207FE"/>
    <w:rsid w:val="00120A9A"/>
    <w:rsid w:val="001210DC"/>
    <w:rsid w:val="00121A07"/>
    <w:rsid w:val="00121AE9"/>
    <w:rsid w:val="00122053"/>
    <w:rsid w:val="0012279E"/>
    <w:rsid w:val="001227BA"/>
    <w:rsid w:val="001228E4"/>
    <w:rsid w:val="00123016"/>
    <w:rsid w:val="0012348D"/>
    <w:rsid w:val="001246F4"/>
    <w:rsid w:val="0012499B"/>
    <w:rsid w:val="00124ED7"/>
    <w:rsid w:val="001254FE"/>
    <w:rsid w:val="0012575C"/>
    <w:rsid w:val="00125A62"/>
    <w:rsid w:val="0012610E"/>
    <w:rsid w:val="0012644A"/>
    <w:rsid w:val="00126D0A"/>
    <w:rsid w:val="00127B52"/>
    <w:rsid w:val="00127E91"/>
    <w:rsid w:val="001306CB"/>
    <w:rsid w:val="0013079C"/>
    <w:rsid w:val="001307CC"/>
    <w:rsid w:val="001308BE"/>
    <w:rsid w:val="001308E4"/>
    <w:rsid w:val="00130AA2"/>
    <w:rsid w:val="00130B65"/>
    <w:rsid w:val="0013157C"/>
    <w:rsid w:val="00131791"/>
    <w:rsid w:val="00131AD1"/>
    <w:rsid w:val="00131BCE"/>
    <w:rsid w:val="00132A41"/>
    <w:rsid w:val="001338DE"/>
    <w:rsid w:val="00133DA6"/>
    <w:rsid w:val="00134379"/>
    <w:rsid w:val="001343A3"/>
    <w:rsid w:val="00134931"/>
    <w:rsid w:val="00134BE0"/>
    <w:rsid w:val="001350AA"/>
    <w:rsid w:val="00135229"/>
    <w:rsid w:val="001355CB"/>
    <w:rsid w:val="00135AFA"/>
    <w:rsid w:val="00136140"/>
    <w:rsid w:val="001364F7"/>
    <w:rsid w:val="00136589"/>
    <w:rsid w:val="00136B18"/>
    <w:rsid w:val="00136B98"/>
    <w:rsid w:val="00136FCA"/>
    <w:rsid w:val="00137A70"/>
    <w:rsid w:val="00140355"/>
    <w:rsid w:val="00140A9E"/>
    <w:rsid w:val="00141737"/>
    <w:rsid w:val="00141E32"/>
    <w:rsid w:val="0014272C"/>
    <w:rsid w:val="00142C37"/>
    <w:rsid w:val="00143675"/>
    <w:rsid w:val="00143808"/>
    <w:rsid w:val="001438CD"/>
    <w:rsid w:val="001444E1"/>
    <w:rsid w:val="0014477F"/>
    <w:rsid w:val="00144847"/>
    <w:rsid w:val="00145507"/>
    <w:rsid w:val="001455D3"/>
    <w:rsid w:val="00145708"/>
    <w:rsid w:val="001457E2"/>
    <w:rsid w:val="00145912"/>
    <w:rsid w:val="00145A4D"/>
    <w:rsid w:val="00145B4B"/>
    <w:rsid w:val="00145E45"/>
    <w:rsid w:val="001469F1"/>
    <w:rsid w:val="00146E94"/>
    <w:rsid w:val="00147187"/>
    <w:rsid w:val="0014790E"/>
    <w:rsid w:val="00147BF9"/>
    <w:rsid w:val="00147EC0"/>
    <w:rsid w:val="00150045"/>
    <w:rsid w:val="00150699"/>
    <w:rsid w:val="00150AF5"/>
    <w:rsid w:val="001512D3"/>
    <w:rsid w:val="00151B30"/>
    <w:rsid w:val="00151F0A"/>
    <w:rsid w:val="001524AD"/>
    <w:rsid w:val="00152596"/>
    <w:rsid w:val="001525BF"/>
    <w:rsid w:val="001525CF"/>
    <w:rsid w:val="00153375"/>
    <w:rsid w:val="001539C9"/>
    <w:rsid w:val="00153DF0"/>
    <w:rsid w:val="00154777"/>
    <w:rsid w:val="00154B6C"/>
    <w:rsid w:val="00154F38"/>
    <w:rsid w:val="0015568A"/>
    <w:rsid w:val="00155865"/>
    <w:rsid w:val="00155A0B"/>
    <w:rsid w:val="001562E6"/>
    <w:rsid w:val="0015631F"/>
    <w:rsid w:val="00156ABA"/>
    <w:rsid w:val="00156B91"/>
    <w:rsid w:val="00156BE8"/>
    <w:rsid w:val="00157295"/>
    <w:rsid w:val="001578C5"/>
    <w:rsid w:val="00157A66"/>
    <w:rsid w:val="001600D5"/>
    <w:rsid w:val="00160D29"/>
    <w:rsid w:val="00161C15"/>
    <w:rsid w:val="00161E1D"/>
    <w:rsid w:val="001629D0"/>
    <w:rsid w:val="00162AB5"/>
    <w:rsid w:val="00162BD7"/>
    <w:rsid w:val="00162E47"/>
    <w:rsid w:val="00163BDB"/>
    <w:rsid w:val="00163BFA"/>
    <w:rsid w:val="00164869"/>
    <w:rsid w:val="001648D9"/>
    <w:rsid w:val="00164D73"/>
    <w:rsid w:val="00164D76"/>
    <w:rsid w:val="00165013"/>
    <w:rsid w:val="00165126"/>
    <w:rsid w:val="001653D8"/>
    <w:rsid w:val="00165C61"/>
    <w:rsid w:val="00165CEB"/>
    <w:rsid w:val="00165DB2"/>
    <w:rsid w:val="00165E7A"/>
    <w:rsid w:val="00166A7E"/>
    <w:rsid w:val="0016708E"/>
    <w:rsid w:val="001675B8"/>
    <w:rsid w:val="001675D7"/>
    <w:rsid w:val="0016764B"/>
    <w:rsid w:val="00167CBE"/>
    <w:rsid w:val="00171362"/>
    <w:rsid w:val="001717B0"/>
    <w:rsid w:val="00171985"/>
    <w:rsid w:val="00171A55"/>
    <w:rsid w:val="00171EB8"/>
    <w:rsid w:val="0017208A"/>
    <w:rsid w:val="00172D3E"/>
    <w:rsid w:val="00172F1F"/>
    <w:rsid w:val="001731B9"/>
    <w:rsid w:val="0017372F"/>
    <w:rsid w:val="0017375B"/>
    <w:rsid w:val="00173CB5"/>
    <w:rsid w:val="00173F2C"/>
    <w:rsid w:val="00174A37"/>
    <w:rsid w:val="001754DE"/>
    <w:rsid w:val="001756AA"/>
    <w:rsid w:val="00176053"/>
    <w:rsid w:val="00176131"/>
    <w:rsid w:val="001773A9"/>
    <w:rsid w:val="00177CBE"/>
    <w:rsid w:val="0018048C"/>
    <w:rsid w:val="0018079C"/>
    <w:rsid w:val="001807B1"/>
    <w:rsid w:val="00181C67"/>
    <w:rsid w:val="00181D6B"/>
    <w:rsid w:val="00181E7D"/>
    <w:rsid w:val="00181F71"/>
    <w:rsid w:val="00182650"/>
    <w:rsid w:val="00182716"/>
    <w:rsid w:val="00182FC5"/>
    <w:rsid w:val="001834B8"/>
    <w:rsid w:val="001836C2"/>
    <w:rsid w:val="0018385B"/>
    <w:rsid w:val="00183BED"/>
    <w:rsid w:val="001846F4"/>
    <w:rsid w:val="00184C8D"/>
    <w:rsid w:val="0018616B"/>
    <w:rsid w:val="00187B20"/>
    <w:rsid w:val="00187E80"/>
    <w:rsid w:val="001904CE"/>
    <w:rsid w:val="00190890"/>
    <w:rsid w:val="001909DD"/>
    <w:rsid w:val="00190FA2"/>
    <w:rsid w:val="001910E3"/>
    <w:rsid w:val="0019146F"/>
    <w:rsid w:val="00191D1D"/>
    <w:rsid w:val="00192058"/>
    <w:rsid w:val="001920F1"/>
    <w:rsid w:val="0019223D"/>
    <w:rsid w:val="001923E0"/>
    <w:rsid w:val="001924B1"/>
    <w:rsid w:val="0019256D"/>
    <w:rsid w:val="0019319F"/>
    <w:rsid w:val="00193785"/>
    <w:rsid w:val="0019425B"/>
    <w:rsid w:val="00194D19"/>
    <w:rsid w:val="001950DB"/>
    <w:rsid w:val="00195313"/>
    <w:rsid w:val="001958EE"/>
    <w:rsid w:val="00195DC2"/>
    <w:rsid w:val="00195F08"/>
    <w:rsid w:val="0019685D"/>
    <w:rsid w:val="00196D83"/>
    <w:rsid w:val="00196D84"/>
    <w:rsid w:val="00197867"/>
    <w:rsid w:val="001978C2"/>
    <w:rsid w:val="00197CA5"/>
    <w:rsid w:val="00197D69"/>
    <w:rsid w:val="00197EBF"/>
    <w:rsid w:val="001A052C"/>
    <w:rsid w:val="001A074D"/>
    <w:rsid w:val="001A2CFD"/>
    <w:rsid w:val="001A2FB6"/>
    <w:rsid w:val="001A35F3"/>
    <w:rsid w:val="001A3C99"/>
    <w:rsid w:val="001A4F24"/>
    <w:rsid w:val="001A50E1"/>
    <w:rsid w:val="001A5180"/>
    <w:rsid w:val="001A5B37"/>
    <w:rsid w:val="001A5D62"/>
    <w:rsid w:val="001A5D92"/>
    <w:rsid w:val="001A6B28"/>
    <w:rsid w:val="001A6D5E"/>
    <w:rsid w:val="001A7053"/>
    <w:rsid w:val="001A70FF"/>
    <w:rsid w:val="001A71CF"/>
    <w:rsid w:val="001A77CB"/>
    <w:rsid w:val="001A7823"/>
    <w:rsid w:val="001A7D5C"/>
    <w:rsid w:val="001A7EF1"/>
    <w:rsid w:val="001B028D"/>
    <w:rsid w:val="001B0338"/>
    <w:rsid w:val="001B093C"/>
    <w:rsid w:val="001B0AD3"/>
    <w:rsid w:val="001B0E09"/>
    <w:rsid w:val="001B1030"/>
    <w:rsid w:val="001B1057"/>
    <w:rsid w:val="001B1D4D"/>
    <w:rsid w:val="001B2244"/>
    <w:rsid w:val="001B2893"/>
    <w:rsid w:val="001B3A90"/>
    <w:rsid w:val="001B4382"/>
    <w:rsid w:val="001B49A5"/>
    <w:rsid w:val="001B4B70"/>
    <w:rsid w:val="001B4FAA"/>
    <w:rsid w:val="001B540D"/>
    <w:rsid w:val="001B57F8"/>
    <w:rsid w:val="001B58D4"/>
    <w:rsid w:val="001B5D48"/>
    <w:rsid w:val="001B5EC7"/>
    <w:rsid w:val="001B5EDE"/>
    <w:rsid w:val="001B613E"/>
    <w:rsid w:val="001B630C"/>
    <w:rsid w:val="001B7019"/>
    <w:rsid w:val="001B797E"/>
    <w:rsid w:val="001C0C7C"/>
    <w:rsid w:val="001C19AB"/>
    <w:rsid w:val="001C29EE"/>
    <w:rsid w:val="001C3030"/>
    <w:rsid w:val="001C3599"/>
    <w:rsid w:val="001C3D46"/>
    <w:rsid w:val="001C4560"/>
    <w:rsid w:val="001C4BAD"/>
    <w:rsid w:val="001C4BD9"/>
    <w:rsid w:val="001C5654"/>
    <w:rsid w:val="001C6538"/>
    <w:rsid w:val="001C70AA"/>
    <w:rsid w:val="001C72C7"/>
    <w:rsid w:val="001C7987"/>
    <w:rsid w:val="001C7A80"/>
    <w:rsid w:val="001C7C06"/>
    <w:rsid w:val="001C7C5F"/>
    <w:rsid w:val="001D09D0"/>
    <w:rsid w:val="001D0DE1"/>
    <w:rsid w:val="001D1B09"/>
    <w:rsid w:val="001D1C32"/>
    <w:rsid w:val="001D33A7"/>
    <w:rsid w:val="001D3BE4"/>
    <w:rsid w:val="001D3DA3"/>
    <w:rsid w:val="001D410B"/>
    <w:rsid w:val="001D4383"/>
    <w:rsid w:val="001D43ED"/>
    <w:rsid w:val="001D4974"/>
    <w:rsid w:val="001D54D9"/>
    <w:rsid w:val="001D681C"/>
    <w:rsid w:val="001D687C"/>
    <w:rsid w:val="001D6C34"/>
    <w:rsid w:val="001D6D1F"/>
    <w:rsid w:val="001D6DF1"/>
    <w:rsid w:val="001D6E15"/>
    <w:rsid w:val="001D6FF7"/>
    <w:rsid w:val="001D70C0"/>
    <w:rsid w:val="001D7211"/>
    <w:rsid w:val="001D7465"/>
    <w:rsid w:val="001E066D"/>
    <w:rsid w:val="001E0CB4"/>
    <w:rsid w:val="001E0EB5"/>
    <w:rsid w:val="001E1425"/>
    <w:rsid w:val="001E1BCA"/>
    <w:rsid w:val="001E2123"/>
    <w:rsid w:val="001E2A44"/>
    <w:rsid w:val="001E2E63"/>
    <w:rsid w:val="001E3063"/>
    <w:rsid w:val="001E3A14"/>
    <w:rsid w:val="001E3D09"/>
    <w:rsid w:val="001E3F12"/>
    <w:rsid w:val="001E4316"/>
    <w:rsid w:val="001E46F6"/>
    <w:rsid w:val="001E4C91"/>
    <w:rsid w:val="001E4F8E"/>
    <w:rsid w:val="001E5128"/>
    <w:rsid w:val="001E5518"/>
    <w:rsid w:val="001E5B13"/>
    <w:rsid w:val="001E604B"/>
    <w:rsid w:val="001E6316"/>
    <w:rsid w:val="001E6E7D"/>
    <w:rsid w:val="001E71DE"/>
    <w:rsid w:val="001E7314"/>
    <w:rsid w:val="001E73E9"/>
    <w:rsid w:val="001E758B"/>
    <w:rsid w:val="001E7887"/>
    <w:rsid w:val="001E7D68"/>
    <w:rsid w:val="001F0D9F"/>
    <w:rsid w:val="001F1E60"/>
    <w:rsid w:val="001F20C1"/>
    <w:rsid w:val="001F2527"/>
    <w:rsid w:val="001F4762"/>
    <w:rsid w:val="001F4A11"/>
    <w:rsid w:val="001F4A8A"/>
    <w:rsid w:val="001F4C12"/>
    <w:rsid w:val="001F51F2"/>
    <w:rsid w:val="001F5355"/>
    <w:rsid w:val="001F55B7"/>
    <w:rsid w:val="001F5C3A"/>
    <w:rsid w:val="001F65A3"/>
    <w:rsid w:val="001F6950"/>
    <w:rsid w:val="001F6FA3"/>
    <w:rsid w:val="001F78B7"/>
    <w:rsid w:val="001F7D03"/>
    <w:rsid w:val="001F7DF5"/>
    <w:rsid w:val="002001BF"/>
    <w:rsid w:val="002003F9"/>
    <w:rsid w:val="002005AB"/>
    <w:rsid w:val="00200EDC"/>
    <w:rsid w:val="0020115E"/>
    <w:rsid w:val="002013E0"/>
    <w:rsid w:val="0020141E"/>
    <w:rsid w:val="002015A2"/>
    <w:rsid w:val="002015B1"/>
    <w:rsid w:val="00201CF9"/>
    <w:rsid w:val="00202154"/>
    <w:rsid w:val="00202424"/>
    <w:rsid w:val="00202731"/>
    <w:rsid w:val="00202B57"/>
    <w:rsid w:val="0020302E"/>
    <w:rsid w:val="00203036"/>
    <w:rsid w:val="002037B7"/>
    <w:rsid w:val="00203973"/>
    <w:rsid w:val="00203AC2"/>
    <w:rsid w:val="002045ED"/>
    <w:rsid w:val="00204A48"/>
    <w:rsid w:val="00204A6F"/>
    <w:rsid w:val="00204C74"/>
    <w:rsid w:val="002054BA"/>
    <w:rsid w:val="002054DD"/>
    <w:rsid w:val="0020566A"/>
    <w:rsid w:val="0020599B"/>
    <w:rsid w:val="002066C4"/>
    <w:rsid w:val="002068FD"/>
    <w:rsid w:val="00206960"/>
    <w:rsid w:val="00206CFF"/>
    <w:rsid w:val="00207206"/>
    <w:rsid w:val="00207BE8"/>
    <w:rsid w:val="00207DCA"/>
    <w:rsid w:val="0021035F"/>
    <w:rsid w:val="00210B6B"/>
    <w:rsid w:val="00210CEF"/>
    <w:rsid w:val="00211124"/>
    <w:rsid w:val="00211838"/>
    <w:rsid w:val="00212AB8"/>
    <w:rsid w:val="00212F20"/>
    <w:rsid w:val="00213352"/>
    <w:rsid w:val="00213492"/>
    <w:rsid w:val="00213874"/>
    <w:rsid w:val="002138A2"/>
    <w:rsid w:val="00213CFC"/>
    <w:rsid w:val="00214C32"/>
    <w:rsid w:val="00214E65"/>
    <w:rsid w:val="00215018"/>
    <w:rsid w:val="00216445"/>
    <w:rsid w:val="00216A59"/>
    <w:rsid w:val="00216ED0"/>
    <w:rsid w:val="00217B14"/>
    <w:rsid w:val="00217B34"/>
    <w:rsid w:val="00217C58"/>
    <w:rsid w:val="002203D4"/>
    <w:rsid w:val="00220F03"/>
    <w:rsid w:val="0022129F"/>
    <w:rsid w:val="0022132F"/>
    <w:rsid w:val="002217B3"/>
    <w:rsid w:val="00222473"/>
    <w:rsid w:val="00222EAA"/>
    <w:rsid w:val="002236CE"/>
    <w:rsid w:val="00223B19"/>
    <w:rsid w:val="0022410F"/>
    <w:rsid w:val="00224198"/>
    <w:rsid w:val="00224886"/>
    <w:rsid w:val="00224D7E"/>
    <w:rsid w:val="0022500D"/>
    <w:rsid w:val="00225032"/>
    <w:rsid w:val="00225177"/>
    <w:rsid w:val="0022524E"/>
    <w:rsid w:val="0022550F"/>
    <w:rsid w:val="00225A16"/>
    <w:rsid w:val="00225C2B"/>
    <w:rsid w:val="00226208"/>
    <w:rsid w:val="0022703F"/>
    <w:rsid w:val="00227512"/>
    <w:rsid w:val="002278F0"/>
    <w:rsid w:val="002302B1"/>
    <w:rsid w:val="00230850"/>
    <w:rsid w:val="00230A74"/>
    <w:rsid w:val="00231006"/>
    <w:rsid w:val="00231178"/>
    <w:rsid w:val="00231348"/>
    <w:rsid w:val="00231D07"/>
    <w:rsid w:val="002325E7"/>
    <w:rsid w:val="00232F2F"/>
    <w:rsid w:val="00233444"/>
    <w:rsid w:val="002337F9"/>
    <w:rsid w:val="002339C9"/>
    <w:rsid w:val="00233C81"/>
    <w:rsid w:val="00234450"/>
    <w:rsid w:val="00234C1F"/>
    <w:rsid w:val="002353A8"/>
    <w:rsid w:val="00235C55"/>
    <w:rsid w:val="002361F0"/>
    <w:rsid w:val="002367BD"/>
    <w:rsid w:val="00240DB8"/>
    <w:rsid w:val="00240E55"/>
    <w:rsid w:val="00241141"/>
    <w:rsid w:val="002418CD"/>
    <w:rsid w:val="00241A20"/>
    <w:rsid w:val="00242B9E"/>
    <w:rsid w:val="00242D26"/>
    <w:rsid w:val="00243070"/>
    <w:rsid w:val="002430A1"/>
    <w:rsid w:val="002441B8"/>
    <w:rsid w:val="002444D4"/>
    <w:rsid w:val="00244B6C"/>
    <w:rsid w:val="00245101"/>
    <w:rsid w:val="002467F3"/>
    <w:rsid w:val="00246858"/>
    <w:rsid w:val="00246F39"/>
    <w:rsid w:val="00246F97"/>
    <w:rsid w:val="0024762C"/>
    <w:rsid w:val="00247ED1"/>
    <w:rsid w:val="002507D1"/>
    <w:rsid w:val="00250BF5"/>
    <w:rsid w:val="00250E84"/>
    <w:rsid w:val="00251093"/>
    <w:rsid w:val="00251467"/>
    <w:rsid w:val="00251550"/>
    <w:rsid w:val="002517A8"/>
    <w:rsid w:val="00251D0F"/>
    <w:rsid w:val="00251EEB"/>
    <w:rsid w:val="00251FD4"/>
    <w:rsid w:val="0025219D"/>
    <w:rsid w:val="002528AD"/>
    <w:rsid w:val="00252C9E"/>
    <w:rsid w:val="002539D4"/>
    <w:rsid w:val="00253D7E"/>
    <w:rsid w:val="00254032"/>
    <w:rsid w:val="00254D98"/>
    <w:rsid w:val="00255D9D"/>
    <w:rsid w:val="00255E67"/>
    <w:rsid w:val="00255F11"/>
    <w:rsid w:val="0025600A"/>
    <w:rsid w:val="00256088"/>
    <w:rsid w:val="0025609C"/>
    <w:rsid w:val="00256473"/>
    <w:rsid w:val="0025656F"/>
    <w:rsid w:val="0025662A"/>
    <w:rsid w:val="00256731"/>
    <w:rsid w:val="002573BF"/>
    <w:rsid w:val="00257F72"/>
    <w:rsid w:val="00260048"/>
    <w:rsid w:val="00260348"/>
    <w:rsid w:val="00260553"/>
    <w:rsid w:val="00260B05"/>
    <w:rsid w:val="00260EB9"/>
    <w:rsid w:val="00260ED9"/>
    <w:rsid w:val="0026291A"/>
    <w:rsid w:val="002634DF"/>
    <w:rsid w:val="00263B23"/>
    <w:rsid w:val="00263B54"/>
    <w:rsid w:val="00263C7E"/>
    <w:rsid w:val="00263C95"/>
    <w:rsid w:val="00263F4B"/>
    <w:rsid w:val="00263FA5"/>
    <w:rsid w:val="00264181"/>
    <w:rsid w:val="00264293"/>
    <w:rsid w:val="002642C8"/>
    <w:rsid w:val="0026451B"/>
    <w:rsid w:val="00264650"/>
    <w:rsid w:val="0026503A"/>
    <w:rsid w:val="00266D87"/>
    <w:rsid w:val="00266E39"/>
    <w:rsid w:val="0026748E"/>
    <w:rsid w:val="00267536"/>
    <w:rsid w:val="00267694"/>
    <w:rsid w:val="0026783A"/>
    <w:rsid w:val="00267D74"/>
    <w:rsid w:val="0027086D"/>
    <w:rsid w:val="002709A3"/>
    <w:rsid w:val="002715F1"/>
    <w:rsid w:val="00271D7E"/>
    <w:rsid w:val="002723A9"/>
    <w:rsid w:val="0027279A"/>
    <w:rsid w:val="00272B89"/>
    <w:rsid w:val="00272DC8"/>
    <w:rsid w:val="0027300E"/>
    <w:rsid w:val="00273266"/>
    <w:rsid w:val="0027372F"/>
    <w:rsid w:val="00273BA3"/>
    <w:rsid w:val="00274160"/>
    <w:rsid w:val="0027451E"/>
    <w:rsid w:val="00274811"/>
    <w:rsid w:val="00274D16"/>
    <w:rsid w:val="00275491"/>
    <w:rsid w:val="00275AF6"/>
    <w:rsid w:val="00275D69"/>
    <w:rsid w:val="00276426"/>
    <w:rsid w:val="00276448"/>
    <w:rsid w:val="00276722"/>
    <w:rsid w:val="002779BE"/>
    <w:rsid w:val="00277A19"/>
    <w:rsid w:val="00277C2A"/>
    <w:rsid w:val="0028010C"/>
    <w:rsid w:val="00280352"/>
    <w:rsid w:val="002807FC"/>
    <w:rsid w:val="00280B40"/>
    <w:rsid w:val="00280DC2"/>
    <w:rsid w:val="00281D4C"/>
    <w:rsid w:val="0028204A"/>
    <w:rsid w:val="00282C63"/>
    <w:rsid w:val="00282D19"/>
    <w:rsid w:val="0028377E"/>
    <w:rsid w:val="00283D04"/>
    <w:rsid w:val="00283E08"/>
    <w:rsid w:val="00283E49"/>
    <w:rsid w:val="002843D0"/>
    <w:rsid w:val="0028440D"/>
    <w:rsid w:val="00284818"/>
    <w:rsid w:val="00284E1F"/>
    <w:rsid w:val="00285A98"/>
    <w:rsid w:val="00285BED"/>
    <w:rsid w:val="00285C8D"/>
    <w:rsid w:val="00287952"/>
    <w:rsid w:val="00287987"/>
    <w:rsid w:val="00287B01"/>
    <w:rsid w:val="002901DF"/>
    <w:rsid w:val="00290B58"/>
    <w:rsid w:val="00290C12"/>
    <w:rsid w:val="00291169"/>
    <w:rsid w:val="002912C3"/>
    <w:rsid w:val="00291E71"/>
    <w:rsid w:val="00291EBD"/>
    <w:rsid w:val="0029224C"/>
    <w:rsid w:val="00293271"/>
    <w:rsid w:val="002933B5"/>
    <w:rsid w:val="0029460C"/>
    <w:rsid w:val="00294889"/>
    <w:rsid w:val="00294CDE"/>
    <w:rsid w:val="00294CE4"/>
    <w:rsid w:val="00295426"/>
    <w:rsid w:val="00295605"/>
    <w:rsid w:val="00296246"/>
    <w:rsid w:val="00296515"/>
    <w:rsid w:val="002967C6"/>
    <w:rsid w:val="00296AB5"/>
    <w:rsid w:val="00297453"/>
    <w:rsid w:val="002974B0"/>
    <w:rsid w:val="002975F5"/>
    <w:rsid w:val="00297A27"/>
    <w:rsid w:val="002A0091"/>
    <w:rsid w:val="002A0C66"/>
    <w:rsid w:val="002A0ED9"/>
    <w:rsid w:val="002A15BB"/>
    <w:rsid w:val="002A1923"/>
    <w:rsid w:val="002A1F37"/>
    <w:rsid w:val="002A247E"/>
    <w:rsid w:val="002A24DB"/>
    <w:rsid w:val="002A2511"/>
    <w:rsid w:val="002A260F"/>
    <w:rsid w:val="002A27B8"/>
    <w:rsid w:val="002A3624"/>
    <w:rsid w:val="002A3A2D"/>
    <w:rsid w:val="002A3D0E"/>
    <w:rsid w:val="002A43C7"/>
    <w:rsid w:val="002A4600"/>
    <w:rsid w:val="002A4C16"/>
    <w:rsid w:val="002A5E24"/>
    <w:rsid w:val="002A5FEA"/>
    <w:rsid w:val="002A6896"/>
    <w:rsid w:val="002A6D31"/>
    <w:rsid w:val="002A70AC"/>
    <w:rsid w:val="002A734B"/>
    <w:rsid w:val="002A74F4"/>
    <w:rsid w:val="002A7815"/>
    <w:rsid w:val="002B02E5"/>
    <w:rsid w:val="002B0994"/>
    <w:rsid w:val="002B16B0"/>
    <w:rsid w:val="002B2229"/>
    <w:rsid w:val="002B2E3A"/>
    <w:rsid w:val="002B2ECC"/>
    <w:rsid w:val="002B2F8F"/>
    <w:rsid w:val="002B33D5"/>
    <w:rsid w:val="002B3E47"/>
    <w:rsid w:val="002B3F35"/>
    <w:rsid w:val="002B4097"/>
    <w:rsid w:val="002B44B2"/>
    <w:rsid w:val="002B463B"/>
    <w:rsid w:val="002B47DE"/>
    <w:rsid w:val="002B50D6"/>
    <w:rsid w:val="002B5269"/>
    <w:rsid w:val="002B57F4"/>
    <w:rsid w:val="002B60C1"/>
    <w:rsid w:val="002B621A"/>
    <w:rsid w:val="002B6768"/>
    <w:rsid w:val="002B6917"/>
    <w:rsid w:val="002B6CCD"/>
    <w:rsid w:val="002B71D3"/>
    <w:rsid w:val="002B76C9"/>
    <w:rsid w:val="002B7C6D"/>
    <w:rsid w:val="002C00EF"/>
    <w:rsid w:val="002C0103"/>
    <w:rsid w:val="002C01B3"/>
    <w:rsid w:val="002C0444"/>
    <w:rsid w:val="002C09FD"/>
    <w:rsid w:val="002C0FD7"/>
    <w:rsid w:val="002C232C"/>
    <w:rsid w:val="002C2942"/>
    <w:rsid w:val="002C3D0B"/>
    <w:rsid w:val="002C4064"/>
    <w:rsid w:val="002C438B"/>
    <w:rsid w:val="002C48EF"/>
    <w:rsid w:val="002C4C4D"/>
    <w:rsid w:val="002C582A"/>
    <w:rsid w:val="002C5834"/>
    <w:rsid w:val="002C591F"/>
    <w:rsid w:val="002C5BA9"/>
    <w:rsid w:val="002C5FA0"/>
    <w:rsid w:val="002C5FCC"/>
    <w:rsid w:val="002C6379"/>
    <w:rsid w:val="002C6D5B"/>
    <w:rsid w:val="002C7497"/>
    <w:rsid w:val="002C75F4"/>
    <w:rsid w:val="002C7A87"/>
    <w:rsid w:val="002C7C1A"/>
    <w:rsid w:val="002C7DB9"/>
    <w:rsid w:val="002C7EED"/>
    <w:rsid w:val="002D05FA"/>
    <w:rsid w:val="002D08FE"/>
    <w:rsid w:val="002D0E76"/>
    <w:rsid w:val="002D112B"/>
    <w:rsid w:val="002D1E8C"/>
    <w:rsid w:val="002D1E9C"/>
    <w:rsid w:val="002D206D"/>
    <w:rsid w:val="002D253A"/>
    <w:rsid w:val="002D2C7B"/>
    <w:rsid w:val="002D2FC7"/>
    <w:rsid w:val="002D344A"/>
    <w:rsid w:val="002D3A4C"/>
    <w:rsid w:val="002D3EC2"/>
    <w:rsid w:val="002D4ABA"/>
    <w:rsid w:val="002D4ED9"/>
    <w:rsid w:val="002D5A8F"/>
    <w:rsid w:val="002D7139"/>
    <w:rsid w:val="002D72D1"/>
    <w:rsid w:val="002D73B1"/>
    <w:rsid w:val="002D758C"/>
    <w:rsid w:val="002D7874"/>
    <w:rsid w:val="002D78DC"/>
    <w:rsid w:val="002D7D06"/>
    <w:rsid w:val="002E00CC"/>
    <w:rsid w:val="002E08DA"/>
    <w:rsid w:val="002E0E84"/>
    <w:rsid w:val="002E129C"/>
    <w:rsid w:val="002E16CE"/>
    <w:rsid w:val="002E183B"/>
    <w:rsid w:val="002E1AAF"/>
    <w:rsid w:val="002E2B85"/>
    <w:rsid w:val="002E2F91"/>
    <w:rsid w:val="002E3548"/>
    <w:rsid w:val="002E356C"/>
    <w:rsid w:val="002E417A"/>
    <w:rsid w:val="002E41A1"/>
    <w:rsid w:val="002E42A4"/>
    <w:rsid w:val="002E45B5"/>
    <w:rsid w:val="002E462B"/>
    <w:rsid w:val="002E49E1"/>
    <w:rsid w:val="002E4E66"/>
    <w:rsid w:val="002E4E82"/>
    <w:rsid w:val="002E4FC5"/>
    <w:rsid w:val="002E547A"/>
    <w:rsid w:val="002E54EF"/>
    <w:rsid w:val="002E5580"/>
    <w:rsid w:val="002E5639"/>
    <w:rsid w:val="002E582D"/>
    <w:rsid w:val="002E624F"/>
    <w:rsid w:val="002E65E6"/>
    <w:rsid w:val="002E7309"/>
    <w:rsid w:val="002F027E"/>
    <w:rsid w:val="002F040A"/>
    <w:rsid w:val="002F0606"/>
    <w:rsid w:val="002F0663"/>
    <w:rsid w:val="002F0809"/>
    <w:rsid w:val="002F0B80"/>
    <w:rsid w:val="002F1515"/>
    <w:rsid w:val="002F1812"/>
    <w:rsid w:val="002F196F"/>
    <w:rsid w:val="002F1F09"/>
    <w:rsid w:val="002F24CC"/>
    <w:rsid w:val="002F2DF8"/>
    <w:rsid w:val="002F354C"/>
    <w:rsid w:val="002F44D1"/>
    <w:rsid w:val="002F5A0B"/>
    <w:rsid w:val="002F5DAD"/>
    <w:rsid w:val="002F5F91"/>
    <w:rsid w:val="002F60CD"/>
    <w:rsid w:val="002F6279"/>
    <w:rsid w:val="002F64F3"/>
    <w:rsid w:val="002F69F1"/>
    <w:rsid w:val="002F6C4D"/>
    <w:rsid w:val="002F7155"/>
    <w:rsid w:val="002F7156"/>
    <w:rsid w:val="002F74B2"/>
    <w:rsid w:val="002F7AB0"/>
    <w:rsid w:val="002F7D72"/>
    <w:rsid w:val="00301866"/>
    <w:rsid w:val="00301DB8"/>
    <w:rsid w:val="00301FBF"/>
    <w:rsid w:val="003023C6"/>
    <w:rsid w:val="00302997"/>
    <w:rsid w:val="00302EF7"/>
    <w:rsid w:val="00303254"/>
    <w:rsid w:val="003035AB"/>
    <w:rsid w:val="00303936"/>
    <w:rsid w:val="00303990"/>
    <w:rsid w:val="00303B3D"/>
    <w:rsid w:val="00303FA5"/>
    <w:rsid w:val="003050CB"/>
    <w:rsid w:val="003052C8"/>
    <w:rsid w:val="00305598"/>
    <w:rsid w:val="00306330"/>
    <w:rsid w:val="00306F84"/>
    <w:rsid w:val="0030705A"/>
    <w:rsid w:val="00307B1D"/>
    <w:rsid w:val="0031019B"/>
    <w:rsid w:val="003103A8"/>
    <w:rsid w:val="00310A5A"/>
    <w:rsid w:val="00310ECD"/>
    <w:rsid w:val="0031174F"/>
    <w:rsid w:val="00311AB5"/>
    <w:rsid w:val="00312082"/>
    <w:rsid w:val="0031285B"/>
    <w:rsid w:val="00313216"/>
    <w:rsid w:val="00313292"/>
    <w:rsid w:val="003132B5"/>
    <w:rsid w:val="00314F89"/>
    <w:rsid w:val="0031564A"/>
    <w:rsid w:val="0031597E"/>
    <w:rsid w:val="00315C8E"/>
    <w:rsid w:val="00315DBA"/>
    <w:rsid w:val="00316482"/>
    <w:rsid w:val="00316F7A"/>
    <w:rsid w:val="00317571"/>
    <w:rsid w:val="0031788D"/>
    <w:rsid w:val="00317B20"/>
    <w:rsid w:val="00317B5A"/>
    <w:rsid w:val="0032041B"/>
    <w:rsid w:val="003204B4"/>
    <w:rsid w:val="003204F8"/>
    <w:rsid w:val="00320887"/>
    <w:rsid w:val="00320C07"/>
    <w:rsid w:val="00321055"/>
    <w:rsid w:val="00321C2C"/>
    <w:rsid w:val="0032200B"/>
    <w:rsid w:val="0032295C"/>
    <w:rsid w:val="00322990"/>
    <w:rsid w:val="00323172"/>
    <w:rsid w:val="003232E6"/>
    <w:rsid w:val="00323455"/>
    <w:rsid w:val="0032442E"/>
    <w:rsid w:val="00324C53"/>
    <w:rsid w:val="003253DE"/>
    <w:rsid w:val="00325A81"/>
    <w:rsid w:val="003260E4"/>
    <w:rsid w:val="0032618F"/>
    <w:rsid w:val="003263B1"/>
    <w:rsid w:val="00327160"/>
    <w:rsid w:val="003272CB"/>
    <w:rsid w:val="00330A92"/>
    <w:rsid w:val="00330D09"/>
    <w:rsid w:val="0033113F"/>
    <w:rsid w:val="00331264"/>
    <w:rsid w:val="003318E2"/>
    <w:rsid w:val="0033231F"/>
    <w:rsid w:val="003328AF"/>
    <w:rsid w:val="00333D92"/>
    <w:rsid w:val="0033437D"/>
    <w:rsid w:val="0033475A"/>
    <w:rsid w:val="00334C5C"/>
    <w:rsid w:val="003350BB"/>
    <w:rsid w:val="0033515C"/>
    <w:rsid w:val="0033598F"/>
    <w:rsid w:val="00335D4B"/>
    <w:rsid w:val="00335E38"/>
    <w:rsid w:val="0033663C"/>
    <w:rsid w:val="00336814"/>
    <w:rsid w:val="00336FC1"/>
    <w:rsid w:val="003372A5"/>
    <w:rsid w:val="00337B6A"/>
    <w:rsid w:val="003415B0"/>
    <w:rsid w:val="00341FB2"/>
    <w:rsid w:val="0034263B"/>
    <w:rsid w:val="0034287F"/>
    <w:rsid w:val="00342899"/>
    <w:rsid w:val="00343138"/>
    <w:rsid w:val="00343B65"/>
    <w:rsid w:val="003449EF"/>
    <w:rsid w:val="00344BD7"/>
    <w:rsid w:val="0034523F"/>
    <w:rsid w:val="0034594E"/>
    <w:rsid w:val="00345E50"/>
    <w:rsid w:val="0034615A"/>
    <w:rsid w:val="00347017"/>
    <w:rsid w:val="003472A1"/>
    <w:rsid w:val="003502EF"/>
    <w:rsid w:val="003508A6"/>
    <w:rsid w:val="00350B9F"/>
    <w:rsid w:val="00351196"/>
    <w:rsid w:val="003513D0"/>
    <w:rsid w:val="00351590"/>
    <w:rsid w:val="0035178D"/>
    <w:rsid w:val="00352318"/>
    <w:rsid w:val="00353149"/>
    <w:rsid w:val="00353935"/>
    <w:rsid w:val="00354114"/>
    <w:rsid w:val="003546F6"/>
    <w:rsid w:val="003547AC"/>
    <w:rsid w:val="00354E07"/>
    <w:rsid w:val="00355061"/>
    <w:rsid w:val="00355F64"/>
    <w:rsid w:val="003564FE"/>
    <w:rsid w:val="003567FB"/>
    <w:rsid w:val="00356B98"/>
    <w:rsid w:val="003570C1"/>
    <w:rsid w:val="0035736D"/>
    <w:rsid w:val="003574D6"/>
    <w:rsid w:val="00357C9B"/>
    <w:rsid w:val="00360053"/>
    <w:rsid w:val="00360246"/>
    <w:rsid w:val="003606B3"/>
    <w:rsid w:val="003607AC"/>
    <w:rsid w:val="00361F0C"/>
    <w:rsid w:val="003620A7"/>
    <w:rsid w:val="0036234F"/>
    <w:rsid w:val="00362BCD"/>
    <w:rsid w:val="003631F7"/>
    <w:rsid w:val="0036350E"/>
    <w:rsid w:val="00363541"/>
    <w:rsid w:val="0036359F"/>
    <w:rsid w:val="00363772"/>
    <w:rsid w:val="003637FB"/>
    <w:rsid w:val="00364F28"/>
    <w:rsid w:val="00364FAB"/>
    <w:rsid w:val="00365658"/>
    <w:rsid w:val="003664B0"/>
    <w:rsid w:val="0036669A"/>
    <w:rsid w:val="0036785D"/>
    <w:rsid w:val="00367877"/>
    <w:rsid w:val="00367ABB"/>
    <w:rsid w:val="0037007B"/>
    <w:rsid w:val="003705D1"/>
    <w:rsid w:val="003705D3"/>
    <w:rsid w:val="00370B1E"/>
    <w:rsid w:val="00371854"/>
    <w:rsid w:val="0037206B"/>
    <w:rsid w:val="003724D2"/>
    <w:rsid w:val="0037259F"/>
    <w:rsid w:val="003728B9"/>
    <w:rsid w:val="00372BA6"/>
    <w:rsid w:val="00372E2A"/>
    <w:rsid w:val="00373228"/>
    <w:rsid w:val="0037393E"/>
    <w:rsid w:val="00373EEF"/>
    <w:rsid w:val="00373FB8"/>
    <w:rsid w:val="00374647"/>
    <w:rsid w:val="003747D5"/>
    <w:rsid w:val="003755DC"/>
    <w:rsid w:val="003759B6"/>
    <w:rsid w:val="003761C8"/>
    <w:rsid w:val="0037637A"/>
    <w:rsid w:val="00376393"/>
    <w:rsid w:val="00377339"/>
    <w:rsid w:val="00377B81"/>
    <w:rsid w:val="00377F9A"/>
    <w:rsid w:val="0038165D"/>
    <w:rsid w:val="0038228F"/>
    <w:rsid w:val="0038242B"/>
    <w:rsid w:val="0038286C"/>
    <w:rsid w:val="003830E0"/>
    <w:rsid w:val="00383B57"/>
    <w:rsid w:val="00383C7A"/>
    <w:rsid w:val="00383CB7"/>
    <w:rsid w:val="00383F0F"/>
    <w:rsid w:val="003840FF"/>
    <w:rsid w:val="00384762"/>
    <w:rsid w:val="00384DC3"/>
    <w:rsid w:val="00384E0C"/>
    <w:rsid w:val="00385432"/>
    <w:rsid w:val="003856DC"/>
    <w:rsid w:val="00385862"/>
    <w:rsid w:val="00385AD6"/>
    <w:rsid w:val="003867B9"/>
    <w:rsid w:val="003867CE"/>
    <w:rsid w:val="00387151"/>
    <w:rsid w:val="0038722E"/>
    <w:rsid w:val="00390091"/>
    <w:rsid w:val="0039057D"/>
    <w:rsid w:val="003908FF"/>
    <w:rsid w:val="0039114B"/>
    <w:rsid w:val="00391A47"/>
    <w:rsid w:val="00392A60"/>
    <w:rsid w:val="003930CE"/>
    <w:rsid w:val="003937F4"/>
    <w:rsid w:val="00393819"/>
    <w:rsid w:val="00393A0C"/>
    <w:rsid w:val="00393CD8"/>
    <w:rsid w:val="00393EC4"/>
    <w:rsid w:val="00394033"/>
    <w:rsid w:val="00394544"/>
    <w:rsid w:val="0039536A"/>
    <w:rsid w:val="00395450"/>
    <w:rsid w:val="003960B6"/>
    <w:rsid w:val="00396A8B"/>
    <w:rsid w:val="003979FD"/>
    <w:rsid w:val="003A024F"/>
    <w:rsid w:val="003A02F5"/>
    <w:rsid w:val="003A0551"/>
    <w:rsid w:val="003A1918"/>
    <w:rsid w:val="003A194E"/>
    <w:rsid w:val="003A19BA"/>
    <w:rsid w:val="003A1F1E"/>
    <w:rsid w:val="003A24D4"/>
    <w:rsid w:val="003A25AF"/>
    <w:rsid w:val="003A2E36"/>
    <w:rsid w:val="003A30B4"/>
    <w:rsid w:val="003A44D2"/>
    <w:rsid w:val="003A44F8"/>
    <w:rsid w:val="003A5D01"/>
    <w:rsid w:val="003A630E"/>
    <w:rsid w:val="003A661F"/>
    <w:rsid w:val="003A6943"/>
    <w:rsid w:val="003A7521"/>
    <w:rsid w:val="003B04FF"/>
    <w:rsid w:val="003B1CF3"/>
    <w:rsid w:val="003B3061"/>
    <w:rsid w:val="003B3182"/>
    <w:rsid w:val="003B3474"/>
    <w:rsid w:val="003B39B1"/>
    <w:rsid w:val="003B3AF4"/>
    <w:rsid w:val="003B4B7C"/>
    <w:rsid w:val="003B4E8F"/>
    <w:rsid w:val="003B4FE6"/>
    <w:rsid w:val="003B5163"/>
    <w:rsid w:val="003B51EC"/>
    <w:rsid w:val="003B56D9"/>
    <w:rsid w:val="003B5B4D"/>
    <w:rsid w:val="003B6458"/>
    <w:rsid w:val="003B64F9"/>
    <w:rsid w:val="003B6867"/>
    <w:rsid w:val="003B6942"/>
    <w:rsid w:val="003B6B0F"/>
    <w:rsid w:val="003B6F82"/>
    <w:rsid w:val="003B7F49"/>
    <w:rsid w:val="003C01CC"/>
    <w:rsid w:val="003C0AA4"/>
    <w:rsid w:val="003C167E"/>
    <w:rsid w:val="003C251D"/>
    <w:rsid w:val="003C2A77"/>
    <w:rsid w:val="003C3235"/>
    <w:rsid w:val="003C328E"/>
    <w:rsid w:val="003C3829"/>
    <w:rsid w:val="003C3C26"/>
    <w:rsid w:val="003C45DE"/>
    <w:rsid w:val="003C45F1"/>
    <w:rsid w:val="003C4743"/>
    <w:rsid w:val="003C4E47"/>
    <w:rsid w:val="003C543A"/>
    <w:rsid w:val="003C6EF3"/>
    <w:rsid w:val="003C73A0"/>
    <w:rsid w:val="003C7BBA"/>
    <w:rsid w:val="003C7CEB"/>
    <w:rsid w:val="003D0B54"/>
    <w:rsid w:val="003D0FDF"/>
    <w:rsid w:val="003D16AE"/>
    <w:rsid w:val="003D1C0B"/>
    <w:rsid w:val="003D2108"/>
    <w:rsid w:val="003D2B19"/>
    <w:rsid w:val="003D2BB7"/>
    <w:rsid w:val="003D2C6D"/>
    <w:rsid w:val="003D2D27"/>
    <w:rsid w:val="003D44B3"/>
    <w:rsid w:val="003D48E7"/>
    <w:rsid w:val="003D57C9"/>
    <w:rsid w:val="003D5EB5"/>
    <w:rsid w:val="003D6245"/>
    <w:rsid w:val="003D6A7A"/>
    <w:rsid w:val="003D6C98"/>
    <w:rsid w:val="003D6DD1"/>
    <w:rsid w:val="003D72DE"/>
    <w:rsid w:val="003D75CF"/>
    <w:rsid w:val="003D7CE1"/>
    <w:rsid w:val="003D7EB7"/>
    <w:rsid w:val="003E008F"/>
    <w:rsid w:val="003E032F"/>
    <w:rsid w:val="003E0808"/>
    <w:rsid w:val="003E1128"/>
    <w:rsid w:val="003E13B3"/>
    <w:rsid w:val="003E163D"/>
    <w:rsid w:val="003E2929"/>
    <w:rsid w:val="003E2B74"/>
    <w:rsid w:val="003E3461"/>
    <w:rsid w:val="003E4512"/>
    <w:rsid w:val="003E4A1B"/>
    <w:rsid w:val="003E4ABF"/>
    <w:rsid w:val="003E4BA8"/>
    <w:rsid w:val="003E4D5F"/>
    <w:rsid w:val="003E4F6E"/>
    <w:rsid w:val="003E5206"/>
    <w:rsid w:val="003E530B"/>
    <w:rsid w:val="003E535F"/>
    <w:rsid w:val="003E543F"/>
    <w:rsid w:val="003E7969"/>
    <w:rsid w:val="003E7BC5"/>
    <w:rsid w:val="003E7CAC"/>
    <w:rsid w:val="003E7F2A"/>
    <w:rsid w:val="003F0F5D"/>
    <w:rsid w:val="003F1501"/>
    <w:rsid w:val="003F2035"/>
    <w:rsid w:val="003F2771"/>
    <w:rsid w:val="003F2C48"/>
    <w:rsid w:val="003F3375"/>
    <w:rsid w:val="003F3A5C"/>
    <w:rsid w:val="003F3AB6"/>
    <w:rsid w:val="003F3AD4"/>
    <w:rsid w:val="003F3FC5"/>
    <w:rsid w:val="003F4E04"/>
    <w:rsid w:val="003F5034"/>
    <w:rsid w:val="003F50BB"/>
    <w:rsid w:val="003F55FE"/>
    <w:rsid w:val="003F5817"/>
    <w:rsid w:val="003F5A56"/>
    <w:rsid w:val="003F6BEE"/>
    <w:rsid w:val="003F75EC"/>
    <w:rsid w:val="003F770C"/>
    <w:rsid w:val="003F7D36"/>
    <w:rsid w:val="00400361"/>
    <w:rsid w:val="00400580"/>
    <w:rsid w:val="004006FA"/>
    <w:rsid w:val="004013CA"/>
    <w:rsid w:val="00401509"/>
    <w:rsid w:val="00401A11"/>
    <w:rsid w:val="00401F31"/>
    <w:rsid w:val="00401FF1"/>
    <w:rsid w:val="004020A9"/>
    <w:rsid w:val="004021D4"/>
    <w:rsid w:val="00402BDB"/>
    <w:rsid w:val="00403540"/>
    <w:rsid w:val="00403746"/>
    <w:rsid w:val="0040417F"/>
    <w:rsid w:val="00404EE2"/>
    <w:rsid w:val="00405969"/>
    <w:rsid w:val="00405E6D"/>
    <w:rsid w:val="00405E8E"/>
    <w:rsid w:val="004066A1"/>
    <w:rsid w:val="00406CDD"/>
    <w:rsid w:val="00407004"/>
    <w:rsid w:val="00407F91"/>
    <w:rsid w:val="0041063E"/>
    <w:rsid w:val="004106E8"/>
    <w:rsid w:val="0041090E"/>
    <w:rsid w:val="00410CE1"/>
    <w:rsid w:val="0041139D"/>
    <w:rsid w:val="004118FC"/>
    <w:rsid w:val="0041297B"/>
    <w:rsid w:val="00413029"/>
    <w:rsid w:val="0041348C"/>
    <w:rsid w:val="004138F6"/>
    <w:rsid w:val="0041447C"/>
    <w:rsid w:val="00414528"/>
    <w:rsid w:val="00415081"/>
    <w:rsid w:val="004150AE"/>
    <w:rsid w:val="00415636"/>
    <w:rsid w:val="00415F38"/>
    <w:rsid w:val="00416386"/>
    <w:rsid w:val="004165DC"/>
    <w:rsid w:val="0041728C"/>
    <w:rsid w:val="004172F8"/>
    <w:rsid w:val="0041785F"/>
    <w:rsid w:val="00417C53"/>
    <w:rsid w:val="0042020A"/>
    <w:rsid w:val="0042021B"/>
    <w:rsid w:val="00420248"/>
    <w:rsid w:val="0042072E"/>
    <w:rsid w:val="00420DBC"/>
    <w:rsid w:val="004212AA"/>
    <w:rsid w:val="004214D3"/>
    <w:rsid w:val="004214EA"/>
    <w:rsid w:val="00421A65"/>
    <w:rsid w:val="00422A77"/>
    <w:rsid w:val="00422CEC"/>
    <w:rsid w:val="00422D35"/>
    <w:rsid w:val="00422F77"/>
    <w:rsid w:val="00423018"/>
    <w:rsid w:val="00423704"/>
    <w:rsid w:val="0042380C"/>
    <w:rsid w:val="004239BD"/>
    <w:rsid w:val="00423BAE"/>
    <w:rsid w:val="0042405A"/>
    <w:rsid w:val="00424235"/>
    <w:rsid w:val="00425363"/>
    <w:rsid w:val="004257C4"/>
    <w:rsid w:val="00425CFB"/>
    <w:rsid w:val="00427087"/>
    <w:rsid w:val="004273FD"/>
    <w:rsid w:val="004274C9"/>
    <w:rsid w:val="00427A02"/>
    <w:rsid w:val="00427B6E"/>
    <w:rsid w:val="00430990"/>
    <w:rsid w:val="00430E74"/>
    <w:rsid w:val="0043114B"/>
    <w:rsid w:val="00431546"/>
    <w:rsid w:val="004318C7"/>
    <w:rsid w:val="00431F54"/>
    <w:rsid w:val="00432059"/>
    <w:rsid w:val="004321A8"/>
    <w:rsid w:val="00432A30"/>
    <w:rsid w:val="00433317"/>
    <w:rsid w:val="00433950"/>
    <w:rsid w:val="004345DC"/>
    <w:rsid w:val="004346ED"/>
    <w:rsid w:val="004349BD"/>
    <w:rsid w:val="00434CB6"/>
    <w:rsid w:val="00434E07"/>
    <w:rsid w:val="004350C7"/>
    <w:rsid w:val="00435D7D"/>
    <w:rsid w:val="004363F7"/>
    <w:rsid w:val="00436555"/>
    <w:rsid w:val="00436F4D"/>
    <w:rsid w:val="00437CBE"/>
    <w:rsid w:val="00440594"/>
    <w:rsid w:val="00440787"/>
    <w:rsid w:val="00440796"/>
    <w:rsid w:val="00440EF1"/>
    <w:rsid w:val="004417B2"/>
    <w:rsid w:val="00441C35"/>
    <w:rsid w:val="00442A2E"/>
    <w:rsid w:val="00442D00"/>
    <w:rsid w:val="00443E5B"/>
    <w:rsid w:val="00443ED8"/>
    <w:rsid w:val="004443E8"/>
    <w:rsid w:val="00444479"/>
    <w:rsid w:val="00444F00"/>
    <w:rsid w:val="00444FCF"/>
    <w:rsid w:val="004455D4"/>
    <w:rsid w:val="00445B57"/>
    <w:rsid w:val="00445D9F"/>
    <w:rsid w:val="00445FDC"/>
    <w:rsid w:val="004461FA"/>
    <w:rsid w:val="00446916"/>
    <w:rsid w:val="00446C8D"/>
    <w:rsid w:val="00447046"/>
    <w:rsid w:val="004470FA"/>
    <w:rsid w:val="004477FF"/>
    <w:rsid w:val="00447E78"/>
    <w:rsid w:val="00450174"/>
    <w:rsid w:val="004509FB"/>
    <w:rsid w:val="00450B24"/>
    <w:rsid w:val="004515FB"/>
    <w:rsid w:val="00451A3B"/>
    <w:rsid w:val="0045264A"/>
    <w:rsid w:val="004526C8"/>
    <w:rsid w:val="00452D4F"/>
    <w:rsid w:val="00452DC9"/>
    <w:rsid w:val="00452E8A"/>
    <w:rsid w:val="00452F8C"/>
    <w:rsid w:val="0045355D"/>
    <w:rsid w:val="00454015"/>
    <w:rsid w:val="00454760"/>
    <w:rsid w:val="00454769"/>
    <w:rsid w:val="0045536C"/>
    <w:rsid w:val="00455512"/>
    <w:rsid w:val="0045555E"/>
    <w:rsid w:val="00455A46"/>
    <w:rsid w:val="00455D58"/>
    <w:rsid w:val="004564D0"/>
    <w:rsid w:val="004565D7"/>
    <w:rsid w:val="00456E16"/>
    <w:rsid w:val="00456FE6"/>
    <w:rsid w:val="00457C20"/>
    <w:rsid w:val="00457FC8"/>
    <w:rsid w:val="004602B4"/>
    <w:rsid w:val="00460C4C"/>
    <w:rsid w:val="004610D9"/>
    <w:rsid w:val="00461159"/>
    <w:rsid w:val="00461943"/>
    <w:rsid w:val="00461B25"/>
    <w:rsid w:val="00461D21"/>
    <w:rsid w:val="00462115"/>
    <w:rsid w:val="00463637"/>
    <w:rsid w:val="00463D9E"/>
    <w:rsid w:val="00464338"/>
    <w:rsid w:val="00465069"/>
    <w:rsid w:val="004652F0"/>
    <w:rsid w:val="004656A0"/>
    <w:rsid w:val="00466309"/>
    <w:rsid w:val="004672F7"/>
    <w:rsid w:val="0046741B"/>
    <w:rsid w:val="00467629"/>
    <w:rsid w:val="0046784F"/>
    <w:rsid w:val="00467BF2"/>
    <w:rsid w:val="00467D3D"/>
    <w:rsid w:val="0047036C"/>
    <w:rsid w:val="00470372"/>
    <w:rsid w:val="00470B09"/>
    <w:rsid w:val="00472099"/>
    <w:rsid w:val="0047243D"/>
    <w:rsid w:val="00472592"/>
    <w:rsid w:val="00472E4A"/>
    <w:rsid w:val="0047331B"/>
    <w:rsid w:val="0047336B"/>
    <w:rsid w:val="004733D5"/>
    <w:rsid w:val="00473C01"/>
    <w:rsid w:val="00473E5E"/>
    <w:rsid w:val="004744CC"/>
    <w:rsid w:val="00474A9A"/>
    <w:rsid w:val="00474F34"/>
    <w:rsid w:val="004760DF"/>
    <w:rsid w:val="004766C4"/>
    <w:rsid w:val="00476EE7"/>
    <w:rsid w:val="00477139"/>
    <w:rsid w:val="004778C6"/>
    <w:rsid w:val="004778FB"/>
    <w:rsid w:val="00477B42"/>
    <w:rsid w:val="00477FE2"/>
    <w:rsid w:val="0048035B"/>
    <w:rsid w:val="00480455"/>
    <w:rsid w:val="00480578"/>
    <w:rsid w:val="00480801"/>
    <w:rsid w:val="00480893"/>
    <w:rsid w:val="00480A6A"/>
    <w:rsid w:val="00480BBE"/>
    <w:rsid w:val="00480FEC"/>
    <w:rsid w:val="004810BB"/>
    <w:rsid w:val="004814FD"/>
    <w:rsid w:val="00481DF7"/>
    <w:rsid w:val="00482897"/>
    <w:rsid w:val="004829BB"/>
    <w:rsid w:val="004832A2"/>
    <w:rsid w:val="00483DBE"/>
    <w:rsid w:val="00484D59"/>
    <w:rsid w:val="004856B0"/>
    <w:rsid w:val="004857F7"/>
    <w:rsid w:val="00486ACC"/>
    <w:rsid w:val="00486C8D"/>
    <w:rsid w:val="00486E33"/>
    <w:rsid w:val="0048732D"/>
    <w:rsid w:val="00487E91"/>
    <w:rsid w:val="004900E6"/>
    <w:rsid w:val="00490105"/>
    <w:rsid w:val="0049061D"/>
    <w:rsid w:val="00491ECD"/>
    <w:rsid w:val="004924D9"/>
    <w:rsid w:val="004926CE"/>
    <w:rsid w:val="00492C85"/>
    <w:rsid w:val="00493276"/>
    <w:rsid w:val="00493B12"/>
    <w:rsid w:val="00493D29"/>
    <w:rsid w:val="00494338"/>
    <w:rsid w:val="004946F8"/>
    <w:rsid w:val="00494DA5"/>
    <w:rsid w:val="00495342"/>
    <w:rsid w:val="00495640"/>
    <w:rsid w:val="00496237"/>
    <w:rsid w:val="004978E4"/>
    <w:rsid w:val="00497D31"/>
    <w:rsid w:val="00497F67"/>
    <w:rsid w:val="004A02D9"/>
    <w:rsid w:val="004A09B1"/>
    <w:rsid w:val="004A0D59"/>
    <w:rsid w:val="004A151B"/>
    <w:rsid w:val="004A2117"/>
    <w:rsid w:val="004A252D"/>
    <w:rsid w:val="004A266D"/>
    <w:rsid w:val="004A2B0F"/>
    <w:rsid w:val="004A2DB0"/>
    <w:rsid w:val="004A2DD2"/>
    <w:rsid w:val="004A2FDB"/>
    <w:rsid w:val="004A3553"/>
    <w:rsid w:val="004A3790"/>
    <w:rsid w:val="004A390F"/>
    <w:rsid w:val="004A3EE9"/>
    <w:rsid w:val="004A4A0E"/>
    <w:rsid w:val="004A4A6C"/>
    <w:rsid w:val="004A4E50"/>
    <w:rsid w:val="004A526D"/>
    <w:rsid w:val="004A5686"/>
    <w:rsid w:val="004A5747"/>
    <w:rsid w:val="004A5907"/>
    <w:rsid w:val="004A5F42"/>
    <w:rsid w:val="004A64B0"/>
    <w:rsid w:val="004A6E96"/>
    <w:rsid w:val="004A7773"/>
    <w:rsid w:val="004A7B13"/>
    <w:rsid w:val="004B001C"/>
    <w:rsid w:val="004B09A6"/>
    <w:rsid w:val="004B0C73"/>
    <w:rsid w:val="004B1218"/>
    <w:rsid w:val="004B1512"/>
    <w:rsid w:val="004B1B6D"/>
    <w:rsid w:val="004B1CC5"/>
    <w:rsid w:val="004B1EC8"/>
    <w:rsid w:val="004B2AFF"/>
    <w:rsid w:val="004B3213"/>
    <w:rsid w:val="004B3C81"/>
    <w:rsid w:val="004B3C90"/>
    <w:rsid w:val="004B3F85"/>
    <w:rsid w:val="004B4434"/>
    <w:rsid w:val="004B4D64"/>
    <w:rsid w:val="004B500F"/>
    <w:rsid w:val="004B5A6B"/>
    <w:rsid w:val="004B5B4B"/>
    <w:rsid w:val="004B61F3"/>
    <w:rsid w:val="004B6476"/>
    <w:rsid w:val="004B74C9"/>
    <w:rsid w:val="004B77D0"/>
    <w:rsid w:val="004B7CD1"/>
    <w:rsid w:val="004B7D41"/>
    <w:rsid w:val="004C04D8"/>
    <w:rsid w:val="004C0CB5"/>
    <w:rsid w:val="004C0F30"/>
    <w:rsid w:val="004C1AD0"/>
    <w:rsid w:val="004C1EBA"/>
    <w:rsid w:val="004C262C"/>
    <w:rsid w:val="004C2C7B"/>
    <w:rsid w:val="004C2DA2"/>
    <w:rsid w:val="004C2DB3"/>
    <w:rsid w:val="004C2EC5"/>
    <w:rsid w:val="004C34EA"/>
    <w:rsid w:val="004C35D6"/>
    <w:rsid w:val="004C3CD4"/>
    <w:rsid w:val="004C435D"/>
    <w:rsid w:val="004C4779"/>
    <w:rsid w:val="004C4798"/>
    <w:rsid w:val="004C4EBB"/>
    <w:rsid w:val="004C64A4"/>
    <w:rsid w:val="004C683F"/>
    <w:rsid w:val="004C68B8"/>
    <w:rsid w:val="004C6E1F"/>
    <w:rsid w:val="004C784C"/>
    <w:rsid w:val="004C7880"/>
    <w:rsid w:val="004C7B6F"/>
    <w:rsid w:val="004C7E43"/>
    <w:rsid w:val="004D02BD"/>
    <w:rsid w:val="004D02C9"/>
    <w:rsid w:val="004D03C6"/>
    <w:rsid w:val="004D0675"/>
    <w:rsid w:val="004D0A5B"/>
    <w:rsid w:val="004D1637"/>
    <w:rsid w:val="004D1D7A"/>
    <w:rsid w:val="004D1F1A"/>
    <w:rsid w:val="004D1FE1"/>
    <w:rsid w:val="004D2603"/>
    <w:rsid w:val="004D2C05"/>
    <w:rsid w:val="004D2CC7"/>
    <w:rsid w:val="004D2E1C"/>
    <w:rsid w:val="004D3A72"/>
    <w:rsid w:val="004D3E6D"/>
    <w:rsid w:val="004D3F85"/>
    <w:rsid w:val="004D4407"/>
    <w:rsid w:val="004D45F3"/>
    <w:rsid w:val="004D487C"/>
    <w:rsid w:val="004D4C31"/>
    <w:rsid w:val="004D4C82"/>
    <w:rsid w:val="004D7235"/>
    <w:rsid w:val="004D747C"/>
    <w:rsid w:val="004D7FE4"/>
    <w:rsid w:val="004E02CF"/>
    <w:rsid w:val="004E06DF"/>
    <w:rsid w:val="004E07ED"/>
    <w:rsid w:val="004E092D"/>
    <w:rsid w:val="004E1B61"/>
    <w:rsid w:val="004E275C"/>
    <w:rsid w:val="004E281D"/>
    <w:rsid w:val="004E2E6A"/>
    <w:rsid w:val="004E338B"/>
    <w:rsid w:val="004E3A95"/>
    <w:rsid w:val="004E4319"/>
    <w:rsid w:val="004E4F71"/>
    <w:rsid w:val="004E53F2"/>
    <w:rsid w:val="004E5972"/>
    <w:rsid w:val="004E5FC2"/>
    <w:rsid w:val="004E6BEA"/>
    <w:rsid w:val="004E6C72"/>
    <w:rsid w:val="004E6CF1"/>
    <w:rsid w:val="004E7233"/>
    <w:rsid w:val="004E7888"/>
    <w:rsid w:val="004E7D9F"/>
    <w:rsid w:val="004F06D1"/>
    <w:rsid w:val="004F0712"/>
    <w:rsid w:val="004F0C7B"/>
    <w:rsid w:val="004F179F"/>
    <w:rsid w:val="004F1A19"/>
    <w:rsid w:val="004F1CA7"/>
    <w:rsid w:val="004F25C4"/>
    <w:rsid w:val="004F26D6"/>
    <w:rsid w:val="004F3001"/>
    <w:rsid w:val="004F32B6"/>
    <w:rsid w:val="004F358A"/>
    <w:rsid w:val="004F3CD3"/>
    <w:rsid w:val="004F4364"/>
    <w:rsid w:val="004F446F"/>
    <w:rsid w:val="004F55CB"/>
    <w:rsid w:val="004F5688"/>
    <w:rsid w:val="004F59DD"/>
    <w:rsid w:val="004F5A1C"/>
    <w:rsid w:val="004F5A9A"/>
    <w:rsid w:val="004F5AA7"/>
    <w:rsid w:val="004F5CE2"/>
    <w:rsid w:val="004F5DA7"/>
    <w:rsid w:val="004F64E3"/>
    <w:rsid w:val="004F6D2E"/>
    <w:rsid w:val="004F7D3F"/>
    <w:rsid w:val="0050044A"/>
    <w:rsid w:val="005004C5"/>
    <w:rsid w:val="00500D60"/>
    <w:rsid w:val="00500D97"/>
    <w:rsid w:val="0050102B"/>
    <w:rsid w:val="005015C9"/>
    <w:rsid w:val="00502602"/>
    <w:rsid w:val="00502A9B"/>
    <w:rsid w:val="00502E35"/>
    <w:rsid w:val="00503209"/>
    <w:rsid w:val="005039A5"/>
    <w:rsid w:val="00503B2D"/>
    <w:rsid w:val="00503C80"/>
    <w:rsid w:val="00504F29"/>
    <w:rsid w:val="00505C3D"/>
    <w:rsid w:val="00506484"/>
    <w:rsid w:val="00507230"/>
    <w:rsid w:val="0050796E"/>
    <w:rsid w:val="00507EF2"/>
    <w:rsid w:val="00510086"/>
    <w:rsid w:val="005102A5"/>
    <w:rsid w:val="005102D5"/>
    <w:rsid w:val="005115A8"/>
    <w:rsid w:val="00511BF3"/>
    <w:rsid w:val="00511CEE"/>
    <w:rsid w:val="00511DB8"/>
    <w:rsid w:val="00511E14"/>
    <w:rsid w:val="00512B3B"/>
    <w:rsid w:val="0051323B"/>
    <w:rsid w:val="005139C6"/>
    <w:rsid w:val="00513D14"/>
    <w:rsid w:val="00514859"/>
    <w:rsid w:val="00514E84"/>
    <w:rsid w:val="0051518B"/>
    <w:rsid w:val="005152CB"/>
    <w:rsid w:val="00515B8E"/>
    <w:rsid w:val="005162C0"/>
    <w:rsid w:val="00516DA6"/>
    <w:rsid w:val="00517C18"/>
    <w:rsid w:val="00520109"/>
    <w:rsid w:val="005203E6"/>
    <w:rsid w:val="00520FFB"/>
    <w:rsid w:val="00521667"/>
    <w:rsid w:val="00521AE1"/>
    <w:rsid w:val="00521B74"/>
    <w:rsid w:val="00521CBD"/>
    <w:rsid w:val="00521DDB"/>
    <w:rsid w:val="005230BE"/>
    <w:rsid w:val="005233D4"/>
    <w:rsid w:val="0052353D"/>
    <w:rsid w:val="005235D8"/>
    <w:rsid w:val="005239CD"/>
    <w:rsid w:val="00523ED8"/>
    <w:rsid w:val="00523FB8"/>
    <w:rsid w:val="005245D6"/>
    <w:rsid w:val="00524E27"/>
    <w:rsid w:val="00525148"/>
    <w:rsid w:val="00525152"/>
    <w:rsid w:val="005251C8"/>
    <w:rsid w:val="0052575F"/>
    <w:rsid w:val="005259ED"/>
    <w:rsid w:val="00525E87"/>
    <w:rsid w:val="005268D7"/>
    <w:rsid w:val="005268DD"/>
    <w:rsid w:val="00526ACF"/>
    <w:rsid w:val="00527612"/>
    <w:rsid w:val="00527ED3"/>
    <w:rsid w:val="005304C9"/>
    <w:rsid w:val="005305ED"/>
    <w:rsid w:val="00530BF9"/>
    <w:rsid w:val="00531340"/>
    <w:rsid w:val="00531DBE"/>
    <w:rsid w:val="00532527"/>
    <w:rsid w:val="00532744"/>
    <w:rsid w:val="00533574"/>
    <w:rsid w:val="0053424C"/>
    <w:rsid w:val="00534750"/>
    <w:rsid w:val="005349C8"/>
    <w:rsid w:val="005350B0"/>
    <w:rsid w:val="0053542C"/>
    <w:rsid w:val="005359C8"/>
    <w:rsid w:val="00535B71"/>
    <w:rsid w:val="00536266"/>
    <w:rsid w:val="005369A7"/>
    <w:rsid w:val="00536A86"/>
    <w:rsid w:val="00536D7C"/>
    <w:rsid w:val="00537133"/>
    <w:rsid w:val="005371D6"/>
    <w:rsid w:val="00537394"/>
    <w:rsid w:val="005375BD"/>
    <w:rsid w:val="00537810"/>
    <w:rsid w:val="00537AF5"/>
    <w:rsid w:val="005400EB"/>
    <w:rsid w:val="00540691"/>
    <w:rsid w:val="0054207E"/>
    <w:rsid w:val="00542124"/>
    <w:rsid w:val="005422CD"/>
    <w:rsid w:val="005432C5"/>
    <w:rsid w:val="00543D6D"/>
    <w:rsid w:val="0054400B"/>
    <w:rsid w:val="00544F5B"/>
    <w:rsid w:val="00544F77"/>
    <w:rsid w:val="0054586A"/>
    <w:rsid w:val="005459B9"/>
    <w:rsid w:val="0054722F"/>
    <w:rsid w:val="00547D90"/>
    <w:rsid w:val="00547E2B"/>
    <w:rsid w:val="0055013A"/>
    <w:rsid w:val="005505BB"/>
    <w:rsid w:val="00550CB9"/>
    <w:rsid w:val="005512F6"/>
    <w:rsid w:val="0055186A"/>
    <w:rsid w:val="00551C1D"/>
    <w:rsid w:val="00552055"/>
    <w:rsid w:val="00552D0F"/>
    <w:rsid w:val="00553365"/>
    <w:rsid w:val="005538AB"/>
    <w:rsid w:val="0055393C"/>
    <w:rsid w:val="005540BB"/>
    <w:rsid w:val="00554621"/>
    <w:rsid w:val="00555089"/>
    <w:rsid w:val="00555237"/>
    <w:rsid w:val="00555FFE"/>
    <w:rsid w:val="00556A03"/>
    <w:rsid w:val="00556DC2"/>
    <w:rsid w:val="00556EA1"/>
    <w:rsid w:val="005572DC"/>
    <w:rsid w:val="00557693"/>
    <w:rsid w:val="00557EF3"/>
    <w:rsid w:val="00557F89"/>
    <w:rsid w:val="00560573"/>
    <w:rsid w:val="005605A6"/>
    <w:rsid w:val="005620D5"/>
    <w:rsid w:val="00562605"/>
    <w:rsid w:val="00562672"/>
    <w:rsid w:val="00562BC1"/>
    <w:rsid w:val="0056376C"/>
    <w:rsid w:val="005637B8"/>
    <w:rsid w:val="005647E7"/>
    <w:rsid w:val="00564A49"/>
    <w:rsid w:val="00564E52"/>
    <w:rsid w:val="00565175"/>
    <w:rsid w:val="00565F5C"/>
    <w:rsid w:val="00566468"/>
    <w:rsid w:val="005664AA"/>
    <w:rsid w:val="00567BB0"/>
    <w:rsid w:val="00567DB5"/>
    <w:rsid w:val="00570FBD"/>
    <w:rsid w:val="0057111D"/>
    <w:rsid w:val="005711DD"/>
    <w:rsid w:val="005712D2"/>
    <w:rsid w:val="005715E2"/>
    <w:rsid w:val="00571E24"/>
    <w:rsid w:val="00572059"/>
    <w:rsid w:val="00572A59"/>
    <w:rsid w:val="005732E8"/>
    <w:rsid w:val="005742E0"/>
    <w:rsid w:val="00574D11"/>
    <w:rsid w:val="0057531E"/>
    <w:rsid w:val="0057554C"/>
    <w:rsid w:val="005756E7"/>
    <w:rsid w:val="00575EFD"/>
    <w:rsid w:val="005760DF"/>
    <w:rsid w:val="00576AEF"/>
    <w:rsid w:val="00576E61"/>
    <w:rsid w:val="00576F78"/>
    <w:rsid w:val="00577291"/>
    <w:rsid w:val="005777E0"/>
    <w:rsid w:val="00577B30"/>
    <w:rsid w:val="00577B37"/>
    <w:rsid w:val="00580222"/>
    <w:rsid w:val="00580387"/>
    <w:rsid w:val="0058074B"/>
    <w:rsid w:val="00580EB9"/>
    <w:rsid w:val="00580FF5"/>
    <w:rsid w:val="005815F4"/>
    <w:rsid w:val="0058192C"/>
    <w:rsid w:val="00581AB6"/>
    <w:rsid w:val="00581B5F"/>
    <w:rsid w:val="00581F5E"/>
    <w:rsid w:val="00581F9A"/>
    <w:rsid w:val="00582051"/>
    <w:rsid w:val="00582AA1"/>
    <w:rsid w:val="00582E3C"/>
    <w:rsid w:val="00582EB3"/>
    <w:rsid w:val="005830B0"/>
    <w:rsid w:val="00583276"/>
    <w:rsid w:val="0058329B"/>
    <w:rsid w:val="00583484"/>
    <w:rsid w:val="0058354D"/>
    <w:rsid w:val="00584904"/>
    <w:rsid w:val="005851B5"/>
    <w:rsid w:val="00586466"/>
    <w:rsid w:val="00586927"/>
    <w:rsid w:val="0058693B"/>
    <w:rsid w:val="00586F97"/>
    <w:rsid w:val="00587242"/>
    <w:rsid w:val="00587DC8"/>
    <w:rsid w:val="0059043F"/>
    <w:rsid w:val="00590642"/>
    <w:rsid w:val="00590AB2"/>
    <w:rsid w:val="00591839"/>
    <w:rsid w:val="00591934"/>
    <w:rsid w:val="00592485"/>
    <w:rsid w:val="0059372A"/>
    <w:rsid w:val="00595008"/>
    <w:rsid w:val="0059509A"/>
    <w:rsid w:val="00595971"/>
    <w:rsid w:val="00595C5A"/>
    <w:rsid w:val="00596056"/>
    <w:rsid w:val="005964AF"/>
    <w:rsid w:val="005967BA"/>
    <w:rsid w:val="0059725A"/>
    <w:rsid w:val="00597402"/>
    <w:rsid w:val="00597A41"/>
    <w:rsid w:val="00597B72"/>
    <w:rsid w:val="00597EEF"/>
    <w:rsid w:val="005A062B"/>
    <w:rsid w:val="005A09C1"/>
    <w:rsid w:val="005A1256"/>
    <w:rsid w:val="005A1926"/>
    <w:rsid w:val="005A341F"/>
    <w:rsid w:val="005A3740"/>
    <w:rsid w:val="005A3787"/>
    <w:rsid w:val="005A3B64"/>
    <w:rsid w:val="005A4CBF"/>
    <w:rsid w:val="005A5E8A"/>
    <w:rsid w:val="005A7035"/>
    <w:rsid w:val="005A7184"/>
    <w:rsid w:val="005A7A9A"/>
    <w:rsid w:val="005B02B7"/>
    <w:rsid w:val="005B10F5"/>
    <w:rsid w:val="005B16F7"/>
    <w:rsid w:val="005B256B"/>
    <w:rsid w:val="005B2A8F"/>
    <w:rsid w:val="005B2DBB"/>
    <w:rsid w:val="005B333B"/>
    <w:rsid w:val="005B3700"/>
    <w:rsid w:val="005B4090"/>
    <w:rsid w:val="005B41B1"/>
    <w:rsid w:val="005B5A9B"/>
    <w:rsid w:val="005B7785"/>
    <w:rsid w:val="005B7A91"/>
    <w:rsid w:val="005B7BF4"/>
    <w:rsid w:val="005C0ABE"/>
    <w:rsid w:val="005C141C"/>
    <w:rsid w:val="005C2283"/>
    <w:rsid w:val="005C2A16"/>
    <w:rsid w:val="005C2A67"/>
    <w:rsid w:val="005C3733"/>
    <w:rsid w:val="005C3C8A"/>
    <w:rsid w:val="005C3CE4"/>
    <w:rsid w:val="005C4291"/>
    <w:rsid w:val="005C4DF3"/>
    <w:rsid w:val="005C504E"/>
    <w:rsid w:val="005C60DC"/>
    <w:rsid w:val="005C6389"/>
    <w:rsid w:val="005C64DE"/>
    <w:rsid w:val="005C6896"/>
    <w:rsid w:val="005C7E89"/>
    <w:rsid w:val="005C7EA0"/>
    <w:rsid w:val="005D01A1"/>
    <w:rsid w:val="005D031E"/>
    <w:rsid w:val="005D09A8"/>
    <w:rsid w:val="005D1199"/>
    <w:rsid w:val="005D1950"/>
    <w:rsid w:val="005D1BDF"/>
    <w:rsid w:val="005D307C"/>
    <w:rsid w:val="005D3714"/>
    <w:rsid w:val="005D373F"/>
    <w:rsid w:val="005D3900"/>
    <w:rsid w:val="005D3CF5"/>
    <w:rsid w:val="005D4855"/>
    <w:rsid w:val="005D4D7B"/>
    <w:rsid w:val="005D55AA"/>
    <w:rsid w:val="005D562C"/>
    <w:rsid w:val="005D587E"/>
    <w:rsid w:val="005D5A40"/>
    <w:rsid w:val="005D628F"/>
    <w:rsid w:val="005D6527"/>
    <w:rsid w:val="005D67CC"/>
    <w:rsid w:val="005D72D5"/>
    <w:rsid w:val="005D7C8D"/>
    <w:rsid w:val="005D7EB1"/>
    <w:rsid w:val="005E014E"/>
    <w:rsid w:val="005E0933"/>
    <w:rsid w:val="005E0AFF"/>
    <w:rsid w:val="005E0BDB"/>
    <w:rsid w:val="005E0DED"/>
    <w:rsid w:val="005E0F68"/>
    <w:rsid w:val="005E16CB"/>
    <w:rsid w:val="005E1EA6"/>
    <w:rsid w:val="005E2547"/>
    <w:rsid w:val="005E29D5"/>
    <w:rsid w:val="005E3220"/>
    <w:rsid w:val="005E3396"/>
    <w:rsid w:val="005E36E4"/>
    <w:rsid w:val="005E388F"/>
    <w:rsid w:val="005E444B"/>
    <w:rsid w:val="005E4B6C"/>
    <w:rsid w:val="005E4D30"/>
    <w:rsid w:val="005E559B"/>
    <w:rsid w:val="005E56C9"/>
    <w:rsid w:val="005E575B"/>
    <w:rsid w:val="005E5BA7"/>
    <w:rsid w:val="005E5EAD"/>
    <w:rsid w:val="005E6224"/>
    <w:rsid w:val="005E6A68"/>
    <w:rsid w:val="005E6B75"/>
    <w:rsid w:val="005E6CE4"/>
    <w:rsid w:val="005E6E56"/>
    <w:rsid w:val="005E74AA"/>
    <w:rsid w:val="005E7D84"/>
    <w:rsid w:val="005E7E98"/>
    <w:rsid w:val="005F00AD"/>
    <w:rsid w:val="005F0541"/>
    <w:rsid w:val="005F0F5E"/>
    <w:rsid w:val="005F1051"/>
    <w:rsid w:val="005F14D1"/>
    <w:rsid w:val="005F1DF2"/>
    <w:rsid w:val="005F28C4"/>
    <w:rsid w:val="005F2CA2"/>
    <w:rsid w:val="005F380B"/>
    <w:rsid w:val="005F3AA8"/>
    <w:rsid w:val="005F5295"/>
    <w:rsid w:val="005F55AE"/>
    <w:rsid w:val="005F5794"/>
    <w:rsid w:val="005F5851"/>
    <w:rsid w:val="005F585E"/>
    <w:rsid w:val="005F607B"/>
    <w:rsid w:val="005F61AB"/>
    <w:rsid w:val="005F6837"/>
    <w:rsid w:val="005F69E0"/>
    <w:rsid w:val="005F77C2"/>
    <w:rsid w:val="005F77F7"/>
    <w:rsid w:val="005F7800"/>
    <w:rsid w:val="005F781E"/>
    <w:rsid w:val="00600AF8"/>
    <w:rsid w:val="00601166"/>
    <w:rsid w:val="0060120F"/>
    <w:rsid w:val="006015C3"/>
    <w:rsid w:val="0060168A"/>
    <w:rsid w:val="0060175D"/>
    <w:rsid w:val="0060179D"/>
    <w:rsid w:val="00601B1B"/>
    <w:rsid w:val="00602154"/>
    <w:rsid w:val="006024BB"/>
    <w:rsid w:val="00602CF0"/>
    <w:rsid w:val="00603786"/>
    <w:rsid w:val="00603CA4"/>
    <w:rsid w:val="00603E7C"/>
    <w:rsid w:val="00604083"/>
    <w:rsid w:val="006044FA"/>
    <w:rsid w:val="00604622"/>
    <w:rsid w:val="00604661"/>
    <w:rsid w:val="006047C8"/>
    <w:rsid w:val="00604DCE"/>
    <w:rsid w:val="0060530F"/>
    <w:rsid w:val="006054FC"/>
    <w:rsid w:val="006057BA"/>
    <w:rsid w:val="00605B39"/>
    <w:rsid w:val="00606505"/>
    <w:rsid w:val="006065F2"/>
    <w:rsid w:val="006076D9"/>
    <w:rsid w:val="00607A5D"/>
    <w:rsid w:val="00610AA6"/>
    <w:rsid w:val="0061103A"/>
    <w:rsid w:val="00611732"/>
    <w:rsid w:val="00611B82"/>
    <w:rsid w:val="0061252B"/>
    <w:rsid w:val="00612C33"/>
    <w:rsid w:val="00613117"/>
    <w:rsid w:val="00613927"/>
    <w:rsid w:val="00614447"/>
    <w:rsid w:val="006146F5"/>
    <w:rsid w:val="006148E0"/>
    <w:rsid w:val="0061490A"/>
    <w:rsid w:val="006149D0"/>
    <w:rsid w:val="00614FCF"/>
    <w:rsid w:val="00615346"/>
    <w:rsid w:val="0061544C"/>
    <w:rsid w:val="00615DC4"/>
    <w:rsid w:val="00616302"/>
    <w:rsid w:val="006169B9"/>
    <w:rsid w:val="00616F78"/>
    <w:rsid w:val="006171FE"/>
    <w:rsid w:val="00617343"/>
    <w:rsid w:val="0061760C"/>
    <w:rsid w:val="00617C9D"/>
    <w:rsid w:val="006200F4"/>
    <w:rsid w:val="00620147"/>
    <w:rsid w:val="0062062D"/>
    <w:rsid w:val="00620C08"/>
    <w:rsid w:val="00620EEC"/>
    <w:rsid w:val="00621016"/>
    <w:rsid w:val="006210C8"/>
    <w:rsid w:val="006214A7"/>
    <w:rsid w:val="006215B6"/>
    <w:rsid w:val="00621959"/>
    <w:rsid w:val="00621F06"/>
    <w:rsid w:val="006224B2"/>
    <w:rsid w:val="00622797"/>
    <w:rsid w:val="006232B7"/>
    <w:rsid w:val="00623392"/>
    <w:rsid w:val="006238A5"/>
    <w:rsid w:val="00624679"/>
    <w:rsid w:val="006249EC"/>
    <w:rsid w:val="00624A2E"/>
    <w:rsid w:val="0062524C"/>
    <w:rsid w:val="006264FC"/>
    <w:rsid w:val="00626BC6"/>
    <w:rsid w:val="00627604"/>
    <w:rsid w:val="00627A3D"/>
    <w:rsid w:val="00627C19"/>
    <w:rsid w:val="00630299"/>
    <w:rsid w:val="00630683"/>
    <w:rsid w:val="006307FF"/>
    <w:rsid w:val="0063107C"/>
    <w:rsid w:val="0063133F"/>
    <w:rsid w:val="00631451"/>
    <w:rsid w:val="0063160C"/>
    <w:rsid w:val="0063171F"/>
    <w:rsid w:val="00632880"/>
    <w:rsid w:val="00632E30"/>
    <w:rsid w:val="00632EF9"/>
    <w:rsid w:val="00633506"/>
    <w:rsid w:val="00633D0C"/>
    <w:rsid w:val="00634408"/>
    <w:rsid w:val="00634A65"/>
    <w:rsid w:val="00634AA0"/>
    <w:rsid w:val="006353AC"/>
    <w:rsid w:val="00635CB7"/>
    <w:rsid w:val="00635EBB"/>
    <w:rsid w:val="006360A7"/>
    <w:rsid w:val="006366B6"/>
    <w:rsid w:val="00636B3C"/>
    <w:rsid w:val="00636C7E"/>
    <w:rsid w:val="00636DDB"/>
    <w:rsid w:val="00636EC2"/>
    <w:rsid w:val="00637166"/>
    <w:rsid w:val="00637331"/>
    <w:rsid w:val="00637F1E"/>
    <w:rsid w:val="00637F21"/>
    <w:rsid w:val="00640479"/>
    <w:rsid w:val="00640574"/>
    <w:rsid w:val="00640844"/>
    <w:rsid w:val="00640946"/>
    <w:rsid w:val="00640A67"/>
    <w:rsid w:val="00640C40"/>
    <w:rsid w:val="0064111D"/>
    <w:rsid w:val="00641ED2"/>
    <w:rsid w:val="00642258"/>
    <w:rsid w:val="006425EF"/>
    <w:rsid w:val="00643055"/>
    <w:rsid w:val="006446AD"/>
    <w:rsid w:val="00644863"/>
    <w:rsid w:val="006448C6"/>
    <w:rsid w:val="00644FA5"/>
    <w:rsid w:val="006471DB"/>
    <w:rsid w:val="006477EC"/>
    <w:rsid w:val="0064797F"/>
    <w:rsid w:val="00647983"/>
    <w:rsid w:val="00647A2E"/>
    <w:rsid w:val="00647B4E"/>
    <w:rsid w:val="006500D4"/>
    <w:rsid w:val="006501EB"/>
    <w:rsid w:val="006503A8"/>
    <w:rsid w:val="006508ED"/>
    <w:rsid w:val="00651245"/>
    <w:rsid w:val="006512A8"/>
    <w:rsid w:val="006514D4"/>
    <w:rsid w:val="0065155C"/>
    <w:rsid w:val="0065156E"/>
    <w:rsid w:val="00651BD1"/>
    <w:rsid w:val="00651EDC"/>
    <w:rsid w:val="00652511"/>
    <w:rsid w:val="00652F9A"/>
    <w:rsid w:val="006536F2"/>
    <w:rsid w:val="006543A6"/>
    <w:rsid w:val="00654659"/>
    <w:rsid w:val="006550F1"/>
    <w:rsid w:val="0065542B"/>
    <w:rsid w:val="00655604"/>
    <w:rsid w:val="00655FCF"/>
    <w:rsid w:val="00656AE3"/>
    <w:rsid w:val="00656DDD"/>
    <w:rsid w:val="00657516"/>
    <w:rsid w:val="0066019B"/>
    <w:rsid w:val="00660DB8"/>
    <w:rsid w:val="0066101A"/>
    <w:rsid w:val="006612CA"/>
    <w:rsid w:val="006617E2"/>
    <w:rsid w:val="00661AA0"/>
    <w:rsid w:val="00661D39"/>
    <w:rsid w:val="0066245D"/>
    <w:rsid w:val="00662851"/>
    <w:rsid w:val="00662928"/>
    <w:rsid w:val="00663B80"/>
    <w:rsid w:val="00663E9A"/>
    <w:rsid w:val="00663F58"/>
    <w:rsid w:val="006643B8"/>
    <w:rsid w:val="00664BE7"/>
    <w:rsid w:val="00664F4C"/>
    <w:rsid w:val="00665622"/>
    <w:rsid w:val="00665C63"/>
    <w:rsid w:val="006660AE"/>
    <w:rsid w:val="0066630D"/>
    <w:rsid w:val="00666F50"/>
    <w:rsid w:val="00667574"/>
    <w:rsid w:val="00667EEC"/>
    <w:rsid w:val="00670170"/>
    <w:rsid w:val="00670B42"/>
    <w:rsid w:val="006710E2"/>
    <w:rsid w:val="00671271"/>
    <w:rsid w:val="00671291"/>
    <w:rsid w:val="00671902"/>
    <w:rsid w:val="00671909"/>
    <w:rsid w:val="00671AB3"/>
    <w:rsid w:val="00671EA4"/>
    <w:rsid w:val="0067203E"/>
    <w:rsid w:val="006724B9"/>
    <w:rsid w:val="0067260D"/>
    <w:rsid w:val="006730BA"/>
    <w:rsid w:val="006733DB"/>
    <w:rsid w:val="0067379A"/>
    <w:rsid w:val="006738AE"/>
    <w:rsid w:val="00673909"/>
    <w:rsid w:val="006742D3"/>
    <w:rsid w:val="006748E6"/>
    <w:rsid w:val="00674E96"/>
    <w:rsid w:val="00675395"/>
    <w:rsid w:val="00675BC8"/>
    <w:rsid w:val="00676582"/>
    <w:rsid w:val="006774AE"/>
    <w:rsid w:val="0068052B"/>
    <w:rsid w:val="00680EF5"/>
    <w:rsid w:val="006818AA"/>
    <w:rsid w:val="00681AF2"/>
    <w:rsid w:val="00681BA8"/>
    <w:rsid w:val="00681C8A"/>
    <w:rsid w:val="0068276E"/>
    <w:rsid w:val="00682C76"/>
    <w:rsid w:val="00682CCB"/>
    <w:rsid w:val="00682D59"/>
    <w:rsid w:val="00683007"/>
    <w:rsid w:val="006834C1"/>
    <w:rsid w:val="00683624"/>
    <w:rsid w:val="006839B9"/>
    <w:rsid w:val="00683E3B"/>
    <w:rsid w:val="0068440F"/>
    <w:rsid w:val="00684B84"/>
    <w:rsid w:val="006859CA"/>
    <w:rsid w:val="00685C50"/>
    <w:rsid w:val="0068621D"/>
    <w:rsid w:val="00686D92"/>
    <w:rsid w:val="00687C78"/>
    <w:rsid w:val="00687D97"/>
    <w:rsid w:val="00690806"/>
    <w:rsid w:val="00690B0E"/>
    <w:rsid w:val="00690EA0"/>
    <w:rsid w:val="0069126F"/>
    <w:rsid w:val="0069132F"/>
    <w:rsid w:val="00691A31"/>
    <w:rsid w:val="0069293F"/>
    <w:rsid w:val="006931DE"/>
    <w:rsid w:val="00693925"/>
    <w:rsid w:val="00693C37"/>
    <w:rsid w:val="00693EDE"/>
    <w:rsid w:val="0069447A"/>
    <w:rsid w:val="00694735"/>
    <w:rsid w:val="00694ABD"/>
    <w:rsid w:val="00694B44"/>
    <w:rsid w:val="00694E87"/>
    <w:rsid w:val="00695127"/>
    <w:rsid w:val="00695333"/>
    <w:rsid w:val="0069596B"/>
    <w:rsid w:val="0069771C"/>
    <w:rsid w:val="00697BF8"/>
    <w:rsid w:val="00697C70"/>
    <w:rsid w:val="00697EF5"/>
    <w:rsid w:val="006A02A4"/>
    <w:rsid w:val="006A0366"/>
    <w:rsid w:val="006A0620"/>
    <w:rsid w:val="006A093F"/>
    <w:rsid w:val="006A0A35"/>
    <w:rsid w:val="006A1419"/>
    <w:rsid w:val="006A17CC"/>
    <w:rsid w:val="006A2080"/>
    <w:rsid w:val="006A2154"/>
    <w:rsid w:val="006A2AA9"/>
    <w:rsid w:val="006A2BFF"/>
    <w:rsid w:val="006A322B"/>
    <w:rsid w:val="006A35AB"/>
    <w:rsid w:val="006A369B"/>
    <w:rsid w:val="006A3787"/>
    <w:rsid w:val="006A3C41"/>
    <w:rsid w:val="006A3EC9"/>
    <w:rsid w:val="006A410E"/>
    <w:rsid w:val="006A4444"/>
    <w:rsid w:val="006A45AE"/>
    <w:rsid w:val="006A4D7A"/>
    <w:rsid w:val="006A5316"/>
    <w:rsid w:val="006A53D8"/>
    <w:rsid w:val="006A575C"/>
    <w:rsid w:val="006A5E30"/>
    <w:rsid w:val="006A62E9"/>
    <w:rsid w:val="006A63F4"/>
    <w:rsid w:val="006A671D"/>
    <w:rsid w:val="006A684B"/>
    <w:rsid w:val="006A6FEF"/>
    <w:rsid w:val="006A756F"/>
    <w:rsid w:val="006A78CD"/>
    <w:rsid w:val="006A7EB3"/>
    <w:rsid w:val="006B00F9"/>
    <w:rsid w:val="006B0103"/>
    <w:rsid w:val="006B0C2E"/>
    <w:rsid w:val="006B1B7A"/>
    <w:rsid w:val="006B2205"/>
    <w:rsid w:val="006B2595"/>
    <w:rsid w:val="006B2D66"/>
    <w:rsid w:val="006B3ABE"/>
    <w:rsid w:val="006B3B9D"/>
    <w:rsid w:val="006B3E4B"/>
    <w:rsid w:val="006B3F5B"/>
    <w:rsid w:val="006B4145"/>
    <w:rsid w:val="006B467A"/>
    <w:rsid w:val="006B555D"/>
    <w:rsid w:val="006B5CCE"/>
    <w:rsid w:val="006B624D"/>
    <w:rsid w:val="006B6B41"/>
    <w:rsid w:val="006B6DFA"/>
    <w:rsid w:val="006B70FB"/>
    <w:rsid w:val="006B716A"/>
    <w:rsid w:val="006B7B44"/>
    <w:rsid w:val="006C0581"/>
    <w:rsid w:val="006C0BF7"/>
    <w:rsid w:val="006C0FD8"/>
    <w:rsid w:val="006C2076"/>
    <w:rsid w:val="006C21D2"/>
    <w:rsid w:val="006C26C7"/>
    <w:rsid w:val="006C28FC"/>
    <w:rsid w:val="006C2C26"/>
    <w:rsid w:val="006C316C"/>
    <w:rsid w:val="006C3924"/>
    <w:rsid w:val="006C472F"/>
    <w:rsid w:val="006C4E8A"/>
    <w:rsid w:val="006C53FA"/>
    <w:rsid w:val="006C5987"/>
    <w:rsid w:val="006C6189"/>
    <w:rsid w:val="006C6882"/>
    <w:rsid w:val="006C6922"/>
    <w:rsid w:val="006C6A4D"/>
    <w:rsid w:val="006C6BAC"/>
    <w:rsid w:val="006C74A3"/>
    <w:rsid w:val="006C7615"/>
    <w:rsid w:val="006C7DF7"/>
    <w:rsid w:val="006D02AB"/>
    <w:rsid w:val="006D0A47"/>
    <w:rsid w:val="006D0B87"/>
    <w:rsid w:val="006D1117"/>
    <w:rsid w:val="006D1537"/>
    <w:rsid w:val="006D197B"/>
    <w:rsid w:val="006D1FA2"/>
    <w:rsid w:val="006D28B8"/>
    <w:rsid w:val="006D2E2D"/>
    <w:rsid w:val="006D3263"/>
    <w:rsid w:val="006D35AD"/>
    <w:rsid w:val="006D387C"/>
    <w:rsid w:val="006D3A94"/>
    <w:rsid w:val="006D3B73"/>
    <w:rsid w:val="006D3FB5"/>
    <w:rsid w:val="006D40BF"/>
    <w:rsid w:val="006D4124"/>
    <w:rsid w:val="006D456E"/>
    <w:rsid w:val="006D465B"/>
    <w:rsid w:val="006D4BC6"/>
    <w:rsid w:val="006D5253"/>
    <w:rsid w:val="006D5396"/>
    <w:rsid w:val="006D5448"/>
    <w:rsid w:val="006D5796"/>
    <w:rsid w:val="006D5943"/>
    <w:rsid w:val="006D681A"/>
    <w:rsid w:val="006D6A3F"/>
    <w:rsid w:val="006D6F67"/>
    <w:rsid w:val="006D70D7"/>
    <w:rsid w:val="006D7423"/>
    <w:rsid w:val="006D7C00"/>
    <w:rsid w:val="006D7FA9"/>
    <w:rsid w:val="006E00F6"/>
    <w:rsid w:val="006E0BA4"/>
    <w:rsid w:val="006E0DAD"/>
    <w:rsid w:val="006E1296"/>
    <w:rsid w:val="006E192D"/>
    <w:rsid w:val="006E1AFB"/>
    <w:rsid w:val="006E1FB8"/>
    <w:rsid w:val="006E1FDB"/>
    <w:rsid w:val="006E2367"/>
    <w:rsid w:val="006E2AD8"/>
    <w:rsid w:val="006E3202"/>
    <w:rsid w:val="006E3AF3"/>
    <w:rsid w:val="006E4621"/>
    <w:rsid w:val="006E4C34"/>
    <w:rsid w:val="006E4F5F"/>
    <w:rsid w:val="006E5497"/>
    <w:rsid w:val="006E5671"/>
    <w:rsid w:val="006E56F1"/>
    <w:rsid w:val="006E62EE"/>
    <w:rsid w:val="006E7080"/>
    <w:rsid w:val="006F02E8"/>
    <w:rsid w:val="006F09A9"/>
    <w:rsid w:val="006F0D8F"/>
    <w:rsid w:val="006F0E6A"/>
    <w:rsid w:val="006F139A"/>
    <w:rsid w:val="006F1877"/>
    <w:rsid w:val="006F3647"/>
    <w:rsid w:val="006F3C47"/>
    <w:rsid w:val="006F4B5A"/>
    <w:rsid w:val="006F4BEF"/>
    <w:rsid w:val="006F53CD"/>
    <w:rsid w:val="006F67EF"/>
    <w:rsid w:val="006F6A52"/>
    <w:rsid w:val="006F7141"/>
    <w:rsid w:val="006F79C5"/>
    <w:rsid w:val="006F7E10"/>
    <w:rsid w:val="006F7F40"/>
    <w:rsid w:val="006F7F9C"/>
    <w:rsid w:val="0070027D"/>
    <w:rsid w:val="00700733"/>
    <w:rsid w:val="007007B0"/>
    <w:rsid w:val="00700DB7"/>
    <w:rsid w:val="0070104B"/>
    <w:rsid w:val="00701068"/>
    <w:rsid w:val="0070127F"/>
    <w:rsid w:val="007014A1"/>
    <w:rsid w:val="00701B96"/>
    <w:rsid w:val="00701EFC"/>
    <w:rsid w:val="007020E8"/>
    <w:rsid w:val="00702326"/>
    <w:rsid w:val="00702EA8"/>
    <w:rsid w:val="007030E0"/>
    <w:rsid w:val="00703281"/>
    <w:rsid w:val="0070351A"/>
    <w:rsid w:val="007046A5"/>
    <w:rsid w:val="00704872"/>
    <w:rsid w:val="00704F65"/>
    <w:rsid w:val="007050BA"/>
    <w:rsid w:val="007054AC"/>
    <w:rsid w:val="00705A3D"/>
    <w:rsid w:val="007068E9"/>
    <w:rsid w:val="00706EE8"/>
    <w:rsid w:val="00706F75"/>
    <w:rsid w:val="00707203"/>
    <w:rsid w:val="00707DEF"/>
    <w:rsid w:val="007112ED"/>
    <w:rsid w:val="00711DAC"/>
    <w:rsid w:val="00712060"/>
    <w:rsid w:val="00714142"/>
    <w:rsid w:val="007141FB"/>
    <w:rsid w:val="00714248"/>
    <w:rsid w:val="00715C19"/>
    <w:rsid w:val="00716200"/>
    <w:rsid w:val="007163AA"/>
    <w:rsid w:val="0071671B"/>
    <w:rsid w:val="00716967"/>
    <w:rsid w:val="007172A2"/>
    <w:rsid w:val="007172F4"/>
    <w:rsid w:val="00717323"/>
    <w:rsid w:val="00717DF5"/>
    <w:rsid w:val="00717E65"/>
    <w:rsid w:val="007205E1"/>
    <w:rsid w:val="00720688"/>
    <w:rsid w:val="007209EC"/>
    <w:rsid w:val="00720B8A"/>
    <w:rsid w:val="00720BD7"/>
    <w:rsid w:val="00720F5A"/>
    <w:rsid w:val="007212B4"/>
    <w:rsid w:val="007220A7"/>
    <w:rsid w:val="00722505"/>
    <w:rsid w:val="00722570"/>
    <w:rsid w:val="00722614"/>
    <w:rsid w:val="00722802"/>
    <w:rsid w:val="007229FF"/>
    <w:rsid w:val="00722C31"/>
    <w:rsid w:val="00722F2A"/>
    <w:rsid w:val="00722FA3"/>
    <w:rsid w:val="0072333E"/>
    <w:rsid w:val="007234FD"/>
    <w:rsid w:val="00723832"/>
    <w:rsid w:val="007243B8"/>
    <w:rsid w:val="00724522"/>
    <w:rsid w:val="00724748"/>
    <w:rsid w:val="00724A9F"/>
    <w:rsid w:val="00724CB2"/>
    <w:rsid w:val="00724D5D"/>
    <w:rsid w:val="00725399"/>
    <w:rsid w:val="007253F9"/>
    <w:rsid w:val="007256A4"/>
    <w:rsid w:val="00725C05"/>
    <w:rsid w:val="00725EA2"/>
    <w:rsid w:val="00725EC2"/>
    <w:rsid w:val="00725F94"/>
    <w:rsid w:val="00726525"/>
    <w:rsid w:val="007267AA"/>
    <w:rsid w:val="00726995"/>
    <w:rsid w:val="00726B7F"/>
    <w:rsid w:val="00726FBD"/>
    <w:rsid w:val="00727445"/>
    <w:rsid w:val="007277F2"/>
    <w:rsid w:val="0072783E"/>
    <w:rsid w:val="00730D5D"/>
    <w:rsid w:val="007312E5"/>
    <w:rsid w:val="00731385"/>
    <w:rsid w:val="007319CE"/>
    <w:rsid w:val="00732425"/>
    <w:rsid w:val="007325C4"/>
    <w:rsid w:val="00733296"/>
    <w:rsid w:val="0073330D"/>
    <w:rsid w:val="0073339B"/>
    <w:rsid w:val="0073396A"/>
    <w:rsid w:val="0073411F"/>
    <w:rsid w:val="007341B9"/>
    <w:rsid w:val="00734B8B"/>
    <w:rsid w:val="00735661"/>
    <w:rsid w:val="00735977"/>
    <w:rsid w:val="00735A61"/>
    <w:rsid w:val="00736008"/>
    <w:rsid w:val="0073627C"/>
    <w:rsid w:val="00736728"/>
    <w:rsid w:val="007369C4"/>
    <w:rsid w:val="00736B64"/>
    <w:rsid w:val="00736B9D"/>
    <w:rsid w:val="00736CE0"/>
    <w:rsid w:val="0073705C"/>
    <w:rsid w:val="0073751B"/>
    <w:rsid w:val="0073759D"/>
    <w:rsid w:val="00737B39"/>
    <w:rsid w:val="0074070E"/>
    <w:rsid w:val="00740C0D"/>
    <w:rsid w:val="00741FC8"/>
    <w:rsid w:val="007421F8"/>
    <w:rsid w:val="00742AFB"/>
    <w:rsid w:val="00742CFD"/>
    <w:rsid w:val="00742EA8"/>
    <w:rsid w:val="007430A8"/>
    <w:rsid w:val="00743443"/>
    <w:rsid w:val="00743DC4"/>
    <w:rsid w:val="00743E9A"/>
    <w:rsid w:val="00743EB1"/>
    <w:rsid w:val="007443C8"/>
    <w:rsid w:val="00744CBB"/>
    <w:rsid w:val="00745084"/>
    <w:rsid w:val="00745118"/>
    <w:rsid w:val="00745152"/>
    <w:rsid w:val="00745168"/>
    <w:rsid w:val="0074518E"/>
    <w:rsid w:val="0074529D"/>
    <w:rsid w:val="00745879"/>
    <w:rsid w:val="00745C31"/>
    <w:rsid w:val="0074641D"/>
    <w:rsid w:val="00746543"/>
    <w:rsid w:val="00746F47"/>
    <w:rsid w:val="00747261"/>
    <w:rsid w:val="00747276"/>
    <w:rsid w:val="00747386"/>
    <w:rsid w:val="00747A1F"/>
    <w:rsid w:val="007503C7"/>
    <w:rsid w:val="007508DD"/>
    <w:rsid w:val="00750D2A"/>
    <w:rsid w:val="007516F7"/>
    <w:rsid w:val="00752583"/>
    <w:rsid w:val="00752862"/>
    <w:rsid w:val="0075293A"/>
    <w:rsid w:val="00752C7A"/>
    <w:rsid w:val="00753648"/>
    <w:rsid w:val="00753ED1"/>
    <w:rsid w:val="0075500E"/>
    <w:rsid w:val="00755A34"/>
    <w:rsid w:val="00756477"/>
    <w:rsid w:val="0075654B"/>
    <w:rsid w:val="00757DAE"/>
    <w:rsid w:val="00760163"/>
    <w:rsid w:val="007602C7"/>
    <w:rsid w:val="007604D3"/>
    <w:rsid w:val="00760969"/>
    <w:rsid w:val="00760E9A"/>
    <w:rsid w:val="007612BE"/>
    <w:rsid w:val="007614B7"/>
    <w:rsid w:val="007617E8"/>
    <w:rsid w:val="007620E7"/>
    <w:rsid w:val="00762144"/>
    <w:rsid w:val="00762F9D"/>
    <w:rsid w:val="0076322E"/>
    <w:rsid w:val="00763F07"/>
    <w:rsid w:val="00764CAC"/>
    <w:rsid w:val="0076542A"/>
    <w:rsid w:val="00765952"/>
    <w:rsid w:val="00766045"/>
    <w:rsid w:val="00766488"/>
    <w:rsid w:val="007668C4"/>
    <w:rsid w:val="00766C0B"/>
    <w:rsid w:val="00766F8E"/>
    <w:rsid w:val="007674BE"/>
    <w:rsid w:val="00767B69"/>
    <w:rsid w:val="00767D54"/>
    <w:rsid w:val="007709F2"/>
    <w:rsid w:val="007710DD"/>
    <w:rsid w:val="00771862"/>
    <w:rsid w:val="0077258F"/>
    <w:rsid w:val="00772860"/>
    <w:rsid w:val="00772BB9"/>
    <w:rsid w:val="00773C12"/>
    <w:rsid w:val="00773DF1"/>
    <w:rsid w:val="00773F8F"/>
    <w:rsid w:val="00774EB3"/>
    <w:rsid w:val="00775872"/>
    <w:rsid w:val="00775DD0"/>
    <w:rsid w:val="0077656B"/>
    <w:rsid w:val="00776D52"/>
    <w:rsid w:val="00777074"/>
    <w:rsid w:val="00777551"/>
    <w:rsid w:val="00777E4E"/>
    <w:rsid w:val="00780A26"/>
    <w:rsid w:val="00780BA8"/>
    <w:rsid w:val="00781A75"/>
    <w:rsid w:val="00781CBA"/>
    <w:rsid w:val="00782D3B"/>
    <w:rsid w:val="0078319B"/>
    <w:rsid w:val="00783578"/>
    <w:rsid w:val="00783812"/>
    <w:rsid w:val="00783BAB"/>
    <w:rsid w:val="00783E29"/>
    <w:rsid w:val="00783F37"/>
    <w:rsid w:val="00783F49"/>
    <w:rsid w:val="007847BD"/>
    <w:rsid w:val="007855CB"/>
    <w:rsid w:val="00785A72"/>
    <w:rsid w:val="007864A4"/>
    <w:rsid w:val="007866EE"/>
    <w:rsid w:val="00786BEF"/>
    <w:rsid w:val="0078700A"/>
    <w:rsid w:val="007872D0"/>
    <w:rsid w:val="00787310"/>
    <w:rsid w:val="007901C6"/>
    <w:rsid w:val="007909B0"/>
    <w:rsid w:val="00790C40"/>
    <w:rsid w:val="00790EF2"/>
    <w:rsid w:val="00791856"/>
    <w:rsid w:val="00791B13"/>
    <w:rsid w:val="0079236F"/>
    <w:rsid w:val="00792C1D"/>
    <w:rsid w:val="00793339"/>
    <w:rsid w:val="00793F21"/>
    <w:rsid w:val="00794090"/>
    <w:rsid w:val="0079435F"/>
    <w:rsid w:val="00794B48"/>
    <w:rsid w:val="0079514A"/>
    <w:rsid w:val="00795335"/>
    <w:rsid w:val="007953EF"/>
    <w:rsid w:val="00795BBB"/>
    <w:rsid w:val="0079662B"/>
    <w:rsid w:val="00796718"/>
    <w:rsid w:val="00796EF9"/>
    <w:rsid w:val="007972F1"/>
    <w:rsid w:val="00797EEF"/>
    <w:rsid w:val="007A001F"/>
    <w:rsid w:val="007A08F7"/>
    <w:rsid w:val="007A10B2"/>
    <w:rsid w:val="007A11A3"/>
    <w:rsid w:val="007A129F"/>
    <w:rsid w:val="007A13C2"/>
    <w:rsid w:val="007A1D34"/>
    <w:rsid w:val="007A265B"/>
    <w:rsid w:val="007A273A"/>
    <w:rsid w:val="007A3126"/>
    <w:rsid w:val="007A3517"/>
    <w:rsid w:val="007A3531"/>
    <w:rsid w:val="007A3732"/>
    <w:rsid w:val="007A378C"/>
    <w:rsid w:val="007A38D6"/>
    <w:rsid w:val="007A3F08"/>
    <w:rsid w:val="007A41E0"/>
    <w:rsid w:val="007A5548"/>
    <w:rsid w:val="007A577E"/>
    <w:rsid w:val="007A65D0"/>
    <w:rsid w:val="007A691A"/>
    <w:rsid w:val="007A6E01"/>
    <w:rsid w:val="007A72D6"/>
    <w:rsid w:val="007A72DA"/>
    <w:rsid w:val="007A76EB"/>
    <w:rsid w:val="007A76F6"/>
    <w:rsid w:val="007A795D"/>
    <w:rsid w:val="007A7CD6"/>
    <w:rsid w:val="007B016D"/>
    <w:rsid w:val="007B0602"/>
    <w:rsid w:val="007B1033"/>
    <w:rsid w:val="007B13B1"/>
    <w:rsid w:val="007B191C"/>
    <w:rsid w:val="007B2816"/>
    <w:rsid w:val="007B287E"/>
    <w:rsid w:val="007B400A"/>
    <w:rsid w:val="007B45EA"/>
    <w:rsid w:val="007B48FC"/>
    <w:rsid w:val="007B4992"/>
    <w:rsid w:val="007B557D"/>
    <w:rsid w:val="007B6742"/>
    <w:rsid w:val="007B6DBF"/>
    <w:rsid w:val="007B7350"/>
    <w:rsid w:val="007B7B40"/>
    <w:rsid w:val="007C03DC"/>
    <w:rsid w:val="007C1078"/>
    <w:rsid w:val="007C1267"/>
    <w:rsid w:val="007C1465"/>
    <w:rsid w:val="007C17F7"/>
    <w:rsid w:val="007C1D37"/>
    <w:rsid w:val="007C3214"/>
    <w:rsid w:val="007C4349"/>
    <w:rsid w:val="007C4389"/>
    <w:rsid w:val="007C44A2"/>
    <w:rsid w:val="007C5DB5"/>
    <w:rsid w:val="007C64F3"/>
    <w:rsid w:val="007C6508"/>
    <w:rsid w:val="007C6E16"/>
    <w:rsid w:val="007C7000"/>
    <w:rsid w:val="007D108E"/>
    <w:rsid w:val="007D30B5"/>
    <w:rsid w:val="007D33E8"/>
    <w:rsid w:val="007D367D"/>
    <w:rsid w:val="007D4324"/>
    <w:rsid w:val="007D5054"/>
    <w:rsid w:val="007D50DD"/>
    <w:rsid w:val="007D5855"/>
    <w:rsid w:val="007D5A0F"/>
    <w:rsid w:val="007D5B8A"/>
    <w:rsid w:val="007D5BDF"/>
    <w:rsid w:val="007D60E1"/>
    <w:rsid w:val="007D61C9"/>
    <w:rsid w:val="007D6CD1"/>
    <w:rsid w:val="007D75DE"/>
    <w:rsid w:val="007D76A4"/>
    <w:rsid w:val="007D7755"/>
    <w:rsid w:val="007D7EE7"/>
    <w:rsid w:val="007E08D6"/>
    <w:rsid w:val="007E120D"/>
    <w:rsid w:val="007E1259"/>
    <w:rsid w:val="007E1CDE"/>
    <w:rsid w:val="007E2106"/>
    <w:rsid w:val="007E22CD"/>
    <w:rsid w:val="007E2336"/>
    <w:rsid w:val="007E23DE"/>
    <w:rsid w:val="007E2403"/>
    <w:rsid w:val="007E3445"/>
    <w:rsid w:val="007E3AD1"/>
    <w:rsid w:val="007E3E54"/>
    <w:rsid w:val="007E4440"/>
    <w:rsid w:val="007E4483"/>
    <w:rsid w:val="007E45FA"/>
    <w:rsid w:val="007E7167"/>
    <w:rsid w:val="007E723F"/>
    <w:rsid w:val="007E7454"/>
    <w:rsid w:val="007E7A5B"/>
    <w:rsid w:val="007E7AB6"/>
    <w:rsid w:val="007E7D5A"/>
    <w:rsid w:val="007F079E"/>
    <w:rsid w:val="007F1646"/>
    <w:rsid w:val="007F1693"/>
    <w:rsid w:val="007F1C17"/>
    <w:rsid w:val="007F1E83"/>
    <w:rsid w:val="007F22E1"/>
    <w:rsid w:val="007F233F"/>
    <w:rsid w:val="007F2AD6"/>
    <w:rsid w:val="007F2B6F"/>
    <w:rsid w:val="007F2E4A"/>
    <w:rsid w:val="007F328E"/>
    <w:rsid w:val="007F3B4C"/>
    <w:rsid w:val="007F4466"/>
    <w:rsid w:val="007F4816"/>
    <w:rsid w:val="007F4B9D"/>
    <w:rsid w:val="007F4C7C"/>
    <w:rsid w:val="007F5989"/>
    <w:rsid w:val="007F5AE1"/>
    <w:rsid w:val="007F5F81"/>
    <w:rsid w:val="007F63F7"/>
    <w:rsid w:val="007F6A6E"/>
    <w:rsid w:val="007F6C25"/>
    <w:rsid w:val="007F700C"/>
    <w:rsid w:val="007F79B8"/>
    <w:rsid w:val="007F7CBF"/>
    <w:rsid w:val="00801016"/>
    <w:rsid w:val="00801116"/>
    <w:rsid w:val="0080144B"/>
    <w:rsid w:val="008017D3"/>
    <w:rsid w:val="0080194B"/>
    <w:rsid w:val="008019D7"/>
    <w:rsid w:val="00801DBE"/>
    <w:rsid w:val="00802679"/>
    <w:rsid w:val="00802AD3"/>
    <w:rsid w:val="00803230"/>
    <w:rsid w:val="008034B9"/>
    <w:rsid w:val="00803501"/>
    <w:rsid w:val="008036AF"/>
    <w:rsid w:val="00803A47"/>
    <w:rsid w:val="00803B44"/>
    <w:rsid w:val="00803E40"/>
    <w:rsid w:val="008045FC"/>
    <w:rsid w:val="00804A68"/>
    <w:rsid w:val="0080636C"/>
    <w:rsid w:val="008065C4"/>
    <w:rsid w:val="008066BE"/>
    <w:rsid w:val="0080698F"/>
    <w:rsid w:val="00806B09"/>
    <w:rsid w:val="00806C50"/>
    <w:rsid w:val="00807577"/>
    <w:rsid w:val="008100DC"/>
    <w:rsid w:val="0081012A"/>
    <w:rsid w:val="008103CD"/>
    <w:rsid w:val="008108A8"/>
    <w:rsid w:val="00810E14"/>
    <w:rsid w:val="0081211B"/>
    <w:rsid w:val="00812BC2"/>
    <w:rsid w:val="008130FD"/>
    <w:rsid w:val="00813105"/>
    <w:rsid w:val="008143BB"/>
    <w:rsid w:val="00814709"/>
    <w:rsid w:val="0081486E"/>
    <w:rsid w:val="00814DB0"/>
    <w:rsid w:val="00815513"/>
    <w:rsid w:val="008159AF"/>
    <w:rsid w:val="00815A24"/>
    <w:rsid w:val="00816499"/>
    <w:rsid w:val="00816B79"/>
    <w:rsid w:val="008175E3"/>
    <w:rsid w:val="00817EC8"/>
    <w:rsid w:val="00817F8E"/>
    <w:rsid w:val="008201A9"/>
    <w:rsid w:val="0082032A"/>
    <w:rsid w:val="00820917"/>
    <w:rsid w:val="008209D9"/>
    <w:rsid w:val="00820AA2"/>
    <w:rsid w:val="00820EBC"/>
    <w:rsid w:val="0082194A"/>
    <w:rsid w:val="00822054"/>
    <w:rsid w:val="00822204"/>
    <w:rsid w:val="008223EE"/>
    <w:rsid w:val="008229BC"/>
    <w:rsid w:val="00822CDF"/>
    <w:rsid w:val="00822F01"/>
    <w:rsid w:val="00822F25"/>
    <w:rsid w:val="00822FD4"/>
    <w:rsid w:val="008234E0"/>
    <w:rsid w:val="00823F80"/>
    <w:rsid w:val="00824397"/>
    <w:rsid w:val="0082475D"/>
    <w:rsid w:val="00824A49"/>
    <w:rsid w:val="00824E5C"/>
    <w:rsid w:val="008252C7"/>
    <w:rsid w:val="00825AD9"/>
    <w:rsid w:val="00825BF9"/>
    <w:rsid w:val="008264A4"/>
    <w:rsid w:val="008267A6"/>
    <w:rsid w:val="008268C1"/>
    <w:rsid w:val="00826E1D"/>
    <w:rsid w:val="00826EF4"/>
    <w:rsid w:val="008270DE"/>
    <w:rsid w:val="00830492"/>
    <w:rsid w:val="00830776"/>
    <w:rsid w:val="00831025"/>
    <w:rsid w:val="00831530"/>
    <w:rsid w:val="00831B19"/>
    <w:rsid w:val="00831B8E"/>
    <w:rsid w:val="00831DB4"/>
    <w:rsid w:val="00832604"/>
    <w:rsid w:val="00832C7B"/>
    <w:rsid w:val="00832D51"/>
    <w:rsid w:val="00832DF7"/>
    <w:rsid w:val="0083316E"/>
    <w:rsid w:val="008335D7"/>
    <w:rsid w:val="00833832"/>
    <w:rsid w:val="008338BA"/>
    <w:rsid w:val="00834905"/>
    <w:rsid w:val="00834E2F"/>
    <w:rsid w:val="008351B9"/>
    <w:rsid w:val="00835D61"/>
    <w:rsid w:val="00836961"/>
    <w:rsid w:val="00836CA6"/>
    <w:rsid w:val="00836E70"/>
    <w:rsid w:val="00837137"/>
    <w:rsid w:val="0083777F"/>
    <w:rsid w:val="008402A8"/>
    <w:rsid w:val="008404D9"/>
    <w:rsid w:val="008407E0"/>
    <w:rsid w:val="00840896"/>
    <w:rsid w:val="00840912"/>
    <w:rsid w:val="00840DCE"/>
    <w:rsid w:val="00841582"/>
    <w:rsid w:val="00841B99"/>
    <w:rsid w:val="00841C11"/>
    <w:rsid w:val="00841E09"/>
    <w:rsid w:val="00841F25"/>
    <w:rsid w:val="0084246C"/>
    <w:rsid w:val="0084268A"/>
    <w:rsid w:val="008429F0"/>
    <w:rsid w:val="00842A7E"/>
    <w:rsid w:val="00842DFC"/>
    <w:rsid w:val="0084336D"/>
    <w:rsid w:val="00843E5D"/>
    <w:rsid w:val="00843EDA"/>
    <w:rsid w:val="0084443B"/>
    <w:rsid w:val="00844630"/>
    <w:rsid w:val="008449A4"/>
    <w:rsid w:val="00844C41"/>
    <w:rsid w:val="00844E02"/>
    <w:rsid w:val="00845024"/>
    <w:rsid w:val="0084510E"/>
    <w:rsid w:val="0084556F"/>
    <w:rsid w:val="00845FF1"/>
    <w:rsid w:val="00846227"/>
    <w:rsid w:val="008463F7"/>
    <w:rsid w:val="008474F2"/>
    <w:rsid w:val="00847E8D"/>
    <w:rsid w:val="00850A65"/>
    <w:rsid w:val="008510B5"/>
    <w:rsid w:val="0085275A"/>
    <w:rsid w:val="008528E5"/>
    <w:rsid w:val="00852EF7"/>
    <w:rsid w:val="00853912"/>
    <w:rsid w:val="00853B19"/>
    <w:rsid w:val="00853D1E"/>
    <w:rsid w:val="00853EDA"/>
    <w:rsid w:val="008542ED"/>
    <w:rsid w:val="00854853"/>
    <w:rsid w:val="00854B5E"/>
    <w:rsid w:val="008551BB"/>
    <w:rsid w:val="00855A31"/>
    <w:rsid w:val="00855E56"/>
    <w:rsid w:val="0085608F"/>
    <w:rsid w:val="008563BE"/>
    <w:rsid w:val="00856401"/>
    <w:rsid w:val="00856D41"/>
    <w:rsid w:val="00857286"/>
    <w:rsid w:val="00857496"/>
    <w:rsid w:val="00857677"/>
    <w:rsid w:val="0085771E"/>
    <w:rsid w:val="0085779C"/>
    <w:rsid w:val="00857871"/>
    <w:rsid w:val="008601F8"/>
    <w:rsid w:val="008602AB"/>
    <w:rsid w:val="008603C0"/>
    <w:rsid w:val="00860720"/>
    <w:rsid w:val="00860769"/>
    <w:rsid w:val="00860D95"/>
    <w:rsid w:val="008616D9"/>
    <w:rsid w:val="008617A1"/>
    <w:rsid w:val="00861A6C"/>
    <w:rsid w:val="00861C8C"/>
    <w:rsid w:val="00862638"/>
    <w:rsid w:val="00862877"/>
    <w:rsid w:val="00862B43"/>
    <w:rsid w:val="008639D7"/>
    <w:rsid w:val="00863AA7"/>
    <w:rsid w:val="00863BD6"/>
    <w:rsid w:val="00864553"/>
    <w:rsid w:val="00864838"/>
    <w:rsid w:val="00864AFA"/>
    <w:rsid w:val="0086544B"/>
    <w:rsid w:val="008654D6"/>
    <w:rsid w:val="008659CD"/>
    <w:rsid w:val="00866676"/>
    <w:rsid w:val="00866EA5"/>
    <w:rsid w:val="0086731C"/>
    <w:rsid w:val="00867491"/>
    <w:rsid w:val="00867B43"/>
    <w:rsid w:val="00871059"/>
    <w:rsid w:val="0087107A"/>
    <w:rsid w:val="00871605"/>
    <w:rsid w:val="008727CF"/>
    <w:rsid w:val="008731DB"/>
    <w:rsid w:val="00874006"/>
    <w:rsid w:val="0087406F"/>
    <w:rsid w:val="00874144"/>
    <w:rsid w:val="0087427A"/>
    <w:rsid w:val="0087452B"/>
    <w:rsid w:val="00874DE5"/>
    <w:rsid w:val="00875722"/>
    <w:rsid w:val="00875DA0"/>
    <w:rsid w:val="00876530"/>
    <w:rsid w:val="00876852"/>
    <w:rsid w:val="0087705A"/>
    <w:rsid w:val="0087710C"/>
    <w:rsid w:val="00877299"/>
    <w:rsid w:val="0087778F"/>
    <w:rsid w:val="00877826"/>
    <w:rsid w:val="00880355"/>
    <w:rsid w:val="00880573"/>
    <w:rsid w:val="00880709"/>
    <w:rsid w:val="008827B7"/>
    <w:rsid w:val="008834F9"/>
    <w:rsid w:val="008835A0"/>
    <w:rsid w:val="008836FB"/>
    <w:rsid w:val="00883CCC"/>
    <w:rsid w:val="00883DA9"/>
    <w:rsid w:val="0088449A"/>
    <w:rsid w:val="00884B49"/>
    <w:rsid w:val="00884BB5"/>
    <w:rsid w:val="008851CF"/>
    <w:rsid w:val="00885836"/>
    <w:rsid w:val="00885896"/>
    <w:rsid w:val="00885AE8"/>
    <w:rsid w:val="00885C19"/>
    <w:rsid w:val="00885E61"/>
    <w:rsid w:val="0088667F"/>
    <w:rsid w:val="008873A3"/>
    <w:rsid w:val="008879E8"/>
    <w:rsid w:val="00887EAC"/>
    <w:rsid w:val="00890920"/>
    <w:rsid w:val="00890BDD"/>
    <w:rsid w:val="008916B8"/>
    <w:rsid w:val="0089180D"/>
    <w:rsid w:val="0089264F"/>
    <w:rsid w:val="00892A8B"/>
    <w:rsid w:val="00892B24"/>
    <w:rsid w:val="00892FD3"/>
    <w:rsid w:val="00894186"/>
    <w:rsid w:val="00894906"/>
    <w:rsid w:val="00894B6D"/>
    <w:rsid w:val="0089501E"/>
    <w:rsid w:val="0089503B"/>
    <w:rsid w:val="008952D6"/>
    <w:rsid w:val="00895C25"/>
    <w:rsid w:val="00895F82"/>
    <w:rsid w:val="00896295"/>
    <w:rsid w:val="00897487"/>
    <w:rsid w:val="008976ED"/>
    <w:rsid w:val="008978BC"/>
    <w:rsid w:val="00897A23"/>
    <w:rsid w:val="008A02B0"/>
    <w:rsid w:val="008A0749"/>
    <w:rsid w:val="008A0F11"/>
    <w:rsid w:val="008A0F86"/>
    <w:rsid w:val="008A1044"/>
    <w:rsid w:val="008A10E5"/>
    <w:rsid w:val="008A1196"/>
    <w:rsid w:val="008A1302"/>
    <w:rsid w:val="008A1A29"/>
    <w:rsid w:val="008A1FD3"/>
    <w:rsid w:val="008A237A"/>
    <w:rsid w:val="008A2463"/>
    <w:rsid w:val="008A26E7"/>
    <w:rsid w:val="008A2BD5"/>
    <w:rsid w:val="008A3662"/>
    <w:rsid w:val="008A3729"/>
    <w:rsid w:val="008A3981"/>
    <w:rsid w:val="008A3BB0"/>
    <w:rsid w:val="008A3ED4"/>
    <w:rsid w:val="008A4415"/>
    <w:rsid w:val="008A48CF"/>
    <w:rsid w:val="008A618C"/>
    <w:rsid w:val="008A61AA"/>
    <w:rsid w:val="008A62D8"/>
    <w:rsid w:val="008A672E"/>
    <w:rsid w:val="008A6B40"/>
    <w:rsid w:val="008A76D5"/>
    <w:rsid w:val="008A796F"/>
    <w:rsid w:val="008A7E30"/>
    <w:rsid w:val="008A7F01"/>
    <w:rsid w:val="008B00B5"/>
    <w:rsid w:val="008B1089"/>
    <w:rsid w:val="008B13BF"/>
    <w:rsid w:val="008B19EF"/>
    <w:rsid w:val="008B1ECE"/>
    <w:rsid w:val="008B1FC4"/>
    <w:rsid w:val="008B22A1"/>
    <w:rsid w:val="008B2C72"/>
    <w:rsid w:val="008B2FA9"/>
    <w:rsid w:val="008B336D"/>
    <w:rsid w:val="008B3B19"/>
    <w:rsid w:val="008B3C76"/>
    <w:rsid w:val="008B3DFD"/>
    <w:rsid w:val="008B3FDB"/>
    <w:rsid w:val="008B473F"/>
    <w:rsid w:val="008B49F4"/>
    <w:rsid w:val="008B4D60"/>
    <w:rsid w:val="008B506B"/>
    <w:rsid w:val="008B52B1"/>
    <w:rsid w:val="008B541A"/>
    <w:rsid w:val="008B5493"/>
    <w:rsid w:val="008B5F47"/>
    <w:rsid w:val="008B62BD"/>
    <w:rsid w:val="008B693E"/>
    <w:rsid w:val="008B732D"/>
    <w:rsid w:val="008B7633"/>
    <w:rsid w:val="008B766B"/>
    <w:rsid w:val="008B7C12"/>
    <w:rsid w:val="008C0BFA"/>
    <w:rsid w:val="008C0D09"/>
    <w:rsid w:val="008C0E6B"/>
    <w:rsid w:val="008C103C"/>
    <w:rsid w:val="008C165B"/>
    <w:rsid w:val="008C18A5"/>
    <w:rsid w:val="008C1AC7"/>
    <w:rsid w:val="008C1ADA"/>
    <w:rsid w:val="008C1E12"/>
    <w:rsid w:val="008C1E76"/>
    <w:rsid w:val="008C2371"/>
    <w:rsid w:val="008C25BC"/>
    <w:rsid w:val="008C2A8D"/>
    <w:rsid w:val="008C2DCE"/>
    <w:rsid w:val="008C4EC1"/>
    <w:rsid w:val="008C5A53"/>
    <w:rsid w:val="008C5B63"/>
    <w:rsid w:val="008C5FE3"/>
    <w:rsid w:val="008C618F"/>
    <w:rsid w:val="008C6AE5"/>
    <w:rsid w:val="008C6F2D"/>
    <w:rsid w:val="008C70A2"/>
    <w:rsid w:val="008C7F15"/>
    <w:rsid w:val="008D09B1"/>
    <w:rsid w:val="008D1270"/>
    <w:rsid w:val="008D14D9"/>
    <w:rsid w:val="008D240B"/>
    <w:rsid w:val="008D29B5"/>
    <w:rsid w:val="008D31E5"/>
    <w:rsid w:val="008D36A2"/>
    <w:rsid w:val="008D38D6"/>
    <w:rsid w:val="008D3C16"/>
    <w:rsid w:val="008D3FA9"/>
    <w:rsid w:val="008D4174"/>
    <w:rsid w:val="008D4179"/>
    <w:rsid w:val="008D4D3E"/>
    <w:rsid w:val="008D5072"/>
    <w:rsid w:val="008D5442"/>
    <w:rsid w:val="008D5AAD"/>
    <w:rsid w:val="008D5B3F"/>
    <w:rsid w:val="008D5EC9"/>
    <w:rsid w:val="008D699F"/>
    <w:rsid w:val="008D6B45"/>
    <w:rsid w:val="008D727A"/>
    <w:rsid w:val="008D7388"/>
    <w:rsid w:val="008D74D5"/>
    <w:rsid w:val="008E07E3"/>
    <w:rsid w:val="008E0CAF"/>
    <w:rsid w:val="008E0CC6"/>
    <w:rsid w:val="008E0D02"/>
    <w:rsid w:val="008E11BC"/>
    <w:rsid w:val="008E16B8"/>
    <w:rsid w:val="008E1A19"/>
    <w:rsid w:val="008E1ECF"/>
    <w:rsid w:val="008E1FA1"/>
    <w:rsid w:val="008E22C8"/>
    <w:rsid w:val="008E27D3"/>
    <w:rsid w:val="008E28BE"/>
    <w:rsid w:val="008E2B58"/>
    <w:rsid w:val="008E384C"/>
    <w:rsid w:val="008E4941"/>
    <w:rsid w:val="008E4D1D"/>
    <w:rsid w:val="008E4DDF"/>
    <w:rsid w:val="008E51CC"/>
    <w:rsid w:val="008E521A"/>
    <w:rsid w:val="008E56F2"/>
    <w:rsid w:val="008E59C0"/>
    <w:rsid w:val="008E5A4F"/>
    <w:rsid w:val="008E5CB7"/>
    <w:rsid w:val="008E5F50"/>
    <w:rsid w:val="008E602D"/>
    <w:rsid w:val="008E605F"/>
    <w:rsid w:val="008E6165"/>
    <w:rsid w:val="008E69F1"/>
    <w:rsid w:val="008E6ECA"/>
    <w:rsid w:val="008E7D94"/>
    <w:rsid w:val="008E7ED3"/>
    <w:rsid w:val="008E7EDB"/>
    <w:rsid w:val="008F0355"/>
    <w:rsid w:val="008F1858"/>
    <w:rsid w:val="008F20BF"/>
    <w:rsid w:val="008F2493"/>
    <w:rsid w:val="008F2614"/>
    <w:rsid w:val="008F2DCC"/>
    <w:rsid w:val="008F34A3"/>
    <w:rsid w:val="008F3CE2"/>
    <w:rsid w:val="008F4B1E"/>
    <w:rsid w:val="008F5410"/>
    <w:rsid w:val="008F56E5"/>
    <w:rsid w:val="008F5709"/>
    <w:rsid w:val="008F5B9A"/>
    <w:rsid w:val="008F6299"/>
    <w:rsid w:val="008F6C8F"/>
    <w:rsid w:val="008F6F53"/>
    <w:rsid w:val="008F701D"/>
    <w:rsid w:val="008F7056"/>
    <w:rsid w:val="008F7C38"/>
    <w:rsid w:val="00900085"/>
    <w:rsid w:val="009005CA"/>
    <w:rsid w:val="0090074D"/>
    <w:rsid w:val="00900910"/>
    <w:rsid w:val="00900D7F"/>
    <w:rsid w:val="00900E9E"/>
    <w:rsid w:val="0090116C"/>
    <w:rsid w:val="00901D59"/>
    <w:rsid w:val="00901D63"/>
    <w:rsid w:val="009024D6"/>
    <w:rsid w:val="00902B84"/>
    <w:rsid w:val="00902C6D"/>
    <w:rsid w:val="00902D97"/>
    <w:rsid w:val="00902DF5"/>
    <w:rsid w:val="0090399F"/>
    <w:rsid w:val="00903C97"/>
    <w:rsid w:val="009049A7"/>
    <w:rsid w:val="0090523A"/>
    <w:rsid w:val="00905A92"/>
    <w:rsid w:val="009066AA"/>
    <w:rsid w:val="009072AB"/>
    <w:rsid w:val="00910137"/>
    <w:rsid w:val="00910CAA"/>
    <w:rsid w:val="00910FE9"/>
    <w:rsid w:val="00911DE2"/>
    <w:rsid w:val="00912F5A"/>
    <w:rsid w:val="00913D7B"/>
    <w:rsid w:val="009140FF"/>
    <w:rsid w:val="009144CD"/>
    <w:rsid w:val="00914BE7"/>
    <w:rsid w:val="00914E06"/>
    <w:rsid w:val="0091537E"/>
    <w:rsid w:val="00915648"/>
    <w:rsid w:val="00915969"/>
    <w:rsid w:val="00915971"/>
    <w:rsid w:val="009159CC"/>
    <w:rsid w:val="00916665"/>
    <w:rsid w:val="0091673A"/>
    <w:rsid w:val="0091708A"/>
    <w:rsid w:val="0091729F"/>
    <w:rsid w:val="00917935"/>
    <w:rsid w:val="00917D28"/>
    <w:rsid w:val="00920973"/>
    <w:rsid w:val="00920B7D"/>
    <w:rsid w:val="00920F05"/>
    <w:rsid w:val="009212A8"/>
    <w:rsid w:val="0092135E"/>
    <w:rsid w:val="00921C59"/>
    <w:rsid w:val="00921F86"/>
    <w:rsid w:val="009225E6"/>
    <w:rsid w:val="00922DD2"/>
    <w:rsid w:val="0092419A"/>
    <w:rsid w:val="009241E6"/>
    <w:rsid w:val="00924575"/>
    <w:rsid w:val="009250E2"/>
    <w:rsid w:val="00925458"/>
    <w:rsid w:val="00925706"/>
    <w:rsid w:val="009265DB"/>
    <w:rsid w:val="0092690C"/>
    <w:rsid w:val="00926EF3"/>
    <w:rsid w:val="009270A8"/>
    <w:rsid w:val="00927453"/>
    <w:rsid w:val="00930459"/>
    <w:rsid w:val="0093048A"/>
    <w:rsid w:val="00930C80"/>
    <w:rsid w:val="00930D08"/>
    <w:rsid w:val="009315A0"/>
    <w:rsid w:val="009316E3"/>
    <w:rsid w:val="00931909"/>
    <w:rsid w:val="009322B7"/>
    <w:rsid w:val="00932F55"/>
    <w:rsid w:val="00933291"/>
    <w:rsid w:val="0093345E"/>
    <w:rsid w:val="00933561"/>
    <w:rsid w:val="009340DB"/>
    <w:rsid w:val="00935027"/>
    <w:rsid w:val="0093665F"/>
    <w:rsid w:val="00936713"/>
    <w:rsid w:val="009368D9"/>
    <w:rsid w:val="00936937"/>
    <w:rsid w:val="0093769F"/>
    <w:rsid w:val="00937D25"/>
    <w:rsid w:val="009401C7"/>
    <w:rsid w:val="009402E1"/>
    <w:rsid w:val="00940A2E"/>
    <w:rsid w:val="00941CD9"/>
    <w:rsid w:val="009429EF"/>
    <w:rsid w:val="009432C7"/>
    <w:rsid w:val="0094395A"/>
    <w:rsid w:val="009445B4"/>
    <w:rsid w:val="00944B61"/>
    <w:rsid w:val="00944F78"/>
    <w:rsid w:val="009452D2"/>
    <w:rsid w:val="0094539F"/>
    <w:rsid w:val="00946130"/>
    <w:rsid w:val="00946743"/>
    <w:rsid w:val="00946BA8"/>
    <w:rsid w:val="00946E3F"/>
    <w:rsid w:val="009470C0"/>
    <w:rsid w:val="00947397"/>
    <w:rsid w:val="009473A1"/>
    <w:rsid w:val="009474D3"/>
    <w:rsid w:val="00947B9A"/>
    <w:rsid w:val="00947DEA"/>
    <w:rsid w:val="00947EE5"/>
    <w:rsid w:val="0095033A"/>
    <w:rsid w:val="009506EF"/>
    <w:rsid w:val="00950A46"/>
    <w:rsid w:val="009512C6"/>
    <w:rsid w:val="00951571"/>
    <w:rsid w:val="0095167D"/>
    <w:rsid w:val="009518FC"/>
    <w:rsid w:val="00952399"/>
    <w:rsid w:val="00953189"/>
    <w:rsid w:val="00953288"/>
    <w:rsid w:val="0095336B"/>
    <w:rsid w:val="00953515"/>
    <w:rsid w:val="00953DAA"/>
    <w:rsid w:val="00954AA5"/>
    <w:rsid w:val="00954C60"/>
    <w:rsid w:val="00954CB8"/>
    <w:rsid w:val="00954F0D"/>
    <w:rsid w:val="00954F92"/>
    <w:rsid w:val="009559F2"/>
    <w:rsid w:val="00955E7C"/>
    <w:rsid w:val="00955EA9"/>
    <w:rsid w:val="00955EBC"/>
    <w:rsid w:val="00956A6C"/>
    <w:rsid w:val="00956D46"/>
    <w:rsid w:val="00957E87"/>
    <w:rsid w:val="00960082"/>
    <w:rsid w:val="009603DE"/>
    <w:rsid w:val="009606E0"/>
    <w:rsid w:val="00960921"/>
    <w:rsid w:val="00960B2C"/>
    <w:rsid w:val="00960EFF"/>
    <w:rsid w:val="009612A5"/>
    <w:rsid w:val="00961D05"/>
    <w:rsid w:val="00961E15"/>
    <w:rsid w:val="00962F36"/>
    <w:rsid w:val="00963185"/>
    <w:rsid w:val="009633EC"/>
    <w:rsid w:val="009638A0"/>
    <w:rsid w:val="00963E36"/>
    <w:rsid w:val="00964063"/>
    <w:rsid w:val="00964834"/>
    <w:rsid w:val="00964949"/>
    <w:rsid w:val="00965886"/>
    <w:rsid w:val="009668A1"/>
    <w:rsid w:val="00966B9A"/>
    <w:rsid w:val="009673B4"/>
    <w:rsid w:val="00967567"/>
    <w:rsid w:val="0096759F"/>
    <w:rsid w:val="0096767F"/>
    <w:rsid w:val="00967763"/>
    <w:rsid w:val="00967A7B"/>
    <w:rsid w:val="00970304"/>
    <w:rsid w:val="009708AE"/>
    <w:rsid w:val="00970A32"/>
    <w:rsid w:val="00970CF3"/>
    <w:rsid w:val="00970EBF"/>
    <w:rsid w:val="0097230E"/>
    <w:rsid w:val="00973021"/>
    <w:rsid w:val="009730D3"/>
    <w:rsid w:val="00973959"/>
    <w:rsid w:val="00973B08"/>
    <w:rsid w:val="00973E2A"/>
    <w:rsid w:val="00974679"/>
    <w:rsid w:val="009748AC"/>
    <w:rsid w:val="00974A04"/>
    <w:rsid w:val="00974FA5"/>
    <w:rsid w:val="00974FFC"/>
    <w:rsid w:val="00975293"/>
    <w:rsid w:val="009754DD"/>
    <w:rsid w:val="009761AA"/>
    <w:rsid w:val="0097730D"/>
    <w:rsid w:val="009775EB"/>
    <w:rsid w:val="00977D32"/>
    <w:rsid w:val="00977EEE"/>
    <w:rsid w:val="00981168"/>
    <w:rsid w:val="00981359"/>
    <w:rsid w:val="009815D5"/>
    <w:rsid w:val="00981604"/>
    <w:rsid w:val="009822AC"/>
    <w:rsid w:val="009824EA"/>
    <w:rsid w:val="00982C12"/>
    <w:rsid w:val="0098363C"/>
    <w:rsid w:val="0098419D"/>
    <w:rsid w:val="00984400"/>
    <w:rsid w:val="0098443A"/>
    <w:rsid w:val="009848D6"/>
    <w:rsid w:val="00984947"/>
    <w:rsid w:val="00985184"/>
    <w:rsid w:val="00985465"/>
    <w:rsid w:val="009857C7"/>
    <w:rsid w:val="00985871"/>
    <w:rsid w:val="00986136"/>
    <w:rsid w:val="00986E95"/>
    <w:rsid w:val="009907D8"/>
    <w:rsid w:val="0099093E"/>
    <w:rsid w:val="00990B03"/>
    <w:rsid w:val="0099113B"/>
    <w:rsid w:val="009921E1"/>
    <w:rsid w:val="009924CA"/>
    <w:rsid w:val="009927AF"/>
    <w:rsid w:val="0099291A"/>
    <w:rsid w:val="00992C41"/>
    <w:rsid w:val="00992E59"/>
    <w:rsid w:val="009932FA"/>
    <w:rsid w:val="00993512"/>
    <w:rsid w:val="00993F24"/>
    <w:rsid w:val="009941CF"/>
    <w:rsid w:val="00994CAE"/>
    <w:rsid w:val="00994D1F"/>
    <w:rsid w:val="00995176"/>
    <w:rsid w:val="009966BC"/>
    <w:rsid w:val="0099675C"/>
    <w:rsid w:val="0099681B"/>
    <w:rsid w:val="00996DC9"/>
    <w:rsid w:val="00996EE9"/>
    <w:rsid w:val="009976E9"/>
    <w:rsid w:val="00997F2A"/>
    <w:rsid w:val="009A0BC4"/>
    <w:rsid w:val="009A1281"/>
    <w:rsid w:val="009A12A2"/>
    <w:rsid w:val="009A12AE"/>
    <w:rsid w:val="009A2CA1"/>
    <w:rsid w:val="009A2F71"/>
    <w:rsid w:val="009A3576"/>
    <w:rsid w:val="009A5781"/>
    <w:rsid w:val="009A5A56"/>
    <w:rsid w:val="009A6058"/>
    <w:rsid w:val="009A6309"/>
    <w:rsid w:val="009A63B8"/>
    <w:rsid w:val="009A6754"/>
    <w:rsid w:val="009A67AE"/>
    <w:rsid w:val="009A6A09"/>
    <w:rsid w:val="009A6FA3"/>
    <w:rsid w:val="009A7DAC"/>
    <w:rsid w:val="009B0288"/>
    <w:rsid w:val="009B04C5"/>
    <w:rsid w:val="009B0646"/>
    <w:rsid w:val="009B0E5C"/>
    <w:rsid w:val="009B1EDE"/>
    <w:rsid w:val="009B2826"/>
    <w:rsid w:val="009B3609"/>
    <w:rsid w:val="009B40A5"/>
    <w:rsid w:val="009B4127"/>
    <w:rsid w:val="009B42D0"/>
    <w:rsid w:val="009B42FD"/>
    <w:rsid w:val="009B523E"/>
    <w:rsid w:val="009B542C"/>
    <w:rsid w:val="009B5744"/>
    <w:rsid w:val="009B5897"/>
    <w:rsid w:val="009B6269"/>
    <w:rsid w:val="009B67AF"/>
    <w:rsid w:val="009B6972"/>
    <w:rsid w:val="009B6F12"/>
    <w:rsid w:val="009B7136"/>
    <w:rsid w:val="009C05A8"/>
    <w:rsid w:val="009C0AEA"/>
    <w:rsid w:val="009C0CBA"/>
    <w:rsid w:val="009C15E8"/>
    <w:rsid w:val="009C1AC4"/>
    <w:rsid w:val="009C22FC"/>
    <w:rsid w:val="009C25E3"/>
    <w:rsid w:val="009C2B9B"/>
    <w:rsid w:val="009C42CF"/>
    <w:rsid w:val="009C42FE"/>
    <w:rsid w:val="009C4713"/>
    <w:rsid w:val="009C4797"/>
    <w:rsid w:val="009C4A36"/>
    <w:rsid w:val="009C5447"/>
    <w:rsid w:val="009C556C"/>
    <w:rsid w:val="009C5918"/>
    <w:rsid w:val="009C6238"/>
    <w:rsid w:val="009C6381"/>
    <w:rsid w:val="009C6CBD"/>
    <w:rsid w:val="009C7664"/>
    <w:rsid w:val="009C7A9C"/>
    <w:rsid w:val="009C7D32"/>
    <w:rsid w:val="009C7D86"/>
    <w:rsid w:val="009D0486"/>
    <w:rsid w:val="009D0EDB"/>
    <w:rsid w:val="009D1400"/>
    <w:rsid w:val="009D1581"/>
    <w:rsid w:val="009D1A0B"/>
    <w:rsid w:val="009D1F8B"/>
    <w:rsid w:val="009D2062"/>
    <w:rsid w:val="009D21C9"/>
    <w:rsid w:val="009D2838"/>
    <w:rsid w:val="009D31AE"/>
    <w:rsid w:val="009D3532"/>
    <w:rsid w:val="009D3895"/>
    <w:rsid w:val="009D410B"/>
    <w:rsid w:val="009D4148"/>
    <w:rsid w:val="009D43C0"/>
    <w:rsid w:val="009D4487"/>
    <w:rsid w:val="009D47B4"/>
    <w:rsid w:val="009D4AE7"/>
    <w:rsid w:val="009D4CB5"/>
    <w:rsid w:val="009D4CE8"/>
    <w:rsid w:val="009D571B"/>
    <w:rsid w:val="009D5A9B"/>
    <w:rsid w:val="009D5CDF"/>
    <w:rsid w:val="009D6298"/>
    <w:rsid w:val="009D6E15"/>
    <w:rsid w:val="009D74A0"/>
    <w:rsid w:val="009D7613"/>
    <w:rsid w:val="009D7661"/>
    <w:rsid w:val="009D79FB"/>
    <w:rsid w:val="009E03C0"/>
    <w:rsid w:val="009E0503"/>
    <w:rsid w:val="009E100F"/>
    <w:rsid w:val="009E18B7"/>
    <w:rsid w:val="009E1DA7"/>
    <w:rsid w:val="009E20D3"/>
    <w:rsid w:val="009E21A2"/>
    <w:rsid w:val="009E290C"/>
    <w:rsid w:val="009E33A7"/>
    <w:rsid w:val="009E4110"/>
    <w:rsid w:val="009E4753"/>
    <w:rsid w:val="009E4B97"/>
    <w:rsid w:val="009E4DA5"/>
    <w:rsid w:val="009E4EDA"/>
    <w:rsid w:val="009E4FFF"/>
    <w:rsid w:val="009E5B7A"/>
    <w:rsid w:val="009E62AB"/>
    <w:rsid w:val="009E63C9"/>
    <w:rsid w:val="009E6619"/>
    <w:rsid w:val="009E6797"/>
    <w:rsid w:val="009E6827"/>
    <w:rsid w:val="009E7DDD"/>
    <w:rsid w:val="009F0051"/>
    <w:rsid w:val="009F01C8"/>
    <w:rsid w:val="009F0204"/>
    <w:rsid w:val="009F0344"/>
    <w:rsid w:val="009F05E3"/>
    <w:rsid w:val="009F09E6"/>
    <w:rsid w:val="009F0F7C"/>
    <w:rsid w:val="009F1314"/>
    <w:rsid w:val="009F164A"/>
    <w:rsid w:val="009F1B7C"/>
    <w:rsid w:val="009F258D"/>
    <w:rsid w:val="009F2760"/>
    <w:rsid w:val="009F2FBB"/>
    <w:rsid w:val="009F30C3"/>
    <w:rsid w:val="009F3101"/>
    <w:rsid w:val="009F432D"/>
    <w:rsid w:val="009F61AE"/>
    <w:rsid w:val="009F6824"/>
    <w:rsid w:val="009F6E31"/>
    <w:rsid w:val="009F72E7"/>
    <w:rsid w:val="009F79A1"/>
    <w:rsid w:val="009F79C1"/>
    <w:rsid w:val="009F7A53"/>
    <w:rsid w:val="009F7A5D"/>
    <w:rsid w:val="00A0015A"/>
    <w:rsid w:val="00A00470"/>
    <w:rsid w:val="00A0084D"/>
    <w:rsid w:val="00A01434"/>
    <w:rsid w:val="00A01A4B"/>
    <w:rsid w:val="00A01DF9"/>
    <w:rsid w:val="00A01E79"/>
    <w:rsid w:val="00A028D6"/>
    <w:rsid w:val="00A02918"/>
    <w:rsid w:val="00A02B53"/>
    <w:rsid w:val="00A02E05"/>
    <w:rsid w:val="00A02FD5"/>
    <w:rsid w:val="00A0309D"/>
    <w:rsid w:val="00A03623"/>
    <w:rsid w:val="00A04266"/>
    <w:rsid w:val="00A04684"/>
    <w:rsid w:val="00A04EAD"/>
    <w:rsid w:val="00A05313"/>
    <w:rsid w:val="00A05696"/>
    <w:rsid w:val="00A05FD4"/>
    <w:rsid w:val="00A0686D"/>
    <w:rsid w:val="00A06E89"/>
    <w:rsid w:val="00A0742F"/>
    <w:rsid w:val="00A07833"/>
    <w:rsid w:val="00A07DA1"/>
    <w:rsid w:val="00A10807"/>
    <w:rsid w:val="00A10DA4"/>
    <w:rsid w:val="00A11562"/>
    <w:rsid w:val="00A11AA4"/>
    <w:rsid w:val="00A11EE4"/>
    <w:rsid w:val="00A125EE"/>
    <w:rsid w:val="00A12603"/>
    <w:rsid w:val="00A126F5"/>
    <w:rsid w:val="00A12750"/>
    <w:rsid w:val="00A12914"/>
    <w:rsid w:val="00A12A51"/>
    <w:rsid w:val="00A1327C"/>
    <w:rsid w:val="00A133A9"/>
    <w:rsid w:val="00A13D63"/>
    <w:rsid w:val="00A14098"/>
    <w:rsid w:val="00A14185"/>
    <w:rsid w:val="00A143AC"/>
    <w:rsid w:val="00A14873"/>
    <w:rsid w:val="00A14C12"/>
    <w:rsid w:val="00A14E4C"/>
    <w:rsid w:val="00A153B0"/>
    <w:rsid w:val="00A159EC"/>
    <w:rsid w:val="00A15A2A"/>
    <w:rsid w:val="00A17206"/>
    <w:rsid w:val="00A1738C"/>
    <w:rsid w:val="00A173B9"/>
    <w:rsid w:val="00A17C7C"/>
    <w:rsid w:val="00A201DB"/>
    <w:rsid w:val="00A20800"/>
    <w:rsid w:val="00A20FE3"/>
    <w:rsid w:val="00A2140C"/>
    <w:rsid w:val="00A2148D"/>
    <w:rsid w:val="00A21614"/>
    <w:rsid w:val="00A21772"/>
    <w:rsid w:val="00A21F1E"/>
    <w:rsid w:val="00A2233B"/>
    <w:rsid w:val="00A227D3"/>
    <w:rsid w:val="00A229A5"/>
    <w:rsid w:val="00A22A60"/>
    <w:rsid w:val="00A23B5C"/>
    <w:rsid w:val="00A23FAA"/>
    <w:rsid w:val="00A240DF"/>
    <w:rsid w:val="00A24263"/>
    <w:rsid w:val="00A247CE"/>
    <w:rsid w:val="00A2538D"/>
    <w:rsid w:val="00A253CA"/>
    <w:rsid w:val="00A25A68"/>
    <w:rsid w:val="00A25A9D"/>
    <w:rsid w:val="00A25E25"/>
    <w:rsid w:val="00A26101"/>
    <w:rsid w:val="00A26142"/>
    <w:rsid w:val="00A2638A"/>
    <w:rsid w:val="00A26717"/>
    <w:rsid w:val="00A2745C"/>
    <w:rsid w:val="00A2766A"/>
    <w:rsid w:val="00A279B8"/>
    <w:rsid w:val="00A27B53"/>
    <w:rsid w:val="00A30009"/>
    <w:rsid w:val="00A30066"/>
    <w:rsid w:val="00A30158"/>
    <w:rsid w:val="00A3053B"/>
    <w:rsid w:val="00A307AF"/>
    <w:rsid w:val="00A30BDE"/>
    <w:rsid w:val="00A30EDF"/>
    <w:rsid w:val="00A3240A"/>
    <w:rsid w:val="00A3338F"/>
    <w:rsid w:val="00A33687"/>
    <w:rsid w:val="00A357A9"/>
    <w:rsid w:val="00A359A3"/>
    <w:rsid w:val="00A35C69"/>
    <w:rsid w:val="00A35F17"/>
    <w:rsid w:val="00A365E8"/>
    <w:rsid w:val="00A36840"/>
    <w:rsid w:val="00A36E7C"/>
    <w:rsid w:val="00A36FF8"/>
    <w:rsid w:val="00A40CE1"/>
    <w:rsid w:val="00A41A13"/>
    <w:rsid w:val="00A41D90"/>
    <w:rsid w:val="00A41E6E"/>
    <w:rsid w:val="00A42991"/>
    <w:rsid w:val="00A429B3"/>
    <w:rsid w:val="00A42B3B"/>
    <w:rsid w:val="00A433A3"/>
    <w:rsid w:val="00A441C2"/>
    <w:rsid w:val="00A4429D"/>
    <w:rsid w:val="00A44322"/>
    <w:rsid w:val="00A44605"/>
    <w:rsid w:val="00A4494E"/>
    <w:rsid w:val="00A44B64"/>
    <w:rsid w:val="00A45473"/>
    <w:rsid w:val="00A469AD"/>
    <w:rsid w:val="00A46F2D"/>
    <w:rsid w:val="00A47140"/>
    <w:rsid w:val="00A47CDC"/>
    <w:rsid w:val="00A47D0E"/>
    <w:rsid w:val="00A47F9C"/>
    <w:rsid w:val="00A50A39"/>
    <w:rsid w:val="00A50AB2"/>
    <w:rsid w:val="00A513E7"/>
    <w:rsid w:val="00A51636"/>
    <w:rsid w:val="00A5194C"/>
    <w:rsid w:val="00A51AB9"/>
    <w:rsid w:val="00A51D51"/>
    <w:rsid w:val="00A528FC"/>
    <w:rsid w:val="00A53013"/>
    <w:rsid w:val="00A5310F"/>
    <w:rsid w:val="00A5376B"/>
    <w:rsid w:val="00A538A4"/>
    <w:rsid w:val="00A53F92"/>
    <w:rsid w:val="00A54340"/>
    <w:rsid w:val="00A5439D"/>
    <w:rsid w:val="00A54584"/>
    <w:rsid w:val="00A5497F"/>
    <w:rsid w:val="00A54BCE"/>
    <w:rsid w:val="00A550E1"/>
    <w:rsid w:val="00A56552"/>
    <w:rsid w:val="00A5677F"/>
    <w:rsid w:val="00A56950"/>
    <w:rsid w:val="00A57015"/>
    <w:rsid w:val="00A57188"/>
    <w:rsid w:val="00A571E2"/>
    <w:rsid w:val="00A57C62"/>
    <w:rsid w:val="00A60078"/>
    <w:rsid w:val="00A6025E"/>
    <w:rsid w:val="00A60FFA"/>
    <w:rsid w:val="00A6148E"/>
    <w:rsid w:val="00A624C2"/>
    <w:rsid w:val="00A6353B"/>
    <w:rsid w:val="00A63B15"/>
    <w:rsid w:val="00A63BA1"/>
    <w:rsid w:val="00A63D54"/>
    <w:rsid w:val="00A64934"/>
    <w:rsid w:val="00A6557B"/>
    <w:rsid w:val="00A6577C"/>
    <w:rsid w:val="00A66231"/>
    <w:rsid w:val="00A6656A"/>
    <w:rsid w:val="00A6657A"/>
    <w:rsid w:val="00A669BD"/>
    <w:rsid w:val="00A66C86"/>
    <w:rsid w:val="00A67AF1"/>
    <w:rsid w:val="00A67CB3"/>
    <w:rsid w:val="00A67DC1"/>
    <w:rsid w:val="00A67FF8"/>
    <w:rsid w:val="00A706CD"/>
    <w:rsid w:val="00A7092A"/>
    <w:rsid w:val="00A70AFA"/>
    <w:rsid w:val="00A70CAC"/>
    <w:rsid w:val="00A7103D"/>
    <w:rsid w:val="00A710D7"/>
    <w:rsid w:val="00A71705"/>
    <w:rsid w:val="00A71C22"/>
    <w:rsid w:val="00A72156"/>
    <w:rsid w:val="00A72506"/>
    <w:rsid w:val="00A7256E"/>
    <w:rsid w:val="00A7268F"/>
    <w:rsid w:val="00A72F7F"/>
    <w:rsid w:val="00A73182"/>
    <w:rsid w:val="00A739DC"/>
    <w:rsid w:val="00A73AC4"/>
    <w:rsid w:val="00A73AE1"/>
    <w:rsid w:val="00A74369"/>
    <w:rsid w:val="00A74646"/>
    <w:rsid w:val="00A747FF"/>
    <w:rsid w:val="00A74C78"/>
    <w:rsid w:val="00A75335"/>
    <w:rsid w:val="00A7565C"/>
    <w:rsid w:val="00A75D3F"/>
    <w:rsid w:val="00A76264"/>
    <w:rsid w:val="00A763AA"/>
    <w:rsid w:val="00A76490"/>
    <w:rsid w:val="00A76AD4"/>
    <w:rsid w:val="00A77473"/>
    <w:rsid w:val="00A7758A"/>
    <w:rsid w:val="00A801D1"/>
    <w:rsid w:val="00A80651"/>
    <w:rsid w:val="00A80797"/>
    <w:rsid w:val="00A80D38"/>
    <w:rsid w:val="00A81331"/>
    <w:rsid w:val="00A81597"/>
    <w:rsid w:val="00A816F6"/>
    <w:rsid w:val="00A818BF"/>
    <w:rsid w:val="00A81A8F"/>
    <w:rsid w:val="00A8217A"/>
    <w:rsid w:val="00A82951"/>
    <w:rsid w:val="00A83190"/>
    <w:rsid w:val="00A83FB7"/>
    <w:rsid w:val="00A8432D"/>
    <w:rsid w:val="00A844F7"/>
    <w:rsid w:val="00A8461B"/>
    <w:rsid w:val="00A849FC"/>
    <w:rsid w:val="00A8501E"/>
    <w:rsid w:val="00A85B61"/>
    <w:rsid w:val="00A86164"/>
    <w:rsid w:val="00A874A7"/>
    <w:rsid w:val="00A876DB"/>
    <w:rsid w:val="00A877AA"/>
    <w:rsid w:val="00A87EF2"/>
    <w:rsid w:val="00A90214"/>
    <w:rsid w:val="00A90254"/>
    <w:rsid w:val="00A90B32"/>
    <w:rsid w:val="00A90C63"/>
    <w:rsid w:val="00A922CB"/>
    <w:rsid w:val="00A92668"/>
    <w:rsid w:val="00A92C7D"/>
    <w:rsid w:val="00A93473"/>
    <w:rsid w:val="00A9377D"/>
    <w:rsid w:val="00A93C14"/>
    <w:rsid w:val="00A93D30"/>
    <w:rsid w:val="00A93DE0"/>
    <w:rsid w:val="00A94416"/>
    <w:rsid w:val="00A946D8"/>
    <w:rsid w:val="00A946EB"/>
    <w:rsid w:val="00A94F2F"/>
    <w:rsid w:val="00A94FE1"/>
    <w:rsid w:val="00A9582C"/>
    <w:rsid w:val="00A958C8"/>
    <w:rsid w:val="00A95B31"/>
    <w:rsid w:val="00A968A3"/>
    <w:rsid w:val="00A96A03"/>
    <w:rsid w:val="00A97B1C"/>
    <w:rsid w:val="00A97B90"/>
    <w:rsid w:val="00A97D71"/>
    <w:rsid w:val="00A97EDD"/>
    <w:rsid w:val="00AA016A"/>
    <w:rsid w:val="00AA0448"/>
    <w:rsid w:val="00AA069E"/>
    <w:rsid w:val="00AA0971"/>
    <w:rsid w:val="00AA1B4C"/>
    <w:rsid w:val="00AA1C7F"/>
    <w:rsid w:val="00AA1EE6"/>
    <w:rsid w:val="00AA347A"/>
    <w:rsid w:val="00AA3853"/>
    <w:rsid w:val="00AA439C"/>
    <w:rsid w:val="00AA48AF"/>
    <w:rsid w:val="00AA4A00"/>
    <w:rsid w:val="00AA4A76"/>
    <w:rsid w:val="00AA5401"/>
    <w:rsid w:val="00AA541B"/>
    <w:rsid w:val="00AA6E0C"/>
    <w:rsid w:val="00AA7203"/>
    <w:rsid w:val="00AA72F1"/>
    <w:rsid w:val="00AA78EA"/>
    <w:rsid w:val="00AA7902"/>
    <w:rsid w:val="00AA7DDD"/>
    <w:rsid w:val="00AB0644"/>
    <w:rsid w:val="00AB15AB"/>
    <w:rsid w:val="00AB15EF"/>
    <w:rsid w:val="00AB2795"/>
    <w:rsid w:val="00AB2E64"/>
    <w:rsid w:val="00AB3260"/>
    <w:rsid w:val="00AB352E"/>
    <w:rsid w:val="00AB3CF5"/>
    <w:rsid w:val="00AB4300"/>
    <w:rsid w:val="00AB4475"/>
    <w:rsid w:val="00AB4865"/>
    <w:rsid w:val="00AB5195"/>
    <w:rsid w:val="00AB5298"/>
    <w:rsid w:val="00AB54D5"/>
    <w:rsid w:val="00AB5E84"/>
    <w:rsid w:val="00AB5EB8"/>
    <w:rsid w:val="00AB61E7"/>
    <w:rsid w:val="00AB6338"/>
    <w:rsid w:val="00AB63C2"/>
    <w:rsid w:val="00AB66C5"/>
    <w:rsid w:val="00AB6B62"/>
    <w:rsid w:val="00AB7371"/>
    <w:rsid w:val="00AC1876"/>
    <w:rsid w:val="00AC1ED3"/>
    <w:rsid w:val="00AC2187"/>
    <w:rsid w:val="00AC219B"/>
    <w:rsid w:val="00AC2508"/>
    <w:rsid w:val="00AC2580"/>
    <w:rsid w:val="00AC270F"/>
    <w:rsid w:val="00AC2E7B"/>
    <w:rsid w:val="00AC3113"/>
    <w:rsid w:val="00AC3688"/>
    <w:rsid w:val="00AC3884"/>
    <w:rsid w:val="00AC4212"/>
    <w:rsid w:val="00AC432F"/>
    <w:rsid w:val="00AC46C0"/>
    <w:rsid w:val="00AC4CD0"/>
    <w:rsid w:val="00AC4F06"/>
    <w:rsid w:val="00AC53BA"/>
    <w:rsid w:val="00AC552C"/>
    <w:rsid w:val="00AC560B"/>
    <w:rsid w:val="00AC59AC"/>
    <w:rsid w:val="00AC5B9D"/>
    <w:rsid w:val="00AC5E21"/>
    <w:rsid w:val="00AC69C2"/>
    <w:rsid w:val="00AC6CB8"/>
    <w:rsid w:val="00AC7205"/>
    <w:rsid w:val="00AC78A3"/>
    <w:rsid w:val="00AC7A58"/>
    <w:rsid w:val="00AC7D55"/>
    <w:rsid w:val="00AD03BD"/>
    <w:rsid w:val="00AD1002"/>
    <w:rsid w:val="00AD11A5"/>
    <w:rsid w:val="00AD15C5"/>
    <w:rsid w:val="00AD2401"/>
    <w:rsid w:val="00AD2465"/>
    <w:rsid w:val="00AD25F8"/>
    <w:rsid w:val="00AD2988"/>
    <w:rsid w:val="00AD29FB"/>
    <w:rsid w:val="00AD2B00"/>
    <w:rsid w:val="00AD318E"/>
    <w:rsid w:val="00AD3503"/>
    <w:rsid w:val="00AD3519"/>
    <w:rsid w:val="00AD383D"/>
    <w:rsid w:val="00AD3BE6"/>
    <w:rsid w:val="00AD4D74"/>
    <w:rsid w:val="00AD5570"/>
    <w:rsid w:val="00AD5BF8"/>
    <w:rsid w:val="00AD5C26"/>
    <w:rsid w:val="00AD5E21"/>
    <w:rsid w:val="00AD67A8"/>
    <w:rsid w:val="00AD74D4"/>
    <w:rsid w:val="00AD7527"/>
    <w:rsid w:val="00AD75D9"/>
    <w:rsid w:val="00AD7758"/>
    <w:rsid w:val="00AD7783"/>
    <w:rsid w:val="00AD7B89"/>
    <w:rsid w:val="00AE0D72"/>
    <w:rsid w:val="00AE0F28"/>
    <w:rsid w:val="00AE1200"/>
    <w:rsid w:val="00AE159D"/>
    <w:rsid w:val="00AE1C61"/>
    <w:rsid w:val="00AE226E"/>
    <w:rsid w:val="00AE26EF"/>
    <w:rsid w:val="00AE27B6"/>
    <w:rsid w:val="00AE2E3D"/>
    <w:rsid w:val="00AE309B"/>
    <w:rsid w:val="00AE32C0"/>
    <w:rsid w:val="00AE37E5"/>
    <w:rsid w:val="00AE3B5D"/>
    <w:rsid w:val="00AE3BE0"/>
    <w:rsid w:val="00AE4D90"/>
    <w:rsid w:val="00AE4D98"/>
    <w:rsid w:val="00AE4DC4"/>
    <w:rsid w:val="00AE5069"/>
    <w:rsid w:val="00AE51C2"/>
    <w:rsid w:val="00AE5F7A"/>
    <w:rsid w:val="00AE5F80"/>
    <w:rsid w:val="00AE608B"/>
    <w:rsid w:val="00AE61BA"/>
    <w:rsid w:val="00AE67AC"/>
    <w:rsid w:val="00AE6FB9"/>
    <w:rsid w:val="00AE70D2"/>
    <w:rsid w:val="00AE7731"/>
    <w:rsid w:val="00AE79D0"/>
    <w:rsid w:val="00AE7F11"/>
    <w:rsid w:val="00AF0C4C"/>
    <w:rsid w:val="00AF0E93"/>
    <w:rsid w:val="00AF1C4F"/>
    <w:rsid w:val="00AF1F05"/>
    <w:rsid w:val="00AF20C4"/>
    <w:rsid w:val="00AF2210"/>
    <w:rsid w:val="00AF2588"/>
    <w:rsid w:val="00AF2BBD"/>
    <w:rsid w:val="00AF2CAA"/>
    <w:rsid w:val="00AF31EF"/>
    <w:rsid w:val="00AF4261"/>
    <w:rsid w:val="00AF496C"/>
    <w:rsid w:val="00AF5072"/>
    <w:rsid w:val="00AF520F"/>
    <w:rsid w:val="00AF5C76"/>
    <w:rsid w:val="00AF629F"/>
    <w:rsid w:val="00AF65B8"/>
    <w:rsid w:val="00AF6CA3"/>
    <w:rsid w:val="00AF6E86"/>
    <w:rsid w:val="00AF6F93"/>
    <w:rsid w:val="00AF74C1"/>
    <w:rsid w:val="00AF7705"/>
    <w:rsid w:val="00AF7779"/>
    <w:rsid w:val="00AF7956"/>
    <w:rsid w:val="00AF7C40"/>
    <w:rsid w:val="00AF7CBC"/>
    <w:rsid w:val="00AF7DF5"/>
    <w:rsid w:val="00B00BFC"/>
    <w:rsid w:val="00B00D56"/>
    <w:rsid w:val="00B01908"/>
    <w:rsid w:val="00B0259E"/>
    <w:rsid w:val="00B0277A"/>
    <w:rsid w:val="00B029EE"/>
    <w:rsid w:val="00B02B4B"/>
    <w:rsid w:val="00B03358"/>
    <w:rsid w:val="00B036D3"/>
    <w:rsid w:val="00B03C5E"/>
    <w:rsid w:val="00B04419"/>
    <w:rsid w:val="00B04874"/>
    <w:rsid w:val="00B04BC4"/>
    <w:rsid w:val="00B05AAF"/>
    <w:rsid w:val="00B05FED"/>
    <w:rsid w:val="00B064CC"/>
    <w:rsid w:val="00B066CB"/>
    <w:rsid w:val="00B07534"/>
    <w:rsid w:val="00B07950"/>
    <w:rsid w:val="00B10090"/>
    <w:rsid w:val="00B102EE"/>
    <w:rsid w:val="00B10429"/>
    <w:rsid w:val="00B11A43"/>
    <w:rsid w:val="00B12466"/>
    <w:rsid w:val="00B125FD"/>
    <w:rsid w:val="00B12A08"/>
    <w:rsid w:val="00B13145"/>
    <w:rsid w:val="00B1314D"/>
    <w:rsid w:val="00B13853"/>
    <w:rsid w:val="00B14DD8"/>
    <w:rsid w:val="00B14EDE"/>
    <w:rsid w:val="00B14FFD"/>
    <w:rsid w:val="00B150D1"/>
    <w:rsid w:val="00B155F3"/>
    <w:rsid w:val="00B16407"/>
    <w:rsid w:val="00B16600"/>
    <w:rsid w:val="00B16D67"/>
    <w:rsid w:val="00B17177"/>
    <w:rsid w:val="00B17BFE"/>
    <w:rsid w:val="00B20795"/>
    <w:rsid w:val="00B20D42"/>
    <w:rsid w:val="00B2145B"/>
    <w:rsid w:val="00B21543"/>
    <w:rsid w:val="00B216DD"/>
    <w:rsid w:val="00B218C7"/>
    <w:rsid w:val="00B21F5D"/>
    <w:rsid w:val="00B221AF"/>
    <w:rsid w:val="00B226EB"/>
    <w:rsid w:val="00B228A7"/>
    <w:rsid w:val="00B2310A"/>
    <w:rsid w:val="00B2311F"/>
    <w:rsid w:val="00B235C3"/>
    <w:rsid w:val="00B237C2"/>
    <w:rsid w:val="00B23DB2"/>
    <w:rsid w:val="00B25150"/>
    <w:rsid w:val="00B255B0"/>
    <w:rsid w:val="00B26645"/>
    <w:rsid w:val="00B26EF4"/>
    <w:rsid w:val="00B270AF"/>
    <w:rsid w:val="00B270C1"/>
    <w:rsid w:val="00B27327"/>
    <w:rsid w:val="00B27547"/>
    <w:rsid w:val="00B27795"/>
    <w:rsid w:val="00B278E9"/>
    <w:rsid w:val="00B279BE"/>
    <w:rsid w:val="00B27D66"/>
    <w:rsid w:val="00B301B0"/>
    <w:rsid w:val="00B30389"/>
    <w:rsid w:val="00B312D6"/>
    <w:rsid w:val="00B318D1"/>
    <w:rsid w:val="00B31A51"/>
    <w:rsid w:val="00B31AE0"/>
    <w:rsid w:val="00B32685"/>
    <w:rsid w:val="00B32973"/>
    <w:rsid w:val="00B32A10"/>
    <w:rsid w:val="00B32B6E"/>
    <w:rsid w:val="00B32D72"/>
    <w:rsid w:val="00B338A1"/>
    <w:rsid w:val="00B33DA0"/>
    <w:rsid w:val="00B34170"/>
    <w:rsid w:val="00B34394"/>
    <w:rsid w:val="00B345E4"/>
    <w:rsid w:val="00B34623"/>
    <w:rsid w:val="00B34E86"/>
    <w:rsid w:val="00B35118"/>
    <w:rsid w:val="00B35BE3"/>
    <w:rsid w:val="00B35D74"/>
    <w:rsid w:val="00B360B1"/>
    <w:rsid w:val="00B36A56"/>
    <w:rsid w:val="00B36AFE"/>
    <w:rsid w:val="00B36D1E"/>
    <w:rsid w:val="00B37340"/>
    <w:rsid w:val="00B373E0"/>
    <w:rsid w:val="00B40001"/>
    <w:rsid w:val="00B40478"/>
    <w:rsid w:val="00B40664"/>
    <w:rsid w:val="00B40B69"/>
    <w:rsid w:val="00B41103"/>
    <w:rsid w:val="00B4143E"/>
    <w:rsid w:val="00B41440"/>
    <w:rsid w:val="00B41DCF"/>
    <w:rsid w:val="00B425E7"/>
    <w:rsid w:val="00B42654"/>
    <w:rsid w:val="00B42A8F"/>
    <w:rsid w:val="00B43CCB"/>
    <w:rsid w:val="00B44843"/>
    <w:rsid w:val="00B44E4A"/>
    <w:rsid w:val="00B4518F"/>
    <w:rsid w:val="00B45993"/>
    <w:rsid w:val="00B45C3D"/>
    <w:rsid w:val="00B45DFC"/>
    <w:rsid w:val="00B45EAB"/>
    <w:rsid w:val="00B45ED8"/>
    <w:rsid w:val="00B46347"/>
    <w:rsid w:val="00B469DD"/>
    <w:rsid w:val="00B4731B"/>
    <w:rsid w:val="00B478D2"/>
    <w:rsid w:val="00B47B81"/>
    <w:rsid w:val="00B51736"/>
    <w:rsid w:val="00B51A56"/>
    <w:rsid w:val="00B51BCB"/>
    <w:rsid w:val="00B523C7"/>
    <w:rsid w:val="00B52D9D"/>
    <w:rsid w:val="00B53113"/>
    <w:rsid w:val="00B532DA"/>
    <w:rsid w:val="00B5395C"/>
    <w:rsid w:val="00B5396A"/>
    <w:rsid w:val="00B53A75"/>
    <w:rsid w:val="00B54112"/>
    <w:rsid w:val="00B54970"/>
    <w:rsid w:val="00B550A0"/>
    <w:rsid w:val="00B55388"/>
    <w:rsid w:val="00B55880"/>
    <w:rsid w:val="00B55B7E"/>
    <w:rsid w:val="00B56174"/>
    <w:rsid w:val="00B56EBF"/>
    <w:rsid w:val="00B5747C"/>
    <w:rsid w:val="00B57542"/>
    <w:rsid w:val="00B57A10"/>
    <w:rsid w:val="00B57C84"/>
    <w:rsid w:val="00B57CFE"/>
    <w:rsid w:val="00B57D5C"/>
    <w:rsid w:val="00B60244"/>
    <w:rsid w:val="00B6030A"/>
    <w:rsid w:val="00B603EE"/>
    <w:rsid w:val="00B6077E"/>
    <w:rsid w:val="00B60ED0"/>
    <w:rsid w:val="00B60FF0"/>
    <w:rsid w:val="00B610D0"/>
    <w:rsid w:val="00B61550"/>
    <w:rsid w:val="00B62134"/>
    <w:rsid w:val="00B62681"/>
    <w:rsid w:val="00B627AA"/>
    <w:rsid w:val="00B62B71"/>
    <w:rsid w:val="00B63B18"/>
    <w:rsid w:val="00B63EBC"/>
    <w:rsid w:val="00B63F7A"/>
    <w:rsid w:val="00B6417B"/>
    <w:rsid w:val="00B64819"/>
    <w:rsid w:val="00B651BB"/>
    <w:rsid w:val="00B657E6"/>
    <w:rsid w:val="00B65B97"/>
    <w:rsid w:val="00B66A6C"/>
    <w:rsid w:val="00B67C07"/>
    <w:rsid w:val="00B67CE4"/>
    <w:rsid w:val="00B70179"/>
    <w:rsid w:val="00B70539"/>
    <w:rsid w:val="00B70E08"/>
    <w:rsid w:val="00B7119F"/>
    <w:rsid w:val="00B71AFC"/>
    <w:rsid w:val="00B724AD"/>
    <w:rsid w:val="00B7265C"/>
    <w:rsid w:val="00B72B4F"/>
    <w:rsid w:val="00B73C0D"/>
    <w:rsid w:val="00B7529F"/>
    <w:rsid w:val="00B769BB"/>
    <w:rsid w:val="00B77220"/>
    <w:rsid w:val="00B77418"/>
    <w:rsid w:val="00B77754"/>
    <w:rsid w:val="00B77AC9"/>
    <w:rsid w:val="00B77EAD"/>
    <w:rsid w:val="00B809E6"/>
    <w:rsid w:val="00B81628"/>
    <w:rsid w:val="00B83171"/>
    <w:rsid w:val="00B83660"/>
    <w:rsid w:val="00B83A40"/>
    <w:rsid w:val="00B83F2D"/>
    <w:rsid w:val="00B84347"/>
    <w:rsid w:val="00B84417"/>
    <w:rsid w:val="00B8469B"/>
    <w:rsid w:val="00B84B7E"/>
    <w:rsid w:val="00B84D34"/>
    <w:rsid w:val="00B84D5D"/>
    <w:rsid w:val="00B84E39"/>
    <w:rsid w:val="00B85456"/>
    <w:rsid w:val="00B85990"/>
    <w:rsid w:val="00B85DB3"/>
    <w:rsid w:val="00B86101"/>
    <w:rsid w:val="00B861CA"/>
    <w:rsid w:val="00B86803"/>
    <w:rsid w:val="00B87CB9"/>
    <w:rsid w:val="00B87FF3"/>
    <w:rsid w:val="00B90057"/>
    <w:rsid w:val="00B90A48"/>
    <w:rsid w:val="00B9159A"/>
    <w:rsid w:val="00B936CE"/>
    <w:rsid w:val="00B9446A"/>
    <w:rsid w:val="00B944B8"/>
    <w:rsid w:val="00B9451F"/>
    <w:rsid w:val="00B946F3"/>
    <w:rsid w:val="00B94C4F"/>
    <w:rsid w:val="00B94D6B"/>
    <w:rsid w:val="00B94D86"/>
    <w:rsid w:val="00B94E88"/>
    <w:rsid w:val="00B94EB4"/>
    <w:rsid w:val="00B95127"/>
    <w:rsid w:val="00B95721"/>
    <w:rsid w:val="00B95E11"/>
    <w:rsid w:val="00B96075"/>
    <w:rsid w:val="00B963CA"/>
    <w:rsid w:val="00B964CA"/>
    <w:rsid w:val="00B96587"/>
    <w:rsid w:val="00B968B8"/>
    <w:rsid w:val="00B9691E"/>
    <w:rsid w:val="00B96AF3"/>
    <w:rsid w:val="00B96CEA"/>
    <w:rsid w:val="00B974F5"/>
    <w:rsid w:val="00B97ADD"/>
    <w:rsid w:val="00BA0CD6"/>
    <w:rsid w:val="00BA0EEB"/>
    <w:rsid w:val="00BA1018"/>
    <w:rsid w:val="00BA124F"/>
    <w:rsid w:val="00BA1F8F"/>
    <w:rsid w:val="00BA20E2"/>
    <w:rsid w:val="00BA2144"/>
    <w:rsid w:val="00BA2311"/>
    <w:rsid w:val="00BA2439"/>
    <w:rsid w:val="00BA27F8"/>
    <w:rsid w:val="00BA2CAA"/>
    <w:rsid w:val="00BA2DC5"/>
    <w:rsid w:val="00BA33E0"/>
    <w:rsid w:val="00BA3C03"/>
    <w:rsid w:val="00BA3D91"/>
    <w:rsid w:val="00BA3EE2"/>
    <w:rsid w:val="00BA457E"/>
    <w:rsid w:val="00BA5232"/>
    <w:rsid w:val="00BA5E05"/>
    <w:rsid w:val="00BA5EF6"/>
    <w:rsid w:val="00BA6BF8"/>
    <w:rsid w:val="00BA6CC3"/>
    <w:rsid w:val="00BA6E76"/>
    <w:rsid w:val="00BA6ED3"/>
    <w:rsid w:val="00BA7060"/>
    <w:rsid w:val="00BB0195"/>
    <w:rsid w:val="00BB01D6"/>
    <w:rsid w:val="00BB12FC"/>
    <w:rsid w:val="00BB1542"/>
    <w:rsid w:val="00BB16AF"/>
    <w:rsid w:val="00BB16B1"/>
    <w:rsid w:val="00BB1E07"/>
    <w:rsid w:val="00BB2354"/>
    <w:rsid w:val="00BB280F"/>
    <w:rsid w:val="00BB29B1"/>
    <w:rsid w:val="00BB2A6D"/>
    <w:rsid w:val="00BB2B02"/>
    <w:rsid w:val="00BB2F48"/>
    <w:rsid w:val="00BB34AA"/>
    <w:rsid w:val="00BB35FA"/>
    <w:rsid w:val="00BB4B96"/>
    <w:rsid w:val="00BB5305"/>
    <w:rsid w:val="00BB5532"/>
    <w:rsid w:val="00BB5C8D"/>
    <w:rsid w:val="00BB6557"/>
    <w:rsid w:val="00BB6A61"/>
    <w:rsid w:val="00BB7F88"/>
    <w:rsid w:val="00BC109F"/>
    <w:rsid w:val="00BC1113"/>
    <w:rsid w:val="00BC1568"/>
    <w:rsid w:val="00BC18A1"/>
    <w:rsid w:val="00BC22A0"/>
    <w:rsid w:val="00BC22E2"/>
    <w:rsid w:val="00BC24EB"/>
    <w:rsid w:val="00BC34CF"/>
    <w:rsid w:val="00BC3DA1"/>
    <w:rsid w:val="00BC3F7D"/>
    <w:rsid w:val="00BC494A"/>
    <w:rsid w:val="00BC504E"/>
    <w:rsid w:val="00BC5165"/>
    <w:rsid w:val="00BC5CAB"/>
    <w:rsid w:val="00BC60B8"/>
    <w:rsid w:val="00BC6634"/>
    <w:rsid w:val="00BC6B10"/>
    <w:rsid w:val="00BC6C42"/>
    <w:rsid w:val="00BC7367"/>
    <w:rsid w:val="00BC74FF"/>
    <w:rsid w:val="00BC7800"/>
    <w:rsid w:val="00BC7F40"/>
    <w:rsid w:val="00BD03D4"/>
    <w:rsid w:val="00BD05DD"/>
    <w:rsid w:val="00BD08D2"/>
    <w:rsid w:val="00BD0ABC"/>
    <w:rsid w:val="00BD1BA9"/>
    <w:rsid w:val="00BD2DCD"/>
    <w:rsid w:val="00BD3F82"/>
    <w:rsid w:val="00BD5065"/>
    <w:rsid w:val="00BD553B"/>
    <w:rsid w:val="00BD569E"/>
    <w:rsid w:val="00BD57F4"/>
    <w:rsid w:val="00BD5C01"/>
    <w:rsid w:val="00BD5FD6"/>
    <w:rsid w:val="00BD6247"/>
    <w:rsid w:val="00BD6A8D"/>
    <w:rsid w:val="00BD6CE3"/>
    <w:rsid w:val="00BD6FF1"/>
    <w:rsid w:val="00BD75A4"/>
    <w:rsid w:val="00BE0EE7"/>
    <w:rsid w:val="00BE0F03"/>
    <w:rsid w:val="00BE17D3"/>
    <w:rsid w:val="00BE284A"/>
    <w:rsid w:val="00BE2AE1"/>
    <w:rsid w:val="00BE2CB2"/>
    <w:rsid w:val="00BE2D26"/>
    <w:rsid w:val="00BE2E34"/>
    <w:rsid w:val="00BE3323"/>
    <w:rsid w:val="00BE364C"/>
    <w:rsid w:val="00BE4268"/>
    <w:rsid w:val="00BE4470"/>
    <w:rsid w:val="00BE47EF"/>
    <w:rsid w:val="00BE48C6"/>
    <w:rsid w:val="00BE5017"/>
    <w:rsid w:val="00BE5182"/>
    <w:rsid w:val="00BE5C6E"/>
    <w:rsid w:val="00BE5C6F"/>
    <w:rsid w:val="00BE632C"/>
    <w:rsid w:val="00BE65B9"/>
    <w:rsid w:val="00BE6A25"/>
    <w:rsid w:val="00BE7CE1"/>
    <w:rsid w:val="00BE7F38"/>
    <w:rsid w:val="00BF0829"/>
    <w:rsid w:val="00BF18E0"/>
    <w:rsid w:val="00BF23C2"/>
    <w:rsid w:val="00BF264F"/>
    <w:rsid w:val="00BF3183"/>
    <w:rsid w:val="00BF373B"/>
    <w:rsid w:val="00BF4542"/>
    <w:rsid w:val="00BF49DA"/>
    <w:rsid w:val="00BF4A01"/>
    <w:rsid w:val="00BF5246"/>
    <w:rsid w:val="00BF5869"/>
    <w:rsid w:val="00BF59C4"/>
    <w:rsid w:val="00BF6185"/>
    <w:rsid w:val="00BF635D"/>
    <w:rsid w:val="00BF6D70"/>
    <w:rsid w:val="00BF6FA8"/>
    <w:rsid w:val="00BF7360"/>
    <w:rsid w:val="00BF7546"/>
    <w:rsid w:val="00BF7B2D"/>
    <w:rsid w:val="00BF7D9A"/>
    <w:rsid w:val="00BF7F6C"/>
    <w:rsid w:val="00C00C48"/>
    <w:rsid w:val="00C01502"/>
    <w:rsid w:val="00C01850"/>
    <w:rsid w:val="00C01C2F"/>
    <w:rsid w:val="00C02277"/>
    <w:rsid w:val="00C02495"/>
    <w:rsid w:val="00C032F4"/>
    <w:rsid w:val="00C0370A"/>
    <w:rsid w:val="00C045C5"/>
    <w:rsid w:val="00C0498D"/>
    <w:rsid w:val="00C04B7E"/>
    <w:rsid w:val="00C0541D"/>
    <w:rsid w:val="00C05FA0"/>
    <w:rsid w:val="00C0611E"/>
    <w:rsid w:val="00C0620E"/>
    <w:rsid w:val="00C06362"/>
    <w:rsid w:val="00C06CFA"/>
    <w:rsid w:val="00C06DC9"/>
    <w:rsid w:val="00C06E8D"/>
    <w:rsid w:val="00C0708A"/>
    <w:rsid w:val="00C07119"/>
    <w:rsid w:val="00C07340"/>
    <w:rsid w:val="00C07DC2"/>
    <w:rsid w:val="00C11001"/>
    <w:rsid w:val="00C117EA"/>
    <w:rsid w:val="00C12AEE"/>
    <w:rsid w:val="00C13118"/>
    <w:rsid w:val="00C1432D"/>
    <w:rsid w:val="00C14405"/>
    <w:rsid w:val="00C14FFC"/>
    <w:rsid w:val="00C15343"/>
    <w:rsid w:val="00C154D0"/>
    <w:rsid w:val="00C15666"/>
    <w:rsid w:val="00C1569D"/>
    <w:rsid w:val="00C157C1"/>
    <w:rsid w:val="00C15A77"/>
    <w:rsid w:val="00C15EA3"/>
    <w:rsid w:val="00C15F0A"/>
    <w:rsid w:val="00C160C4"/>
    <w:rsid w:val="00C16503"/>
    <w:rsid w:val="00C16BBE"/>
    <w:rsid w:val="00C16C03"/>
    <w:rsid w:val="00C17479"/>
    <w:rsid w:val="00C175BB"/>
    <w:rsid w:val="00C17AAF"/>
    <w:rsid w:val="00C17B0A"/>
    <w:rsid w:val="00C17D45"/>
    <w:rsid w:val="00C20394"/>
    <w:rsid w:val="00C211DB"/>
    <w:rsid w:val="00C21B9A"/>
    <w:rsid w:val="00C21C23"/>
    <w:rsid w:val="00C2269A"/>
    <w:rsid w:val="00C22877"/>
    <w:rsid w:val="00C22D19"/>
    <w:rsid w:val="00C2317C"/>
    <w:rsid w:val="00C23409"/>
    <w:rsid w:val="00C23659"/>
    <w:rsid w:val="00C24601"/>
    <w:rsid w:val="00C2466D"/>
    <w:rsid w:val="00C24768"/>
    <w:rsid w:val="00C24C54"/>
    <w:rsid w:val="00C25861"/>
    <w:rsid w:val="00C25DC5"/>
    <w:rsid w:val="00C25EA5"/>
    <w:rsid w:val="00C25F50"/>
    <w:rsid w:val="00C2670C"/>
    <w:rsid w:val="00C268D9"/>
    <w:rsid w:val="00C2694E"/>
    <w:rsid w:val="00C26BE3"/>
    <w:rsid w:val="00C26D05"/>
    <w:rsid w:val="00C2701D"/>
    <w:rsid w:val="00C27070"/>
    <w:rsid w:val="00C279DD"/>
    <w:rsid w:val="00C27A01"/>
    <w:rsid w:val="00C27B5D"/>
    <w:rsid w:val="00C30AB3"/>
    <w:rsid w:val="00C30EB0"/>
    <w:rsid w:val="00C3163F"/>
    <w:rsid w:val="00C31751"/>
    <w:rsid w:val="00C31EE2"/>
    <w:rsid w:val="00C3242B"/>
    <w:rsid w:val="00C328E7"/>
    <w:rsid w:val="00C329D9"/>
    <w:rsid w:val="00C32A71"/>
    <w:rsid w:val="00C33237"/>
    <w:rsid w:val="00C3390F"/>
    <w:rsid w:val="00C339CB"/>
    <w:rsid w:val="00C3405B"/>
    <w:rsid w:val="00C3413A"/>
    <w:rsid w:val="00C34A46"/>
    <w:rsid w:val="00C34B3C"/>
    <w:rsid w:val="00C35F84"/>
    <w:rsid w:val="00C36272"/>
    <w:rsid w:val="00C3676B"/>
    <w:rsid w:val="00C36ED2"/>
    <w:rsid w:val="00C36F4F"/>
    <w:rsid w:val="00C37E4F"/>
    <w:rsid w:val="00C37E66"/>
    <w:rsid w:val="00C37F0B"/>
    <w:rsid w:val="00C37F6F"/>
    <w:rsid w:val="00C40E43"/>
    <w:rsid w:val="00C41065"/>
    <w:rsid w:val="00C4138F"/>
    <w:rsid w:val="00C42100"/>
    <w:rsid w:val="00C42480"/>
    <w:rsid w:val="00C428B9"/>
    <w:rsid w:val="00C43CA8"/>
    <w:rsid w:val="00C43D8B"/>
    <w:rsid w:val="00C443F0"/>
    <w:rsid w:val="00C44731"/>
    <w:rsid w:val="00C450F6"/>
    <w:rsid w:val="00C455D0"/>
    <w:rsid w:val="00C458E7"/>
    <w:rsid w:val="00C46806"/>
    <w:rsid w:val="00C46935"/>
    <w:rsid w:val="00C46FE6"/>
    <w:rsid w:val="00C47438"/>
    <w:rsid w:val="00C47BAF"/>
    <w:rsid w:val="00C47BE2"/>
    <w:rsid w:val="00C500CE"/>
    <w:rsid w:val="00C50743"/>
    <w:rsid w:val="00C50826"/>
    <w:rsid w:val="00C50C56"/>
    <w:rsid w:val="00C50E3B"/>
    <w:rsid w:val="00C51427"/>
    <w:rsid w:val="00C51A55"/>
    <w:rsid w:val="00C51DF7"/>
    <w:rsid w:val="00C51E3B"/>
    <w:rsid w:val="00C5223A"/>
    <w:rsid w:val="00C525A1"/>
    <w:rsid w:val="00C52C30"/>
    <w:rsid w:val="00C52CE3"/>
    <w:rsid w:val="00C52EA0"/>
    <w:rsid w:val="00C52F34"/>
    <w:rsid w:val="00C52F93"/>
    <w:rsid w:val="00C5473F"/>
    <w:rsid w:val="00C55722"/>
    <w:rsid w:val="00C55B0A"/>
    <w:rsid w:val="00C55BB1"/>
    <w:rsid w:val="00C5619D"/>
    <w:rsid w:val="00C56333"/>
    <w:rsid w:val="00C5659B"/>
    <w:rsid w:val="00C56D7A"/>
    <w:rsid w:val="00C5708E"/>
    <w:rsid w:val="00C5716B"/>
    <w:rsid w:val="00C57520"/>
    <w:rsid w:val="00C57F4B"/>
    <w:rsid w:val="00C57FF2"/>
    <w:rsid w:val="00C6021F"/>
    <w:rsid w:val="00C60376"/>
    <w:rsid w:val="00C6111B"/>
    <w:rsid w:val="00C61C6C"/>
    <w:rsid w:val="00C61DCE"/>
    <w:rsid w:val="00C61EC0"/>
    <w:rsid w:val="00C623D8"/>
    <w:rsid w:val="00C6255D"/>
    <w:rsid w:val="00C63321"/>
    <w:rsid w:val="00C63324"/>
    <w:rsid w:val="00C63428"/>
    <w:rsid w:val="00C6356A"/>
    <w:rsid w:val="00C6367E"/>
    <w:rsid w:val="00C63AB9"/>
    <w:rsid w:val="00C6447F"/>
    <w:rsid w:val="00C6465B"/>
    <w:rsid w:val="00C64782"/>
    <w:rsid w:val="00C65644"/>
    <w:rsid w:val="00C65A16"/>
    <w:rsid w:val="00C65BDC"/>
    <w:rsid w:val="00C65CF1"/>
    <w:rsid w:val="00C6692E"/>
    <w:rsid w:val="00C66FC4"/>
    <w:rsid w:val="00C67959"/>
    <w:rsid w:val="00C7096A"/>
    <w:rsid w:val="00C70F05"/>
    <w:rsid w:val="00C71AFD"/>
    <w:rsid w:val="00C72321"/>
    <w:rsid w:val="00C7272C"/>
    <w:rsid w:val="00C73074"/>
    <w:rsid w:val="00C731BA"/>
    <w:rsid w:val="00C732A3"/>
    <w:rsid w:val="00C733AA"/>
    <w:rsid w:val="00C7373C"/>
    <w:rsid w:val="00C73C45"/>
    <w:rsid w:val="00C744CF"/>
    <w:rsid w:val="00C748F4"/>
    <w:rsid w:val="00C74C72"/>
    <w:rsid w:val="00C74FFE"/>
    <w:rsid w:val="00C75B2A"/>
    <w:rsid w:val="00C75D6E"/>
    <w:rsid w:val="00C75E10"/>
    <w:rsid w:val="00C75E9D"/>
    <w:rsid w:val="00C76218"/>
    <w:rsid w:val="00C76AB3"/>
    <w:rsid w:val="00C77D7B"/>
    <w:rsid w:val="00C77F77"/>
    <w:rsid w:val="00C808FB"/>
    <w:rsid w:val="00C80E44"/>
    <w:rsid w:val="00C81B23"/>
    <w:rsid w:val="00C81C91"/>
    <w:rsid w:val="00C81D56"/>
    <w:rsid w:val="00C82616"/>
    <w:rsid w:val="00C82C94"/>
    <w:rsid w:val="00C83238"/>
    <w:rsid w:val="00C83BFC"/>
    <w:rsid w:val="00C84157"/>
    <w:rsid w:val="00C84163"/>
    <w:rsid w:val="00C84B5D"/>
    <w:rsid w:val="00C84BE4"/>
    <w:rsid w:val="00C85CB6"/>
    <w:rsid w:val="00C85DB1"/>
    <w:rsid w:val="00C85DD0"/>
    <w:rsid w:val="00C86DE1"/>
    <w:rsid w:val="00C87293"/>
    <w:rsid w:val="00C87689"/>
    <w:rsid w:val="00C87FB4"/>
    <w:rsid w:val="00C905AC"/>
    <w:rsid w:val="00C91422"/>
    <w:rsid w:val="00C915EA"/>
    <w:rsid w:val="00C91940"/>
    <w:rsid w:val="00C93154"/>
    <w:rsid w:val="00C934CA"/>
    <w:rsid w:val="00C93557"/>
    <w:rsid w:val="00C936F1"/>
    <w:rsid w:val="00C93731"/>
    <w:rsid w:val="00C93B2C"/>
    <w:rsid w:val="00C94661"/>
    <w:rsid w:val="00C946EF"/>
    <w:rsid w:val="00C9490B"/>
    <w:rsid w:val="00C94A65"/>
    <w:rsid w:val="00C94C12"/>
    <w:rsid w:val="00C94F7D"/>
    <w:rsid w:val="00C95320"/>
    <w:rsid w:val="00C95429"/>
    <w:rsid w:val="00C95675"/>
    <w:rsid w:val="00C96D35"/>
    <w:rsid w:val="00CA081F"/>
    <w:rsid w:val="00CA11FF"/>
    <w:rsid w:val="00CA18F4"/>
    <w:rsid w:val="00CA1CE9"/>
    <w:rsid w:val="00CA2583"/>
    <w:rsid w:val="00CA2591"/>
    <w:rsid w:val="00CA27C3"/>
    <w:rsid w:val="00CA2A0E"/>
    <w:rsid w:val="00CA2C2E"/>
    <w:rsid w:val="00CA32F4"/>
    <w:rsid w:val="00CA397F"/>
    <w:rsid w:val="00CA3DE1"/>
    <w:rsid w:val="00CA3F10"/>
    <w:rsid w:val="00CA45CE"/>
    <w:rsid w:val="00CA47E5"/>
    <w:rsid w:val="00CA5E7F"/>
    <w:rsid w:val="00CA600C"/>
    <w:rsid w:val="00CA61C2"/>
    <w:rsid w:val="00CA64DF"/>
    <w:rsid w:val="00CA65C2"/>
    <w:rsid w:val="00CA67F5"/>
    <w:rsid w:val="00CA6BB0"/>
    <w:rsid w:val="00CA6ED3"/>
    <w:rsid w:val="00CA7827"/>
    <w:rsid w:val="00CA7AB0"/>
    <w:rsid w:val="00CA7C87"/>
    <w:rsid w:val="00CB0296"/>
    <w:rsid w:val="00CB0653"/>
    <w:rsid w:val="00CB08CE"/>
    <w:rsid w:val="00CB0D05"/>
    <w:rsid w:val="00CB0DC9"/>
    <w:rsid w:val="00CB0E08"/>
    <w:rsid w:val="00CB0FDB"/>
    <w:rsid w:val="00CB1239"/>
    <w:rsid w:val="00CB19B7"/>
    <w:rsid w:val="00CB19BE"/>
    <w:rsid w:val="00CB1BF7"/>
    <w:rsid w:val="00CB1C21"/>
    <w:rsid w:val="00CB1D9F"/>
    <w:rsid w:val="00CB2188"/>
    <w:rsid w:val="00CB22B2"/>
    <w:rsid w:val="00CB25AA"/>
    <w:rsid w:val="00CB2ED1"/>
    <w:rsid w:val="00CB3D27"/>
    <w:rsid w:val="00CB43BD"/>
    <w:rsid w:val="00CB456F"/>
    <w:rsid w:val="00CB46B4"/>
    <w:rsid w:val="00CB49BC"/>
    <w:rsid w:val="00CB4DAC"/>
    <w:rsid w:val="00CB534B"/>
    <w:rsid w:val="00CB5412"/>
    <w:rsid w:val="00CB545D"/>
    <w:rsid w:val="00CB549C"/>
    <w:rsid w:val="00CB5749"/>
    <w:rsid w:val="00CB57FD"/>
    <w:rsid w:val="00CB58DA"/>
    <w:rsid w:val="00CB6F2E"/>
    <w:rsid w:val="00CB7119"/>
    <w:rsid w:val="00CB73F3"/>
    <w:rsid w:val="00CC0277"/>
    <w:rsid w:val="00CC032A"/>
    <w:rsid w:val="00CC071D"/>
    <w:rsid w:val="00CC181D"/>
    <w:rsid w:val="00CC1A07"/>
    <w:rsid w:val="00CC1CAB"/>
    <w:rsid w:val="00CC281E"/>
    <w:rsid w:val="00CC2CAD"/>
    <w:rsid w:val="00CC30A9"/>
    <w:rsid w:val="00CC33F1"/>
    <w:rsid w:val="00CC3793"/>
    <w:rsid w:val="00CC384C"/>
    <w:rsid w:val="00CC3AC7"/>
    <w:rsid w:val="00CC3C77"/>
    <w:rsid w:val="00CC3C9C"/>
    <w:rsid w:val="00CC40E7"/>
    <w:rsid w:val="00CC422C"/>
    <w:rsid w:val="00CC4786"/>
    <w:rsid w:val="00CC47F5"/>
    <w:rsid w:val="00CC4E8A"/>
    <w:rsid w:val="00CC50A2"/>
    <w:rsid w:val="00CC558C"/>
    <w:rsid w:val="00CC5BCF"/>
    <w:rsid w:val="00CC5BDB"/>
    <w:rsid w:val="00CC635F"/>
    <w:rsid w:val="00CC667A"/>
    <w:rsid w:val="00CC67E4"/>
    <w:rsid w:val="00CC780D"/>
    <w:rsid w:val="00CC78E4"/>
    <w:rsid w:val="00CC791E"/>
    <w:rsid w:val="00CC7B97"/>
    <w:rsid w:val="00CD0DF3"/>
    <w:rsid w:val="00CD0FD5"/>
    <w:rsid w:val="00CD161F"/>
    <w:rsid w:val="00CD1752"/>
    <w:rsid w:val="00CD1E8C"/>
    <w:rsid w:val="00CD257C"/>
    <w:rsid w:val="00CD2EE5"/>
    <w:rsid w:val="00CD309F"/>
    <w:rsid w:val="00CD3368"/>
    <w:rsid w:val="00CD3EBD"/>
    <w:rsid w:val="00CD4DE1"/>
    <w:rsid w:val="00CD4FA8"/>
    <w:rsid w:val="00CD51D5"/>
    <w:rsid w:val="00CD55DC"/>
    <w:rsid w:val="00CD6124"/>
    <w:rsid w:val="00CD628F"/>
    <w:rsid w:val="00CD69A2"/>
    <w:rsid w:val="00CD703B"/>
    <w:rsid w:val="00CD707F"/>
    <w:rsid w:val="00CD7402"/>
    <w:rsid w:val="00CD7D5B"/>
    <w:rsid w:val="00CE0057"/>
    <w:rsid w:val="00CE0BEC"/>
    <w:rsid w:val="00CE0C9E"/>
    <w:rsid w:val="00CE12B5"/>
    <w:rsid w:val="00CE16AF"/>
    <w:rsid w:val="00CE1715"/>
    <w:rsid w:val="00CE1B29"/>
    <w:rsid w:val="00CE2FFE"/>
    <w:rsid w:val="00CE34BD"/>
    <w:rsid w:val="00CE3DD4"/>
    <w:rsid w:val="00CE5999"/>
    <w:rsid w:val="00CE5BB2"/>
    <w:rsid w:val="00CE63CC"/>
    <w:rsid w:val="00CE6592"/>
    <w:rsid w:val="00CE6C8A"/>
    <w:rsid w:val="00CE7D41"/>
    <w:rsid w:val="00CE7F28"/>
    <w:rsid w:val="00CF059E"/>
    <w:rsid w:val="00CF09E2"/>
    <w:rsid w:val="00CF0AF0"/>
    <w:rsid w:val="00CF17C0"/>
    <w:rsid w:val="00CF18BF"/>
    <w:rsid w:val="00CF1C0B"/>
    <w:rsid w:val="00CF218F"/>
    <w:rsid w:val="00CF241A"/>
    <w:rsid w:val="00CF2CC8"/>
    <w:rsid w:val="00CF2DA6"/>
    <w:rsid w:val="00CF339F"/>
    <w:rsid w:val="00CF35A1"/>
    <w:rsid w:val="00CF3E65"/>
    <w:rsid w:val="00CF40DE"/>
    <w:rsid w:val="00CF4126"/>
    <w:rsid w:val="00CF42F6"/>
    <w:rsid w:val="00CF4857"/>
    <w:rsid w:val="00CF5479"/>
    <w:rsid w:val="00CF5BF7"/>
    <w:rsid w:val="00CF6749"/>
    <w:rsid w:val="00CF7254"/>
    <w:rsid w:val="00CF77CA"/>
    <w:rsid w:val="00CF7E0C"/>
    <w:rsid w:val="00D007CA"/>
    <w:rsid w:val="00D00F5D"/>
    <w:rsid w:val="00D01027"/>
    <w:rsid w:val="00D01CFD"/>
    <w:rsid w:val="00D0228C"/>
    <w:rsid w:val="00D02647"/>
    <w:rsid w:val="00D02B72"/>
    <w:rsid w:val="00D03160"/>
    <w:rsid w:val="00D032F6"/>
    <w:rsid w:val="00D038C5"/>
    <w:rsid w:val="00D042E7"/>
    <w:rsid w:val="00D0467F"/>
    <w:rsid w:val="00D0492F"/>
    <w:rsid w:val="00D04DEA"/>
    <w:rsid w:val="00D053F5"/>
    <w:rsid w:val="00D0562D"/>
    <w:rsid w:val="00D05A8A"/>
    <w:rsid w:val="00D05E24"/>
    <w:rsid w:val="00D0658C"/>
    <w:rsid w:val="00D06738"/>
    <w:rsid w:val="00D06B0E"/>
    <w:rsid w:val="00D07029"/>
    <w:rsid w:val="00D07A03"/>
    <w:rsid w:val="00D07D1F"/>
    <w:rsid w:val="00D07E78"/>
    <w:rsid w:val="00D10348"/>
    <w:rsid w:val="00D106A2"/>
    <w:rsid w:val="00D10ED7"/>
    <w:rsid w:val="00D11D91"/>
    <w:rsid w:val="00D11ED4"/>
    <w:rsid w:val="00D121A5"/>
    <w:rsid w:val="00D124EE"/>
    <w:rsid w:val="00D1313A"/>
    <w:rsid w:val="00D13EC5"/>
    <w:rsid w:val="00D147A8"/>
    <w:rsid w:val="00D15327"/>
    <w:rsid w:val="00D156F7"/>
    <w:rsid w:val="00D1644C"/>
    <w:rsid w:val="00D165BB"/>
    <w:rsid w:val="00D16EF5"/>
    <w:rsid w:val="00D173D4"/>
    <w:rsid w:val="00D17A00"/>
    <w:rsid w:val="00D17EF1"/>
    <w:rsid w:val="00D200CA"/>
    <w:rsid w:val="00D20357"/>
    <w:rsid w:val="00D20633"/>
    <w:rsid w:val="00D20786"/>
    <w:rsid w:val="00D2082B"/>
    <w:rsid w:val="00D20CA9"/>
    <w:rsid w:val="00D210D8"/>
    <w:rsid w:val="00D21E12"/>
    <w:rsid w:val="00D22179"/>
    <w:rsid w:val="00D224AD"/>
    <w:rsid w:val="00D2252D"/>
    <w:rsid w:val="00D22950"/>
    <w:rsid w:val="00D22C6A"/>
    <w:rsid w:val="00D22DC8"/>
    <w:rsid w:val="00D22E80"/>
    <w:rsid w:val="00D23174"/>
    <w:rsid w:val="00D237EC"/>
    <w:rsid w:val="00D2382E"/>
    <w:rsid w:val="00D23E09"/>
    <w:rsid w:val="00D23F9C"/>
    <w:rsid w:val="00D24CB4"/>
    <w:rsid w:val="00D24F98"/>
    <w:rsid w:val="00D25D9A"/>
    <w:rsid w:val="00D2645E"/>
    <w:rsid w:val="00D269E5"/>
    <w:rsid w:val="00D2711C"/>
    <w:rsid w:val="00D2717B"/>
    <w:rsid w:val="00D27751"/>
    <w:rsid w:val="00D27A0E"/>
    <w:rsid w:val="00D27A9C"/>
    <w:rsid w:val="00D30491"/>
    <w:rsid w:val="00D30B29"/>
    <w:rsid w:val="00D30E0E"/>
    <w:rsid w:val="00D31354"/>
    <w:rsid w:val="00D31453"/>
    <w:rsid w:val="00D31CBE"/>
    <w:rsid w:val="00D3239D"/>
    <w:rsid w:val="00D32507"/>
    <w:rsid w:val="00D326D4"/>
    <w:rsid w:val="00D3292B"/>
    <w:rsid w:val="00D32EAF"/>
    <w:rsid w:val="00D33BE5"/>
    <w:rsid w:val="00D33C43"/>
    <w:rsid w:val="00D34334"/>
    <w:rsid w:val="00D344DE"/>
    <w:rsid w:val="00D3488E"/>
    <w:rsid w:val="00D34D61"/>
    <w:rsid w:val="00D34E85"/>
    <w:rsid w:val="00D351A6"/>
    <w:rsid w:val="00D35739"/>
    <w:rsid w:val="00D36163"/>
    <w:rsid w:val="00D3658E"/>
    <w:rsid w:val="00D36714"/>
    <w:rsid w:val="00D367F4"/>
    <w:rsid w:val="00D37A2B"/>
    <w:rsid w:val="00D37D34"/>
    <w:rsid w:val="00D37D5C"/>
    <w:rsid w:val="00D4099F"/>
    <w:rsid w:val="00D40B14"/>
    <w:rsid w:val="00D4105F"/>
    <w:rsid w:val="00D41993"/>
    <w:rsid w:val="00D41B2D"/>
    <w:rsid w:val="00D41EB1"/>
    <w:rsid w:val="00D42DE0"/>
    <w:rsid w:val="00D4343B"/>
    <w:rsid w:val="00D43B92"/>
    <w:rsid w:val="00D44354"/>
    <w:rsid w:val="00D449A9"/>
    <w:rsid w:val="00D44C82"/>
    <w:rsid w:val="00D452A8"/>
    <w:rsid w:val="00D45323"/>
    <w:rsid w:val="00D453CB"/>
    <w:rsid w:val="00D46003"/>
    <w:rsid w:val="00D46A61"/>
    <w:rsid w:val="00D46F2D"/>
    <w:rsid w:val="00D47181"/>
    <w:rsid w:val="00D47BCB"/>
    <w:rsid w:val="00D5175F"/>
    <w:rsid w:val="00D51DA1"/>
    <w:rsid w:val="00D51DF4"/>
    <w:rsid w:val="00D51DF5"/>
    <w:rsid w:val="00D5231A"/>
    <w:rsid w:val="00D52483"/>
    <w:rsid w:val="00D5291F"/>
    <w:rsid w:val="00D5319C"/>
    <w:rsid w:val="00D5337F"/>
    <w:rsid w:val="00D53D04"/>
    <w:rsid w:val="00D54314"/>
    <w:rsid w:val="00D5478C"/>
    <w:rsid w:val="00D54CA1"/>
    <w:rsid w:val="00D55C27"/>
    <w:rsid w:val="00D56178"/>
    <w:rsid w:val="00D56245"/>
    <w:rsid w:val="00D563BE"/>
    <w:rsid w:val="00D5667A"/>
    <w:rsid w:val="00D56B3E"/>
    <w:rsid w:val="00D56BDC"/>
    <w:rsid w:val="00D56DC7"/>
    <w:rsid w:val="00D5706C"/>
    <w:rsid w:val="00D573B0"/>
    <w:rsid w:val="00D60161"/>
    <w:rsid w:val="00D60220"/>
    <w:rsid w:val="00D603ED"/>
    <w:rsid w:val="00D60A29"/>
    <w:rsid w:val="00D60AB5"/>
    <w:rsid w:val="00D60DC7"/>
    <w:rsid w:val="00D613F7"/>
    <w:rsid w:val="00D61648"/>
    <w:rsid w:val="00D62427"/>
    <w:rsid w:val="00D62E98"/>
    <w:rsid w:val="00D62F70"/>
    <w:rsid w:val="00D632C8"/>
    <w:rsid w:val="00D637F5"/>
    <w:rsid w:val="00D63837"/>
    <w:rsid w:val="00D6429F"/>
    <w:rsid w:val="00D650A7"/>
    <w:rsid w:val="00D65D06"/>
    <w:rsid w:val="00D65E9F"/>
    <w:rsid w:val="00D666DA"/>
    <w:rsid w:val="00D667AE"/>
    <w:rsid w:val="00D6742C"/>
    <w:rsid w:val="00D67B07"/>
    <w:rsid w:val="00D67EC6"/>
    <w:rsid w:val="00D71293"/>
    <w:rsid w:val="00D71DBE"/>
    <w:rsid w:val="00D72132"/>
    <w:rsid w:val="00D72C43"/>
    <w:rsid w:val="00D73744"/>
    <w:rsid w:val="00D73BF0"/>
    <w:rsid w:val="00D7439E"/>
    <w:rsid w:val="00D74A15"/>
    <w:rsid w:val="00D74DDA"/>
    <w:rsid w:val="00D75123"/>
    <w:rsid w:val="00D7580B"/>
    <w:rsid w:val="00D75B7A"/>
    <w:rsid w:val="00D768C3"/>
    <w:rsid w:val="00D76DB4"/>
    <w:rsid w:val="00D76F42"/>
    <w:rsid w:val="00D77019"/>
    <w:rsid w:val="00D770E6"/>
    <w:rsid w:val="00D771B9"/>
    <w:rsid w:val="00D77405"/>
    <w:rsid w:val="00D7763A"/>
    <w:rsid w:val="00D80777"/>
    <w:rsid w:val="00D808DC"/>
    <w:rsid w:val="00D80937"/>
    <w:rsid w:val="00D80A7F"/>
    <w:rsid w:val="00D81EAD"/>
    <w:rsid w:val="00D81FF5"/>
    <w:rsid w:val="00D8254B"/>
    <w:rsid w:val="00D82A54"/>
    <w:rsid w:val="00D82EBA"/>
    <w:rsid w:val="00D8373F"/>
    <w:rsid w:val="00D839A5"/>
    <w:rsid w:val="00D83FB8"/>
    <w:rsid w:val="00D843EE"/>
    <w:rsid w:val="00D854F6"/>
    <w:rsid w:val="00D86A3D"/>
    <w:rsid w:val="00D87C5E"/>
    <w:rsid w:val="00D87E97"/>
    <w:rsid w:val="00D90139"/>
    <w:rsid w:val="00D9041A"/>
    <w:rsid w:val="00D904DD"/>
    <w:rsid w:val="00D91844"/>
    <w:rsid w:val="00D91CF6"/>
    <w:rsid w:val="00D92193"/>
    <w:rsid w:val="00D92211"/>
    <w:rsid w:val="00D92644"/>
    <w:rsid w:val="00D927F5"/>
    <w:rsid w:val="00D9291F"/>
    <w:rsid w:val="00D929F6"/>
    <w:rsid w:val="00D92F09"/>
    <w:rsid w:val="00D93102"/>
    <w:rsid w:val="00D94FDE"/>
    <w:rsid w:val="00D957E7"/>
    <w:rsid w:val="00D95D63"/>
    <w:rsid w:val="00D961AB"/>
    <w:rsid w:val="00D9631D"/>
    <w:rsid w:val="00D96A0F"/>
    <w:rsid w:val="00D96E66"/>
    <w:rsid w:val="00D97A90"/>
    <w:rsid w:val="00DA0638"/>
    <w:rsid w:val="00DA0691"/>
    <w:rsid w:val="00DA0933"/>
    <w:rsid w:val="00DA153A"/>
    <w:rsid w:val="00DA1684"/>
    <w:rsid w:val="00DA1809"/>
    <w:rsid w:val="00DA22A0"/>
    <w:rsid w:val="00DA293D"/>
    <w:rsid w:val="00DA3B91"/>
    <w:rsid w:val="00DA3DFF"/>
    <w:rsid w:val="00DA43B4"/>
    <w:rsid w:val="00DA51C9"/>
    <w:rsid w:val="00DA5E4B"/>
    <w:rsid w:val="00DA6A3C"/>
    <w:rsid w:val="00DA6B21"/>
    <w:rsid w:val="00DA6FE2"/>
    <w:rsid w:val="00DA7593"/>
    <w:rsid w:val="00DA78FE"/>
    <w:rsid w:val="00DA7A1B"/>
    <w:rsid w:val="00DA7C45"/>
    <w:rsid w:val="00DB0148"/>
    <w:rsid w:val="00DB0423"/>
    <w:rsid w:val="00DB0B3E"/>
    <w:rsid w:val="00DB1113"/>
    <w:rsid w:val="00DB1445"/>
    <w:rsid w:val="00DB1ACA"/>
    <w:rsid w:val="00DB1FDF"/>
    <w:rsid w:val="00DB281E"/>
    <w:rsid w:val="00DB29E8"/>
    <w:rsid w:val="00DB38A7"/>
    <w:rsid w:val="00DB4577"/>
    <w:rsid w:val="00DB506B"/>
    <w:rsid w:val="00DB55C1"/>
    <w:rsid w:val="00DB5F0C"/>
    <w:rsid w:val="00DB6120"/>
    <w:rsid w:val="00DB6A8C"/>
    <w:rsid w:val="00DB7580"/>
    <w:rsid w:val="00DC04E3"/>
    <w:rsid w:val="00DC0595"/>
    <w:rsid w:val="00DC0BB8"/>
    <w:rsid w:val="00DC0EA2"/>
    <w:rsid w:val="00DC183E"/>
    <w:rsid w:val="00DC19AB"/>
    <w:rsid w:val="00DC1E90"/>
    <w:rsid w:val="00DC20DD"/>
    <w:rsid w:val="00DC2623"/>
    <w:rsid w:val="00DC2C73"/>
    <w:rsid w:val="00DC2D59"/>
    <w:rsid w:val="00DC304F"/>
    <w:rsid w:val="00DC3C85"/>
    <w:rsid w:val="00DC4364"/>
    <w:rsid w:val="00DC47DD"/>
    <w:rsid w:val="00DC4820"/>
    <w:rsid w:val="00DC49D1"/>
    <w:rsid w:val="00DC4AD9"/>
    <w:rsid w:val="00DC4E21"/>
    <w:rsid w:val="00DC5E21"/>
    <w:rsid w:val="00DC62CD"/>
    <w:rsid w:val="00DC6E7B"/>
    <w:rsid w:val="00DC714E"/>
    <w:rsid w:val="00DC7B85"/>
    <w:rsid w:val="00DC7ED5"/>
    <w:rsid w:val="00DD086B"/>
    <w:rsid w:val="00DD0AD3"/>
    <w:rsid w:val="00DD0F07"/>
    <w:rsid w:val="00DD1044"/>
    <w:rsid w:val="00DD12E3"/>
    <w:rsid w:val="00DD13E7"/>
    <w:rsid w:val="00DD191B"/>
    <w:rsid w:val="00DD21B9"/>
    <w:rsid w:val="00DD26C1"/>
    <w:rsid w:val="00DD3093"/>
    <w:rsid w:val="00DD31DF"/>
    <w:rsid w:val="00DD33B2"/>
    <w:rsid w:val="00DD3A8E"/>
    <w:rsid w:val="00DD3D1B"/>
    <w:rsid w:val="00DD4131"/>
    <w:rsid w:val="00DD4A76"/>
    <w:rsid w:val="00DD4EEC"/>
    <w:rsid w:val="00DD5876"/>
    <w:rsid w:val="00DD5A0A"/>
    <w:rsid w:val="00DD5A2C"/>
    <w:rsid w:val="00DD5A83"/>
    <w:rsid w:val="00DD5C3C"/>
    <w:rsid w:val="00DD5F26"/>
    <w:rsid w:val="00DD62D2"/>
    <w:rsid w:val="00DD638A"/>
    <w:rsid w:val="00DD6B7C"/>
    <w:rsid w:val="00DD703C"/>
    <w:rsid w:val="00DD7575"/>
    <w:rsid w:val="00DD7BCB"/>
    <w:rsid w:val="00DE038D"/>
    <w:rsid w:val="00DE0794"/>
    <w:rsid w:val="00DE1081"/>
    <w:rsid w:val="00DE1660"/>
    <w:rsid w:val="00DE1A2F"/>
    <w:rsid w:val="00DE1BF5"/>
    <w:rsid w:val="00DE1D16"/>
    <w:rsid w:val="00DE1E48"/>
    <w:rsid w:val="00DE1E52"/>
    <w:rsid w:val="00DE397E"/>
    <w:rsid w:val="00DE3993"/>
    <w:rsid w:val="00DE4268"/>
    <w:rsid w:val="00DE46BF"/>
    <w:rsid w:val="00DE48B7"/>
    <w:rsid w:val="00DE48D9"/>
    <w:rsid w:val="00DE4B41"/>
    <w:rsid w:val="00DE4DF3"/>
    <w:rsid w:val="00DE5733"/>
    <w:rsid w:val="00DE574E"/>
    <w:rsid w:val="00DE59B9"/>
    <w:rsid w:val="00DE6460"/>
    <w:rsid w:val="00DE6F0F"/>
    <w:rsid w:val="00DE71E0"/>
    <w:rsid w:val="00DE7CAA"/>
    <w:rsid w:val="00DF05F8"/>
    <w:rsid w:val="00DF0946"/>
    <w:rsid w:val="00DF0A45"/>
    <w:rsid w:val="00DF0F0C"/>
    <w:rsid w:val="00DF101A"/>
    <w:rsid w:val="00DF1B46"/>
    <w:rsid w:val="00DF2089"/>
    <w:rsid w:val="00DF217B"/>
    <w:rsid w:val="00DF21AB"/>
    <w:rsid w:val="00DF2603"/>
    <w:rsid w:val="00DF269B"/>
    <w:rsid w:val="00DF2FF5"/>
    <w:rsid w:val="00DF30AE"/>
    <w:rsid w:val="00DF3443"/>
    <w:rsid w:val="00DF3AD5"/>
    <w:rsid w:val="00DF3D89"/>
    <w:rsid w:val="00DF3FA3"/>
    <w:rsid w:val="00DF42A7"/>
    <w:rsid w:val="00DF4C86"/>
    <w:rsid w:val="00DF5085"/>
    <w:rsid w:val="00DF539D"/>
    <w:rsid w:val="00DF555A"/>
    <w:rsid w:val="00DF65AB"/>
    <w:rsid w:val="00DF6B00"/>
    <w:rsid w:val="00DF6D05"/>
    <w:rsid w:val="00DF7159"/>
    <w:rsid w:val="00DF7561"/>
    <w:rsid w:val="00DF7ECC"/>
    <w:rsid w:val="00E0000F"/>
    <w:rsid w:val="00E0018B"/>
    <w:rsid w:val="00E008ED"/>
    <w:rsid w:val="00E0175E"/>
    <w:rsid w:val="00E018B0"/>
    <w:rsid w:val="00E02128"/>
    <w:rsid w:val="00E02897"/>
    <w:rsid w:val="00E03197"/>
    <w:rsid w:val="00E03768"/>
    <w:rsid w:val="00E03A84"/>
    <w:rsid w:val="00E04998"/>
    <w:rsid w:val="00E04BF7"/>
    <w:rsid w:val="00E04E86"/>
    <w:rsid w:val="00E04FC4"/>
    <w:rsid w:val="00E05B46"/>
    <w:rsid w:val="00E05B4A"/>
    <w:rsid w:val="00E05C51"/>
    <w:rsid w:val="00E05F8E"/>
    <w:rsid w:val="00E05FB3"/>
    <w:rsid w:val="00E0648D"/>
    <w:rsid w:val="00E06AF1"/>
    <w:rsid w:val="00E06F3B"/>
    <w:rsid w:val="00E07C78"/>
    <w:rsid w:val="00E07DCC"/>
    <w:rsid w:val="00E105CC"/>
    <w:rsid w:val="00E1166D"/>
    <w:rsid w:val="00E121F2"/>
    <w:rsid w:val="00E12CF6"/>
    <w:rsid w:val="00E12D16"/>
    <w:rsid w:val="00E12F93"/>
    <w:rsid w:val="00E130B3"/>
    <w:rsid w:val="00E132AB"/>
    <w:rsid w:val="00E13A4E"/>
    <w:rsid w:val="00E13C72"/>
    <w:rsid w:val="00E13FB4"/>
    <w:rsid w:val="00E141D1"/>
    <w:rsid w:val="00E147F0"/>
    <w:rsid w:val="00E14C73"/>
    <w:rsid w:val="00E150BB"/>
    <w:rsid w:val="00E15139"/>
    <w:rsid w:val="00E152E8"/>
    <w:rsid w:val="00E15A25"/>
    <w:rsid w:val="00E15EC3"/>
    <w:rsid w:val="00E16235"/>
    <w:rsid w:val="00E16574"/>
    <w:rsid w:val="00E1657A"/>
    <w:rsid w:val="00E17B18"/>
    <w:rsid w:val="00E17C81"/>
    <w:rsid w:val="00E17C85"/>
    <w:rsid w:val="00E17C8B"/>
    <w:rsid w:val="00E17CCE"/>
    <w:rsid w:val="00E203A7"/>
    <w:rsid w:val="00E212E7"/>
    <w:rsid w:val="00E22377"/>
    <w:rsid w:val="00E2245F"/>
    <w:rsid w:val="00E22624"/>
    <w:rsid w:val="00E227AC"/>
    <w:rsid w:val="00E2299D"/>
    <w:rsid w:val="00E239F9"/>
    <w:rsid w:val="00E23C84"/>
    <w:rsid w:val="00E24285"/>
    <w:rsid w:val="00E2447E"/>
    <w:rsid w:val="00E244C7"/>
    <w:rsid w:val="00E249CD"/>
    <w:rsid w:val="00E24DCF"/>
    <w:rsid w:val="00E252FA"/>
    <w:rsid w:val="00E25CC9"/>
    <w:rsid w:val="00E25D88"/>
    <w:rsid w:val="00E2720F"/>
    <w:rsid w:val="00E27347"/>
    <w:rsid w:val="00E27F9A"/>
    <w:rsid w:val="00E30631"/>
    <w:rsid w:val="00E31728"/>
    <w:rsid w:val="00E317B7"/>
    <w:rsid w:val="00E31A7D"/>
    <w:rsid w:val="00E31CE4"/>
    <w:rsid w:val="00E31DB6"/>
    <w:rsid w:val="00E31F62"/>
    <w:rsid w:val="00E3218E"/>
    <w:rsid w:val="00E32C3E"/>
    <w:rsid w:val="00E33154"/>
    <w:rsid w:val="00E332A1"/>
    <w:rsid w:val="00E3356F"/>
    <w:rsid w:val="00E33CBD"/>
    <w:rsid w:val="00E33EF8"/>
    <w:rsid w:val="00E33FB4"/>
    <w:rsid w:val="00E355AD"/>
    <w:rsid w:val="00E357AF"/>
    <w:rsid w:val="00E35B1A"/>
    <w:rsid w:val="00E36110"/>
    <w:rsid w:val="00E361A1"/>
    <w:rsid w:val="00E36449"/>
    <w:rsid w:val="00E3663A"/>
    <w:rsid w:val="00E3682A"/>
    <w:rsid w:val="00E372E5"/>
    <w:rsid w:val="00E375C1"/>
    <w:rsid w:val="00E37EC9"/>
    <w:rsid w:val="00E37FC1"/>
    <w:rsid w:val="00E406F9"/>
    <w:rsid w:val="00E40862"/>
    <w:rsid w:val="00E408CB"/>
    <w:rsid w:val="00E4101E"/>
    <w:rsid w:val="00E41334"/>
    <w:rsid w:val="00E41386"/>
    <w:rsid w:val="00E416E1"/>
    <w:rsid w:val="00E419D8"/>
    <w:rsid w:val="00E41B18"/>
    <w:rsid w:val="00E41BAD"/>
    <w:rsid w:val="00E41C9E"/>
    <w:rsid w:val="00E4273C"/>
    <w:rsid w:val="00E434B8"/>
    <w:rsid w:val="00E43578"/>
    <w:rsid w:val="00E436BF"/>
    <w:rsid w:val="00E43D48"/>
    <w:rsid w:val="00E43F38"/>
    <w:rsid w:val="00E44BF3"/>
    <w:rsid w:val="00E44EC8"/>
    <w:rsid w:val="00E45919"/>
    <w:rsid w:val="00E459E1"/>
    <w:rsid w:val="00E45D8E"/>
    <w:rsid w:val="00E46603"/>
    <w:rsid w:val="00E46B43"/>
    <w:rsid w:val="00E47852"/>
    <w:rsid w:val="00E47E1D"/>
    <w:rsid w:val="00E5018A"/>
    <w:rsid w:val="00E50237"/>
    <w:rsid w:val="00E5040F"/>
    <w:rsid w:val="00E50720"/>
    <w:rsid w:val="00E5079D"/>
    <w:rsid w:val="00E50A79"/>
    <w:rsid w:val="00E50C37"/>
    <w:rsid w:val="00E512D6"/>
    <w:rsid w:val="00E5162F"/>
    <w:rsid w:val="00E516B8"/>
    <w:rsid w:val="00E521AF"/>
    <w:rsid w:val="00E521B2"/>
    <w:rsid w:val="00E534A1"/>
    <w:rsid w:val="00E54090"/>
    <w:rsid w:val="00E54235"/>
    <w:rsid w:val="00E54435"/>
    <w:rsid w:val="00E54625"/>
    <w:rsid w:val="00E54F4E"/>
    <w:rsid w:val="00E55049"/>
    <w:rsid w:val="00E5549C"/>
    <w:rsid w:val="00E554A3"/>
    <w:rsid w:val="00E5616B"/>
    <w:rsid w:val="00E561D5"/>
    <w:rsid w:val="00E56207"/>
    <w:rsid w:val="00E56F05"/>
    <w:rsid w:val="00E57621"/>
    <w:rsid w:val="00E57D69"/>
    <w:rsid w:val="00E57F3B"/>
    <w:rsid w:val="00E605C5"/>
    <w:rsid w:val="00E605F3"/>
    <w:rsid w:val="00E60BDC"/>
    <w:rsid w:val="00E60F4D"/>
    <w:rsid w:val="00E61064"/>
    <w:rsid w:val="00E61796"/>
    <w:rsid w:val="00E61F5E"/>
    <w:rsid w:val="00E62085"/>
    <w:rsid w:val="00E624F0"/>
    <w:rsid w:val="00E629C3"/>
    <w:rsid w:val="00E637A6"/>
    <w:rsid w:val="00E63BB1"/>
    <w:rsid w:val="00E64589"/>
    <w:rsid w:val="00E65866"/>
    <w:rsid w:val="00E65922"/>
    <w:rsid w:val="00E677F6"/>
    <w:rsid w:val="00E704F2"/>
    <w:rsid w:val="00E70E2E"/>
    <w:rsid w:val="00E70F86"/>
    <w:rsid w:val="00E71599"/>
    <w:rsid w:val="00E71826"/>
    <w:rsid w:val="00E72218"/>
    <w:rsid w:val="00E7240D"/>
    <w:rsid w:val="00E72F10"/>
    <w:rsid w:val="00E72FB3"/>
    <w:rsid w:val="00E73062"/>
    <w:rsid w:val="00E7330C"/>
    <w:rsid w:val="00E7350C"/>
    <w:rsid w:val="00E7375F"/>
    <w:rsid w:val="00E737F3"/>
    <w:rsid w:val="00E73BE9"/>
    <w:rsid w:val="00E73C9A"/>
    <w:rsid w:val="00E73CBC"/>
    <w:rsid w:val="00E740FD"/>
    <w:rsid w:val="00E745C7"/>
    <w:rsid w:val="00E74C3B"/>
    <w:rsid w:val="00E74FF5"/>
    <w:rsid w:val="00E75A4C"/>
    <w:rsid w:val="00E77528"/>
    <w:rsid w:val="00E77B17"/>
    <w:rsid w:val="00E77D49"/>
    <w:rsid w:val="00E804E4"/>
    <w:rsid w:val="00E804EC"/>
    <w:rsid w:val="00E80772"/>
    <w:rsid w:val="00E80A0E"/>
    <w:rsid w:val="00E80EE5"/>
    <w:rsid w:val="00E816DD"/>
    <w:rsid w:val="00E816FE"/>
    <w:rsid w:val="00E818A9"/>
    <w:rsid w:val="00E82642"/>
    <w:rsid w:val="00E8264A"/>
    <w:rsid w:val="00E827F2"/>
    <w:rsid w:val="00E82904"/>
    <w:rsid w:val="00E833F3"/>
    <w:rsid w:val="00E844C0"/>
    <w:rsid w:val="00E8566B"/>
    <w:rsid w:val="00E85BFC"/>
    <w:rsid w:val="00E85EE3"/>
    <w:rsid w:val="00E862FD"/>
    <w:rsid w:val="00E86A4F"/>
    <w:rsid w:val="00E87050"/>
    <w:rsid w:val="00E877A3"/>
    <w:rsid w:val="00E87963"/>
    <w:rsid w:val="00E87A27"/>
    <w:rsid w:val="00E87EC1"/>
    <w:rsid w:val="00E87F91"/>
    <w:rsid w:val="00E9017B"/>
    <w:rsid w:val="00E90B61"/>
    <w:rsid w:val="00E90BBB"/>
    <w:rsid w:val="00E90F6B"/>
    <w:rsid w:val="00E914E5"/>
    <w:rsid w:val="00E91709"/>
    <w:rsid w:val="00E919D5"/>
    <w:rsid w:val="00E91AB5"/>
    <w:rsid w:val="00E92425"/>
    <w:rsid w:val="00E932E5"/>
    <w:rsid w:val="00E93642"/>
    <w:rsid w:val="00E938DC"/>
    <w:rsid w:val="00E93ACB"/>
    <w:rsid w:val="00E9407E"/>
    <w:rsid w:val="00E94489"/>
    <w:rsid w:val="00E9469A"/>
    <w:rsid w:val="00E9493C"/>
    <w:rsid w:val="00E949EF"/>
    <w:rsid w:val="00E94F54"/>
    <w:rsid w:val="00E958D2"/>
    <w:rsid w:val="00E95958"/>
    <w:rsid w:val="00E95B54"/>
    <w:rsid w:val="00E9645C"/>
    <w:rsid w:val="00E968E6"/>
    <w:rsid w:val="00E9695C"/>
    <w:rsid w:val="00E96D81"/>
    <w:rsid w:val="00E96DA4"/>
    <w:rsid w:val="00E97DCD"/>
    <w:rsid w:val="00EA044D"/>
    <w:rsid w:val="00EA083F"/>
    <w:rsid w:val="00EA1006"/>
    <w:rsid w:val="00EA129D"/>
    <w:rsid w:val="00EA13D5"/>
    <w:rsid w:val="00EA157C"/>
    <w:rsid w:val="00EA18C0"/>
    <w:rsid w:val="00EA271D"/>
    <w:rsid w:val="00EA30AE"/>
    <w:rsid w:val="00EA3554"/>
    <w:rsid w:val="00EA3AF7"/>
    <w:rsid w:val="00EA3B45"/>
    <w:rsid w:val="00EA3F14"/>
    <w:rsid w:val="00EA4CE1"/>
    <w:rsid w:val="00EA4DA3"/>
    <w:rsid w:val="00EA5534"/>
    <w:rsid w:val="00EA56DB"/>
    <w:rsid w:val="00EA6072"/>
    <w:rsid w:val="00EA6AC3"/>
    <w:rsid w:val="00EA6D0D"/>
    <w:rsid w:val="00EA6E9D"/>
    <w:rsid w:val="00EA71DC"/>
    <w:rsid w:val="00EA728C"/>
    <w:rsid w:val="00EA7292"/>
    <w:rsid w:val="00EA75D2"/>
    <w:rsid w:val="00EA780E"/>
    <w:rsid w:val="00EB03C1"/>
    <w:rsid w:val="00EB0F57"/>
    <w:rsid w:val="00EB1636"/>
    <w:rsid w:val="00EB1735"/>
    <w:rsid w:val="00EB17A4"/>
    <w:rsid w:val="00EB1876"/>
    <w:rsid w:val="00EB2C64"/>
    <w:rsid w:val="00EB31D2"/>
    <w:rsid w:val="00EB32A8"/>
    <w:rsid w:val="00EB34A8"/>
    <w:rsid w:val="00EB3699"/>
    <w:rsid w:val="00EB3AE4"/>
    <w:rsid w:val="00EB3F64"/>
    <w:rsid w:val="00EB3FBA"/>
    <w:rsid w:val="00EB42C3"/>
    <w:rsid w:val="00EB43E5"/>
    <w:rsid w:val="00EB4899"/>
    <w:rsid w:val="00EB49BC"/>
    <w:rsid w:val="00EB4D21"/>
    <w:rsid w:val="00EB5F3D"/>
    <w:rsid w:val="00EB61D4"/>
    <w:rsid w:val="00EB62FF"/>
    <w:rsid w:val="00EB71E4"/>
    <w:rsid w:val="00EB7EAF"/>
    <w:rsid w:val="00EC031B"/>
    <w:rsid w:val="00EC03F1"/>
    <w:rsid w:val="00EC0705"/>
    <w:rsid w:val="00EC086F"/>
    <w:rsid w:val="00EC128F"/>
    <w:rsid w:val="00EC12B7"/>
    <w:rsid w:val="00EC2075"/>
    <w:rsid w:val="00EC2CB9"/>
    <w:rsid w:val="00EC385D"/>
    <w:rsid w:val="00EC3A60"/>
    <w:rsid w:val="00EC480C"/>
    <w:rsid w:val="00EC4EC2"/>
    <w:rsid w:val="00EC4F60"/>
    <w:rsid w:val="00EC524A"/>
    <w:rsid w:val="00EC5347"/>
    <w:rsid w:val="00EC5398"/>
    <w:rsid w:val="00EC5B43"/>
    <w:rsid w:val="00EC6AC2"/>
    <w:rsid w:val="00EC6B34"/>
    <w:rsid w:val="00EC7032"/>
    <w:rsid w:val="00EC73ED"/>
    <w:rsid w:val="00EC76AE"/>
    <w:rsid w:val="00ED09F1"/>
    <w:rsid w:val="00ED0B02"/>
    <w:rsid w:val="00ED0C40"/>
    <w:rsid w:val="00ED275A"/>
    <w:rsid w:val="00ED28FD"/>
    <w:rsid w:val="00ED2999"/>
    <w:rsid w:val="00ED3981"/>
    <w:rsid w:val="00ED4894"/>
    <w:rsid w:val="00ED4D1F"/>
    <w:rsid w:val="00ED5065"/>
    <w:rsid w:val="00ED6144"/>
    <w:rsid w:val="00ED650D"/>
    <w:rsid w:val="00ED6821"/>
    <w:rsid w:val="00ED730A"/>
    <w:rsid w:val="00ED7360"/>
    <w:rsid w:val="00ED7432"/>
    <w:rsid w:val="00EE00A2"/>
    <w:rsid w:val="00EE00B7"/>
    <w:rsid w:val="00EE02FD"/>
    <w:rsid w:val="00EE0499"/>
    <w:rsid w:val="00EE0CB3"/>
    <w:rsid w:val="00EE0F3E"/>
    <w:rsid w:val="00EE160C"/>
    <w:rsid w:val="00EE1C1B"/>
    <w:rsid w:val="00EE3676"/>
    <w:rsid w:val="00EE3A51"/>
    <w:rsid w:val="00EE44B5"/>
    <w:rsid w:val="00EE4814"/>
    <w:rsid w:val="00EE4B11"/>
    <w:rsid w:val="00EE530E"/>
    <w:rsid w:val="00EE6257"/>
    <w:rsid w:val="00EE64A9"/>
    <w:rsid w:val="00EE6A92"/>
    <w:rsid w:val="00EE6AA8"/>
    <w:rsid w:val="00EE764C"/>
    <w:rsid w:val="00EE7A80"/>
    <w:rsid w:val="00EF008F"/>
    <w:rsid w:val="00EF0565"/>
    <w:rsid w:val="00EF0CE3"/>
    <w:rsid w:val="00EF1FF2"/>
    <w:rsid w:val="00EF2A26"/>
    <w:rsid w:val="00EF2C82"/>
    <w:rsid w:val="00EF2EDC"/>
    <w:rsid w:val="00EF3175"/>
    <w:rsid w:val="00EF3289"/>
    <w:rsid w:val="00EF360E"/>
    <w:rsid w:val="00EF39D0"/>
    <w:rsid w:val="00EF47A6"/>
    <w:rsid w:val="00EF4CFF"/>
    <w:rsid w:val="00EF4F56"/>
    <w:rsid w:val="00EF500E"/>
    <w:rsid w:val="00EF5D16"/>
    <w:rsid w:val="00EF60D8"/>
    <w:rsid w:val="00EF6C7D"/>
    <w:rsid w:val="00EF7276"/>
    <w:rsid w:val="00EF73AE"/>
    <w:rsid w:val="00EF79AB"/>
    <w:rsid w:val="00EF7E7B"/>
    <w:rsid w:val="00F0002D"/>
    <w:rsid w:val="00F00183"/>
    <w:rsid w:val="00F002B0"/>
    <w:rsid w:val="00F00556"/>
    <w:rsid w:val="00F00732"/>
    <w:rsid w:val="00F00AF7"/>
    <w:rsid w:val="00F00BEF"/>
    <w:rsid w:val="00F015F7"/>
    <w:rsid w:val="00F019FC"/>
    <w:rsid w:val="00F022B1"/>
    <w:rsid w:val="00F02883"/>
    <w:rsid w:val="00F02BFA"/>
    <w:rsid w:val="00F03677"/>
    <w:rsid w:val="00F039C1"/>
    <w:rsid w:val="00F0414E"/>
    <w:rsid w:val="00F04F4B"/>
    <w:rsid w:val="00F05284"/>
    <w:rsid w:val="00F05B7F"/>
    <w:rsid w:val="00F06107"/>
    <w:rsid w:val="00F06C80"/>
    <w:rsid w:val="00F06E63"/>
    <w:rsid w:val="00F074B6"/>
    <w:rsid w:val="00F10579"/>
    <w:rsid w:val="00F10C79"/>
    <w:rsid w:val="00F10FF9"/>
    <w:rsid w:val="00F11B39"/>
    <w:rsid w:val="00F11DE0"/>
    <w:rsid w:val="00F121C1"/>
    <w:rsid w:val="00F12E1A"/>
    <w:rsid w:val="00F12E1B"/>
    <w:rsid w:val="00F130AB"/>
    <w:rsid w:val="00F130C4"/>
    <w:rsid w:val="00F1314D"/>
    <w:rsid w:val="00F134CA"/>
    <w:rsid w:val="00F13E63"/>
    <w:rsid w:val="00F141CF"/>
    <w:rsid w:val="00F1431E"/>
    <w:rsid w:val="00F147E9"/>
    <w:rsid w:val="00F14A1A"/>
    <w:rsid w:val="00F14E2A"/>
    <w:rsid w:val="00F157E0"/>
    <w:rsid w:val="00F15D80"/>
    <w:rsid w:val="00F15DEC"/>
    <w:rsid w:val="00F15E0B"/>
    <w:rsid w:val="00F15F26"/>
    <w:rsid w:val="00F16913"/>
    <w:rsid w:val="00F17DE8"/>
    <w:rsid w:val="00F20136"/>
    <w:rsid w:val="00F201C3"/>
    <w:rsid w:val="00F204EB"/>
    <w:rsid w:val="00F20F1D"/>
    <w:rsid w:val="00F21D67"/>
    <w:rsid w:val="00F224D5"/>
    <w:rsid w:val="00F22EEC"/>
    <w:rsid w:val="00F23258"/>
    <w:rsid w:val="00F238F1"/>
    <w:rsid w:val="00F240E5"/>
    <w:rsid w:val="00F24CD2"/>
    <w:rsid w:val="00F2514E"/>
    <w:rsid w:val="00F254D5"/>
    <w:rsid w:val="00F25B99"/>
    <w:rsid w:val="00F25D73"/>
    <w:rsid w:val="00F25EFB"/>
    <w:rsid w:val="00F26300"/>
    <w:rsid w:val="00F264A7"/>
    <w:rsid w:val="00F2676F"/>
    <w:rsid w:val="00F26B49"/>
    <w:rsid w:val="00F27127"/>
    <w:rsid w:val="00F27149"/>
    <w:rsid w:val="00F2773D"/>
    <w:rsid w:val="00F278C4"/>
    <w:rsid w:val="00F27B7B"/>
    <w:rsid w:val="00F30590"/>
    <w:rsid w:val="00F3075A"/>
    <w:rsid w:val="00F30D8F"/>
    <w:rsid w:val="00F30FBC"/>
    <w:rsid w:val="00F31546"/>
    <w:rsid w:val="00F318A7"/>
    <w:rsid w:val="00F31DF0"/>
    <w:rsid w:val="00F322E9"/>
    <w:rsid w:val="00F323FE"/>
    <w:rsid w:val="00F335AA"/>
    <w:rsid w:val="00F33623"/>
    <w:rsid w:val="00F33AD3"/>
    <w:rsid w:val="00F34198"/>
    <w:rsid w:val="00F34C3C"/>
    <w:rsid w:val="00F34C8C"/>
    <w:rsid w:val="00F353AA"/>
    <w:rsid w:val="00F3567D"/>
    <w:rsid w:val="00F3660A"/>
    <w:rsid w:val="00F36A43"/>
    <w:rsid w:val="00F36E57"/>
    <w:rsid w:val="00F37832"/>
    <w:rsid w:val="00F37CB5"/>
    <w:rsid w:val="00F37EB7"/>
    <w:rsid w:val="00F403CC"/>
    <w:rsid w:val="00F40E77"/>
    <w:rsid w:val="00F41039"/>
    <w:rsid w:val="00F410C3"/>
    <w:rsid w:val="00F41415"/>
    <w:rsid w:val="00F41445"/>
    <w:rsid w:val="00F4179C"/>
    <w:rsid w:val="00F41C89"/>
    <w:rsid w:val="00F41EBE"/>
    <w:rsid w:val="00F41F3A"/>
    <w:rsid w:val="00F42513"/>
    <w:rsid w:val="00F439F0"/>
    <w:rsid w:val="00F43DCE"/>
    <w:rsid w:val="00F443C2"/>
    <w:rsid w:val="00F448C8"/>
    <w:rsid w:val="00F44CCE"/>
    <w:rsid w:val="00F44E8E"/>
    <w:rsid w:val="00F45691"/>
    <w:rsid w:val="00F4586E"/>
    <w:rsid w:val="00F46203"/>
    <w:rsid w:val="00F46EF7"/>
    <w:rsid w:val="00F46EF8"/>
    <w:rsid w:val="00F472C3"/>
    <w:rsid w:val="00F47719"/>
    <w:rsid w:val="00F5052F"/>
    <w:rsid w:val="00F50588"/>
    <w:rsid w:val="00F50A21"/>
    <w:rsid w:val="00F50D1D"/>
    <w:rsid w:val="00F51359"/>
    <w:rsid w:val="00F5148A"/>
    <w:rsid w:val="00F51BBF"/>
    <w:rsid w:val="00F51E42"/>
    <w:rsid w:val="00F52028"/>
    <w:rsid w:val="00F5264F"/>
    <w:rsid w:val="00F526E7"/>
    <w:rsid w:val="00F52A50"/>
    <w:rsid w:val="00F52D29"/>
    <w:rsid w:val="00F53119"/>
    <w:rsid w:val="00F53152"/>
    <w:rsid w:val="00F547D7"/>
    <w:rsid w:val="00F54A13"/>
    <w:rsid w:val="00F54A70"/>
    <w:rsid w:val="00F54BEF"/>
    <w:rsid w:val="00F54F9E"/>
    <w:rsid w:val="00F56180"/>
    <w:rsid w:val="00F563F3"/>
    <w:rsid w:val="00F5677E"/>
    <w:rsid w:val="00F574DC"/>
    <w:rsid w:val="00F57641"/>
    <w:rsid w:val="00F579E1"/>
    <w:rsid w:val="00F57AA3"/>
    <w:rsid w:val="00F57FB1"/>
    <w:rsid w:val="00F60A3C"/>
    <w:rsid w:val="00F60F82"/>
    <w:rsid w:val="00F6145B"/>
    <w:rsid w:val="00F618EF"/>
    <w:rsid w:val="00F619AE"/>
    <w:rsid w:val="00F61ED2"/>
    <w:rsid w:val="00F61EF9"/>
    <w:rsid w:val="00F621FD"/>
    <w:rsid w:val="00F62225"/>
    <w:rsid w:val="00F62C9D"/>
    <w:rsid w:val="00F62F17"/>
    <w:rsid w:val="00F62F9B"/>
    <w:rsid w:val="00F63914"/>
    <w:rsid w:val="00F63BBE"/>
    <w:rsid w:val="00F6449F"/>
    <w:rsid w:val="00F644F7"/>
    <w:rsid w:val="00F65764"/>
    <w:rsid w:val="00F657D7"/>
    <w:rsid w:val="00F65ECA"/>
    <w:rsid w:val="00F65ED2"/>
    <w:rsid w:val="00F6650D"/>
    <w:rsid w:val="00F669C5"/>
    <w:rsid w:val="00F66A07"/>
    <w:rsid w:val="00F66F32"/>
    <w:rsid w:val="00F66F3B"/>
    <w:rsid w:val="00F6778F"/>
    <w:rsid w:val="00F7003A"/>
    <w:rsid w:val="00F700A0"/>
    <w:rsid w:val="00F701A5"/>
    <w:rsid w:val="00F712D6"/>
    <w:rsid w:val="00F71878"/>
    <w:rsid w:val="00F71F39"/>
    <w:rsid w:val="00F7251C"/>
    <w:rsid w:val="00F72ADD"/>
    <w:rsid w:val="00F73793"/>
    <w:rsid w:val="00F73975"/>
    <w:rsid w:val="00F73B2B"/>
    <w:rsid w:val="00F7466A"/>
    <w:rsid w:val="00F75059"/>
    <w:rsid w:val="00F754BD"/>
    <w:rsid w:val="00F7562A"/>
    <w:rsid w:val="00F75712"/>
    <w:rsid w:val="00F758EB"/>
    <w:rsid w:val="00F7595A"/>
    <w:rsid w:val="00F767B2"/>
    <w:rsid w:val="00F76F03"/>
    <w:rsid w:val="00F804CD"/>
    <w:rsid w:val="00F80A2B"/>
    <w:rsid w:val="00F810FC"/>
    <w:rsid w:val="00F815C9"/>
    <w:rsid w:val="00F8295F"/>
    <w:rsid w:val="00F82C9F"/>
    <w:rsid w:val="00F82FA7"/>
    <w:rsid w:val="00F83068"/>
    <w:rsid w:val="00F83611"/>
    <w:rsid w:val="00F83D87"/>
    <w:rsid w:val="00F849AE"/>
    <w:rsid w:val="00F84F23"/>
    <w:rsid w:val="00F851F4"/>
    <w:rsid w:val="00F85DD7"/>
    <w:rsid w:val="00F86209"/>
    <w:rsid w:val="00F862EB"/>
    <w:rsid w:val="00F86382"/>
    <w:rsid w:val="00F868FB"/>
    <w:rsid w:val="00F86A9D"/>
    <w:rsid w:val="00F86D52"/>
    <w:rsid w:val="00F86F5D"/>
    <w:rsid w:val="00F87670"/>
    <w:rsid w:val="00F900E0"/>
    <w:rsid w:val="00F90A2D"/>
    <w:rsid w:val="00F90B55"/>
    <w:rsid w:val="00F90E17"/>
    <w:rsid w:val="00F9162C"/>
    <w:rsid w:val="00F917DA"/>
    <w:rsid w:val="00F91998"/>
    <w:rsid w:val="00F91D62"/>
    <w:rsid w:val="00F91ED9"/>
    <w:rsid w:val="00F92280"/>
    <w:rsid w:val="00F922AA"/>
    <w:rsid w:val="00F92477"/>
    <w:rsid w:val="00F9257E"/>
    <w:rsid w:val="00F92723"/>
    <w:rsid w:val="00F9297D"/>
    <w:rsid w:val="00F92A18"/>
    <w:rsid w:val="00F92C6A"/>
    <w:rsid w:val="00F92D2C"/>
    <w:rsid w:val="00F936BF"/>
    <w:rsid w:val="00F93795"/>
    <w:rsid w:val="00F950FD"/>
    <w:rsid w:val="00F954F0"/>
    <w:rsid w:val="00F958EE"/>
    <w:rsid w:val="00F95F4D"/>
    <w:rsid w:val="00F965CB"/>
    <w:rsid w:val="00F96E5C"/>
    <w:rsid w:val="00F97307"/>
    <w:rsid w:val="00F977C7"/>
    <w:rsid w:val="00F97B1B"/>
    <w:rsid w:val="00F97B61"/>
    <w:rsid w:val="00F97DBC"/>
    <w:rsid w:val="00F97F82"/>
    <w:rsid w:val="00F97FC8"/>
    <w:rsid w:val="00FA00DC"/>
    <w:rsid w:val="00FA093A"/>
    <w:rsid w:val="00FA100A"/>
    <w:rsid w:val="00FA12C5"/>
    <w:rsid w:val="00FA17E3"/>
    <w:rsid w:val="00FA19F1"/>
    <w:rsid w:val="00FA25E7"/>
    <w:rsid w:val="00FA2758"/>
    <w:rsid w:val="00FA3448"/>
    <w:rsid w:val="00FA3E36"/>
    <w:rsid w:val="00FA4A0F"/>
    <w:rsid w:val="00FA4D54"/>
    <w:rsid w:val="00FA4F80"/>
    <w:rsid w:val="00FA5496"/>
    <w:rsid w:val="00FA64D0"/>
    <w:rsid w:val="00FA749C"/>
    <w:rsid w:val="00FA79DC"/>
    <w:rsid w:val="00FA7AA4"/>
    <w:rsid w:val="00FA7EC4"/>
    <w:rsid w:val="00FA7F89"/>
    <w:rsid w:val="00FB0199"/>
    <w:rsid w:val="00FB0310"/>
    <w:rsid w:val="00FB045E"/>
    <w:rsid w:val="00FB2045"/>
    <w:rsid w:val="00FB2743"/>
    <w:rsid w:val="00FB2793"/>
    <w:rsid w:val="00FB2B05"/>
    <w:rsid w:val="00FB2D4E"/>
    <w:rsid w:val="00FB39F9"/>
    <w:rsid w:val="00FB3EB6"/>
    <w:rsid w:val="00FB42E5"/>
    <w:rsid w:val="00FB431D"/>
    <w:rsid w:val="00FB451B"/>
    <w:rsid w:val="00FB4693"/>
    <w:rsid w:val="00FB4E9E"/>
    <w:rsid w:val="00FB50FC"/>
    <w:rsid w:val="00FB57C8"/>
    <w:rsid w:val="00FB6799"/>
    <w:rsid w:val="00FB6946"/>
    <w:rsid w:val="00FB7662"/>
    <w:rsid w:val="00FB78A0"/>
    <w:rsid w:val="00FC0094"/>
    <w:rsid w:val="00FC0BB3"/>
    <w:rsid w:val="00FC105D"/>
    <w:rsid w:val="00FC1A68"/>
    <w:rsid w:val="00FC1C46"/>
    <w:rsid w:val="00FC25F1"/>
    <w:rsid w:val="00FC3C1D"/>
    <w:rsid w:val="00FC3E78"/>
    <w:rsid w:val="00FC3E91"/>
    <w:rsid w:val="00FC403A"/>
    <w:rsid w:val="00FC4609"/>
    <w:rsid w:val="00FC4E31"/>
    <w:rsid w:val="00FC5194"/>
    <w:rsid w:val="00FC52FC"/>
    <w:rsid w:val="00FC5C3C"/>
    <w:rsid w:val="00FC5D5C"/>
    <w:rsid w:val="00FC6E48"/>
    <w:rsid w:val="00FC6E67"/>
    <w:rsid w:val="00FC6F21"/>
    <w:rsid w:val="00FC76CD"/>
    <w:rsid w:val="00FC7902"/>
    <w:rsid w:val="00FC7C4F"/>
    <w:rsid w:val="00FC7F13"/>
    <w:rsid w:val="00FC7F4F"/>
    <w:rsid w:val="00FC7F51"/>
    <w:rsid w:val="00FD01BC"/>
    <w:rsid w:val="00FD0314"/>
    <w:rsid w:val="00FD06EE"/>
    <w:rsid w:val="00FD0A42"/>
    <w:rsid w:val="00FD1540"/>
    <w:rsid w:val="00FD1F75"/>
    <w:rsid w:val="00FD1FB5"/>
    <w:rsid w:val="00FD2529"/>
    <w:rsid w:val="00FD2A23"/>
    <w:rsid w:val="00FD2C19"/>
    <w:rsid w:val="00FD3502"/>
    <w:rsid w:val="00FD379C"/>
    <w:rsid w:val="00FD37EB"/>
    <w:rsid w:val="00FD38F0"/>
    <w:rsid w:val="00FD3992"/>
    <w:rsid w:val="00FD44AE"/>
    <w:rsid w:val="00FD453F"/>
    <w:rsid w:val="00FD51F6"/>
    <w:rsid w:val="00FD5F24"/>
    <w:rsid w:val="00FD6338"/>
    <w:rsid w:val="00FD64C8"/>
    <w:rsid w:val="00FD6772"/>
    <w:rsid w:val="00FD7445"/>
    <w:rsid w:val="00FD7807"/>
    <w:rsid w:val="00FD7AE8"/>
    <w:rsid w:val="00FD7B24"/>
    <w:rsid w:val="00FD7B60"/>
    <w:rsid w:val="00FD7F5C"/>
    <w:rsid w:val="00FE0C42"/>
    <w:rsid w:val="00FE1045"/>
    <w:rsid w:val="00FE122B"/>
    <w:rsid w:val="00FE136D"/>
    <w:rsid w:val="00FE153A"/>
    <w:rsid w:val="00FE1CAD"/>
    <w:rsid w:val="00FE1E18"/>
    <w:rsid w:val="00FE1FF1"/>
    <w:rsid w:val="00FE2227"/>
    <w:rsid w:val="00FE3913"/>
    <w:rsid w:val="00FE3D44"/>
    <w:rsid w:val="00FE3E6C"/>
    <w:rsid w:val="00FE53EB"/>
    <w:rsid w:val="00FE578F"/>
    <w:rsid w:val="00FE5F0C"/>
    <w:rsid w:val="00FE6000"/>
    <w:rsid w:val="00FE62BB"/>
    <w:rsid w:val="00FE661E"/>
    <w:rsid w:val="00FE668E"/>
    <w:rsid w:val="00FE72C6"/>
    <w:rsid w:val="00FE75AD"/>
    <w:rsid w:val="00FE7788"/>
    <w:rsid w:val="00FE7B04"/>
    <w:rsid w:val="00FE7E57"/>
    <w:rsid w:val="00FE7F03"/>
    <w:rsid w:val="00FE7F7E"/>
    <w:rsid w:val="00FF0387"/>
    <w:rsid w:val="00FF087D"/>
    <w:rsid w:val="00FF09CB"/>
    <w:rsid w:val="00FF0CCA"/>
    <w:rsid w:val="00FF0ED8"/>
    <w:rsid w:val="00FF0F2E"/>
    <w:rsid w:val="00FF179F"/>
    <w:rsid w:val="00FF196D"/>
    <w:rsid w:val="00FF1C8A"/>
    <w:rsid w:val="00FF1D65"/>
    <w:rsid w:val="00FF2194"/>
    <w:rsid w:val="00FF238B"/>
    <w:rsid w:val="00FF27C0"/>
    <w:rsid w:val="00FF2958"/>
    <w:rsid w:val="00FF3AE8"/>
    <w:rsid w:val="00FF5A20"/>
    <w:rsid w:val="00FF5B2C"/>
    <w:rsid w:val="00FF60A7"/>
    <w:rsid w:val="00FF615A"/>
    <w:rsid w:val="00FF6184"/>
    <w:rsid w:val="00FF6598"/>
    <w:rsid w:val="00FF65FB"/>
    <w:rsid w:val="00FF6888"/>
    <w:rsid w:val="00FF6FFF"/>
    <w:rsid w:val="00FF71C6"/>
    <w:rsid w:val="00FF7A83"/>
    <w:rsid w:val="00FF7B7A"/>
    <w:rsid w:val="00FF7E01"/>
    <w:rsid w:val="1BA320B0"/>
    <w:rsid w:val="3ECC44AA"/>
    <w:rsid w:val="41B75577"/>
    <w:rsid w:val="49330A2E"/>
    <w:rsid w:val="4C8F454B"/>
    <w:rsid w:val="5357619A"/>
    <w:rsid w:val="6B7F2EE5"/>
    <w:rsid w:val="6DB05D5A"/>
    <w:rsid w:val="7AF201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微软雅黑" w:cs="Calibr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semiHidden="0" w:name="heading 2" w:locked="1"/>
    <w:lsdException w:qFormat="1" w:uiPriority="0" w:semiHidden="0" w:name="heading 3" w:locked="1"/>
    <w:lsdException w:qFormat="1" w:uiPriority="0" w:semiHidden="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0" w:name="Normal Indent"/>
    <w:lsdException w:qFormat="1" w:uiPriority="99" w:semiHidden="0" w:name="footnote text"/>
    <w:lsdException w:uiPriority="0" w:name="annotation text"/>
    <w:lsdException w:qFormat="1" w:uiPriority="99" w:semiHidden="0" w:name="header"/>
    <w:lsdException w:qFormat="1" w:uiPriority="99" w:semiHidden="0" w:name="footer"/>
    <w:lsdException w:uiPriority="0" w:name="index heading"/>
    <w:lsdException w:qFormat="1" w:uiPriority="0" w:semiHidden="0" w:name="caption" w:locked="1"/>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ocked="1"/>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ocked="1"/>
    <w:lsdException w:uiPriority="0" w:name="Salutation"/>
    <w:lsdException w:qFormat="1"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ocked="1"/>
    <w:lsdException w:qFormat="1" w:unhideWhenUsed="0" w:uiPriority="0" w:semiHidden="0" w:name="Emphasis" w:locked="1"/>
    <w:lsdException w:qFormat="1" w:uiPriority="99" w:semiHidden="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8"/>
    <w:qFormat/>
    <w:locked/>
    <w:uiPriority w:val="0"/>
    <w:pPr>
      <w:keepNext/>
      <w:keepLines/>
      <w:spacing w:before="340" w:after="330" w:line="578" w:lineRule="auto"/>
      <w:jc w:val="center"/>
      <w:outlineLvl w:val="0"/>
    </w:pPr>
    <w:rPr>
      <w:rFonts w:eastAsia="黑体"/>
      <w:bCs/>
      <w:kern w:val="44"/>
      <w:sz w:val="36"/>
      <w:szCs w:val="44"/>
    </w:rPr>
  </w:style>
  <w:style w:type="paragraph" w:styleId="3">
    <w:name w:val="heading 2"/>
    <w:basedOn w:val="1"/>
    <w:next w:val="1"/>
    <w:link w:val="33"/>
    <w:unhideWhenUsed/>
    <w:qFormat/>
    <w:locked/>
    <w:uiPriority w:val="0"/>
    <w:pPr>
      <w:keepNext/>
      <w:keepLines/>
      <w:spacing w:before="260" w:after="260" w:line="416" w:lineRule="auto"/>
      <w:outlineLvl w:val="1"/>
    </w:pPr>
    <w:rPr>
      <w:rFonts w:eastAsia="黑体" w:cs="黑体"/>
      <w:bCs/>
      <w:sz w:val="30"/>
      <w:szCs w:val="32"/>
    </w:rPr>
  </w:style>
  <w:style w:type="paragraph" w:styleId="4">
    <w:name w:val="heading 3"/>
    <w:basedOn w:val="1"/>
    <w:next w:val="1"/>
    <w:link w:val="34"/>
    <w:unhideWhenUsed/>
    <w:qFormat/>
    <w:locked/>
    <w:uiPriority w:val="0"/>
    <w:pPr>
      <w:keepNext/>
      <w:keepLines/>
      <w:spacing w:before="260" w:after="260" w:line="416" w:lineRule="auto"/>
      <w:jc w:val="left"/>
      <w:outlineLvl w:val="2"/>
    </w:pPr>
    <w:rPr>
      <w:rFonts w:eastAsia="黑体"/>
      <w:bCs/>
      <w:sz w:val="28"/>
      <w:szCs w:val="32"/>
    </w:rPr>
  </w:style>
  <w:style w:type="paragraph" w:styleId="5">
    <w:name w:val="heading 4"/>
    <w:basedOn w:val="1"/>
    <w:next w:val="1"/>
    <w:link w:val="37"/>
    <w:unhideWhenUsed/>
    <w:qFormat/>
    <w:locked/>
    <w:uiPriority w:val="0"/>
    <w:pPr>
      <w:keepNext/>
      <w:keepLines/>
      <w:spacing w:before="280" w:after="290" w:line="376" w:lineRule="auto"/>
      <w:outlineLvl w:val="3"/>
    </w:pPr>
    <w:rPr>
      <w:rFonts w:eastAsia="黑体" w:cs="黑体"/>
      <w:bCs/>
      <w:szCs w:val="28"/>
    </w:rPr>
  </w:style>
  <w:style w:type="character" w:default="1" w:styleId="19">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locked/>
    <w:uiPriority w:val="0"/>
    <w:rPr>
      <w:rFonts w:eastAsia="黑体" w:asciiTheme="majorHAnsi" w:hAnsiTheme="majorHAnsi" w:cstheme="majorBidi"/>
      <w:sz w:val="20"/>
      <w:szCs w:val="20"/>
    </w:rPr>
  </w:style>
  <w:style w:type="paragraph" w:styleId="7">
    <w:name w:val="Document Map"/>
    <w:basedOn w:val="1"/>
    <w:link w:val="36"/>
    <w:unhideWhenUsed/>
    <w:qFormat/>
    <w:uiPriority w:val="99"/>
    <w:rPr>
      <w:rFonts w:ascii="宋体"/>
      <w:sz w:val="18"/>
      <w:szCs w:val="18"/>
    </w:rPr>
  </w:style>
  <w:style w:type="paragraph" w:styleId="8">
    <w:name w:val="toc 3"/>
    <w:basedOn w:val="1"/>
    <w:next w:val="1"/>
    <w:unhideWhenUsed/>
    <w:qFormat/>
    <w:uiPriority w:val="39"/>
    <w:pPr>
      <w:ind w:left="840" w:leftChars="400"/>
    </w:pPr>
  </w:style>
  <w:style w:type="paragraph" w:styleId="9">
    <w:name w:val="Date"/>
    <w:basedOn w:val="1"/>
    <w:next w:val="1"/>
    <w:link w:val="49"/>
    <w:semiHidden/>
    <w:unhideWhenUsed/>
    <w:qFormat/>
    <w:uiPriority w:val="0"/>
    <w:pPr>
      <w:ind w:left="100" w:leftChars="2500"/>
    </w:pPr>
  </w:style>
  <w:style w:type="paragraph" w:styleId="10">
    <w:name w:val="Balloon Text"/>
    <w:basedOn w:val="1"/>
    <w:link w:val="31"/>
    <w:unhideWhenUsed/>
    <w:qFormat/>
    <w:uiPriority w:val="99"/>
    <w:rPr>
      <w:sz w:val="18"/>
      <w:szCs w:val="18"/>
    </w:rPr>
  </w:style>
  <w:style w:type="paragraph" w:styleId="11">
    <w:name w:val="footer"/>
    <w:basedOn w:val="1"/>
    <w:link w:val="30"/>
    <w:unhideWhenUsed/>
    <w:qFormat/>
    <w:uiPriority w:val="99"/>
    <w:pPr>
      <w:tabs>
        <w:tab w:val="center" w:pos="4153"/>
        <w:tab w:val="right" w:pos="8306"/>
      </w:tabs>
    </w:pPr>
    <w:rPr>
      <w:sz w:val="18"/>
      <w:szCs w:val="18"/>
    </w:rPr>
  </w:style>
  <w:style w:type="paragraph" w:styleId="12">
    <w:name w:val="header"/>
    <w:basedOn w:val="1"/>
    <w:link w:val="29"/>
    <w:unhideWhenUsed/>
    <w:qFormat/>
    <w:uiPriority w:val="99"/>
    <w:pPr>
      <w:pBdr>
        <w:bottom w:val="single" w:color="auto" w:sz="6" w:space="1"/>
      </w:pBdr>
      <w:tabs>
        <w:tab w:val="center" w:pos="4153"/>
        <w:tab w:val="right" w:pos="8306"/>
      </w:tabs>
      <w:jc w:val="center"/>
    </w:pPr>
    <w:rPr>
      <w:sz w:val="18"/>
      <w:szCs w:val="18"/>
    </w:rPr>
  </w:style>
  <w:style w:type="paragraph" w:styleId="13">
    <w:name w:val="toc 1"/>
    <w:basedOn w:val="1"/>
    <w:next w:val="1"/>
    <w:unhideWhenUsed/>
    <w:qFormat/>
    <w:uiPriority w:val="39"/>
  </w:style>
  <w:style w:type="paragraph" w:styleId="14">
    <w:name w:val="toc 4"/>
    <w:basedOn w:val="1"/>
    <w:next w:val="1"/>
    <w:unhideWhenUsed/>
    <w:qFormat/>
    <w:uiPriority w:val="39"/>
    <w:pPr>
      <w:ind w:left="1260" w:leftChars="600"/>
    </w:pPr>
  </w:style>
  <w:style w:type="paragraph" w:styleId="15">
    <w:name w:val="footnote text"/>
    <w:basedOn w:val="1"/>
    <w:link w:val="45"/>
    <w:unhideWhenUsed/>
    <w:qFormat/>
    <w:uiPriority w:val="99"/>
    <w:pPr>
      <w:widowControl/>
      <w:jc w:val="left"/>
    </w:pPr>
    <w:rPr>
      <w:rFonts w:asciiTheme="minorHAnsi" w:hAnsiTheme="minorHAnsi" w:eastAsiaTheme="minorEastAsia" w:cstheme="minorBidi"/>
      <w:kern w:val="0"/>
      <w:sz w:val="20"/>
      <w:szCs w:val="20"/>
    </w:rPr>
  </w:style>
  <w:style w:type="paragraph" w:styleId="16">
    <w:name w:val="toc 2"/>
    <w:basedOn w:val="1"/>
    <w:next w:val="1"/>
    <w:unhideWhenUsed/>
    <w:qFormat/>
    <w:uiPriority w:val="39"/>
    <w:pPr>
      <w:ind w:left="420" w:leftChars="200"/>
    </w:pPr>
  </w:style>
  <w:style w:type="paragraph" w:styleId="17">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18">
    <w:name w:val="Title"/>
    <w:basedOn w:val="1"/>
    <w:next w:val="1"/>
    <w:link w:val="35"/>
    <w:qFormat/>
    <w:locked/>
    <w:uiPriority w:val="0"/>
    <w:pPr>
      <w:widowControl/>
      <w:adjustRightInd w:val="0"/>
      <w:snapToGrid w:val="0"/>
      <w:spacing w:before="240" w:after="60"/>
      <w:jc w:val="center"/>
      <w:outlineLvl w:val="0"/>
    </w:pPr>
    <w:rPr>
      <w:rFonts w:eastAsia="黑体" w:cs="黑体"/>
      <w:bCs/>
      <w:kern w:val="0"/>
      <w:sz w:val="36"/>
      <w:szCs w:val="32"/>
    </w:rPr>
  </w:style>
  <w:style w:type="character" w:styleId="20">
    <w:name w:val="Hyperlink"/>
    <w:unhideWhenUsed/>
    <w:qFormat/>
    <w:uiPriority w:val="99"/>
    <w:rPr>
      <w:color w:val="0000FF"/>
      <w:u w:val="single"/>
    </w:rPr>
  </w:style>
  <w:style w:type="table" w:styleId="22">
    <w:name w:val="Table Grid"/>
    <w:basedOn w:val="21"/>
    <w:unhideWhenUsed/>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23">
    <w:name w:val="Light Shading"/>
    <w:basedOn w:val="21"/>
    <w:uiPriority w:val="60"/>
    <w:rPr>
      <w:color w:val="000000" w:themeColor="text1" w:themeShade="BF"/>
    </w:rPr>
    <w:tblPr>
      <w:tblBorders>
        <w:top w:val="single" w:color="000000" w:themeColor="text1" w:sz="8" w:space="0"/>
        <w:bottom w:val="single" w:color="000000" w:themeColor="text1" w:sz="8" w:space="0"/>
      </w:tblBorders>
      <w:tblLayout w:type="fixed"/>
    </w:tblPr>
    <w:tblStylePr w:type="fir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BFBFBF" w:themeFill="text1" w:themeFillTint="3F"/>
      </w:tcPr>
    </w:tblStylePr>
    <w:tblStylePr w:type="band1Horz">
      <w:tblPr>
        <w:tblLayout w:type="fixed"/>
      </w:tblPr>
      <w:tcPr>
        <w:tcBorders>
          <w:left w:val="nil"/>
          <w:right w:val="nil"/>
          <w:insideH w:val="nil"/>
          <w:insideV w:val="nil"/>
        </w:tcBorders>
        <w:shd w:val="clear" w:color="auto" w:fill="BFBFBF" w:themeFill="text1" w:themeFillTint="3F"/>
      </w:tcPr>
    </w:tblStylePr>
  </w:style>
  <w:style w:type="table" w:styleId="24">
    <w:name w:val="Light Shading Accent 1"/>
    <w:basedOn w:val="21"/>
    <w:uiPriority w:val="60"/>
    <w:rPr>
      <w:rFonts w:asciiTheme="minorHAnsi" w:hAnsiTheme="minorHAnsi" w:eastAsiaTheme="minorEastAsia" w:cstheme="minorBidi"/>
      <w:color w:val="376092" w:themeColor="accent1" w:themeShade="BF"/>
      <w:sz w:val="22"/>
      <w:szCs w:val="22"/>
    </w:rPr>
    <w:tblPr>
      <w:tblBorders>
        <w:top w:val="single" w:color="4F81BD" w:themeColor="accent1" w:sz="8" w:space="0"/>
        <w:bottom w:val="single" w:color="4F81BD" w:themeColor="accent1" w:sz="8" w:space="0"/>
      </w:tblBorders>
      <w:tblLayout w:type="fixed"/>
    </w:tblPr>
    <w:tblStylePr w:type="firstRow">
      <w:pPr>
        <w:spacing w:before="0" w:after="0" w:line="240" w:lineRule="auto"/>
      </w:pPr>
      <w:rPr>
        <w:b/>
        <w:bCs/>
        <w:color w:val="376092" w:themeColor="accent1" w:themeShade="BF"/>
      </w:rPr>
      <w:tblPr>
        <w:tblLayout w:type="fixed"/>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color w:val="376092" w:themeColor="accent1" w:themeShade="BF"/>
      </w:rPr>
      <w:tblPr>
        <w:tblLayout w:type="fixed"/>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color w:val="376092" w:themeColor="accent1" w:themeShade="BF"/>
      </w:rPr>
    </w:tblStylePr>
    <w:tblStylePr w:type="lastCol">
      <w:rPr>
        <w:b/>
        <w:bCs/>
        <w:color w:val="376092" w:themeColor="accent1" w:themeShade="BF"/>
      </w:rPr>
    </w:tblStylePr>
    <w:tblStylePr w:type="band1Vert">
      <w:tblPr>
        <w:tblLayout w:type="fixed"/>
      </w:tblPr>
      <w:tcPr>
        <w:tcBorders>
          <w:left w:val="nil"/>
          <w:right w:val="nil"/>
          <w:insideH w:val="nil"/>
          <w:insideV w:val="nil"/>
        </w:tcBorders>
        <w:shd w:val="clear" w:color="auto" w:fill="D3DFEE" w:themeFill="accent1" w:themeFillTint="3F"/>
      </w:tcPr>
    </w:tblStylePr>
    <w:tblStylePr w:type="band1Horz">
      <w:tblPr>
        <w:tblLayout w:type="fixed"/>
      </w:tblPr>
      <w:tcPr>
        <w:tcBorders>
          <w:left w:val="nil"/>
          <w:right w:val="nil"/>
          <w:insideH w:val="nil"/>
          <w:insideV w:val="nil"/>
        </w:tcBorders>
        <w:shd w:val="clear" w:color="auto" w:fill="D3DFEE" w:themeFill="accent1" w:themeFillTint="3F"/>
      </w:tcPr>
    </w:tblStylePr>
  </w:style>
  <w:style w:type="paragraph" w:customStyle="1" w:styleId="25">
    <w:name w:val="列出段落1"/>
    <w:basedOn w:val="1"/>
    <w:qFormat/>
    <w:uiPriority w:val="34"/>
    <w:pPr>
      <w:widowControl/>
      <w:adjustRightInd w:val="0"/>
      <w:snapToGrid w:val="0"/>
      <w:spacing w:after="200"/>
      <w:ind w:firstLine="420" w:firstLineChars="200"/>
      <w:jc w:val="left"/>
    </w:pPr>
    <w:rPr>
      <w:rFonts w:ascii="Tahoma" w:hAnsi="Tahoma" w:eastAsia="微软雅黑"/>
      <w:kern w:val="0"/>
      <w:sz w:val="22"/>
      <w:szCs w:val="22"/>
    </w:rPr>
  </w:style>
  <w:style w:type="paragraph" w:customStyle="1" w:styleId="26">
    <w:name w:val="MTDisplayEquation"/>
    <w:basedOn w:val="1"/>
    <w:next w:val="1"/>
    <w:link w:val="32"/>
    <w:qFormat/>
    <w:uiPriority w:val="0"/>
    <w:pPr>
      <w:widowControl/>
      <w:tabs>
        <w:tab w:val="center" w:pos="4160"/>
        <w:tab w:val="right" w:pos="8300"/>
      </w:tabs>
      <w:adjustRightInd w:val="0"/>
      <w:snapToGrid w:val="0"/>
      <w:spacing w:after="200"/>
      <w:ind w:firstLine="420"/>
      <w:jc w:val="left"/>
    </w:pPr>
    <w:rPr>
      <w:rFonts w:ascii="宋体" w:hAnsi="宋体"/>
      <w:kern w:val="0"/>
    </w:rPr>
  </w:style>
  <w:style w:type="paragraph" w:customStyle="1" w:styleId="27">
    <w:name w:val="p0"/>
    <w:basedOn w:val="1"/>
    <w:qFormat/>
    <w:uiPriority w:val="0"/>
    <w:pPr>
      <w:widowControl/>
    </w:pPr>
    <w:rPr>
      <w:kern w:val="0"/>
      <w:szCs w:val="21"/>
    </w:rPr>
  </w:style>
  <w:style w:type="character" w:customStyle="1" w:styleId="28">
    <w:name w:val="标题 1 Char"/>
    <w:link w:val="2"/>
    <w:qFormat/>
    <w:uiPriority w:val="0"/>
    <w:rPr>
      <w:rFonts w:ascii="Times New Roman" w:hAnsi="Times New Roman" w:eastAsia="黑体"/>
      <w:bCs/>
      <w:kern w:val="44"/>
      <w:sz w:val="36"/>
      <w:szCs w:val="44"/>
    </w:rPr>
  </w:style>
  <w:style w:type="character" w:customStyle="1" w:styleId="29">
    <w:name w:val="页眉 Char"/>
    <w:link w:val="12"/>
    <w:qFormat/>
    <w:uiPriority w:val="99"/>
    <w:rPr>
      <w:rFonts w:ascii="Tahoma" w:hAnsi="Tahoma"/>
      <w:sz w:val="18"/>
      <w:szCs w:val="18"/>
    </w:rPr>
  </w:style>
  <w:style w:type="character" w:customStyle="1" w:styleId="30">
    <w:name w:val="页脚 Char"/>
    <w:link w:val="11"/>
    <w:qFormat/>
    <w:uiPriority w:val="99"/>
    <w:rPr>
      <w:rFonts w:ascii="Tahoma" w:hAnsi="Tahoma"/>
      <w:sz w:val="18"/>
      <w:szCs w:val="18"/>
    </w:rPr>
  </w:style>
  <w:style w:type="character" w:customStyle="1" w:styleId="31">
    <w:name w:val="批注框文本 Char"/>
    <w:link w:val="10"/>
    <w:semiHidden/>
    <w:qFormat/>
    <w:uiPriority w:val="99"/>
    <w:rPr>
      <w:rFonts w:ascii="Times New Roman" w:hAnsi="Times New Roman" w:eastAsia="宋体"/>
      <w:kern w:val="2"/>
      <w:sz w:val="18"/>
      <w:szCs w:val="18"/>
    </w:rPr>
  </w:style>
  <w:style w:type="character" w:customStyle="1" w:styleId="32">
    <w:name w:val="MTDisplayEquation Char"/>
    <w:link w:val="26"/>
    <w:qFormat/>
    <w:uiPriority w:val="0"/>
    <w:rPr>
      <w:rFonts w:ascii="宋体" w:hAnsi="宋体" w:eastAsia="宋体"/>
      <w:sz w:val="24"/>
      <w:szCs w:val="24"/>
    </w:rPr>
  </w:style>
  <w:style w:type="character" w:customStyle="1" w:styleId="33">
    <w:name w:val="标题 2 Char"/>
    <w:link w:val="3"/>
    <w:qFormat/>
    <w:uiPriority w:val="0"/>
    <w:rPr>
      <w:rFonts w:ascii="Times New Roman" w:hAnsi="Times New Roman" w:eastAsia="黑体" w:cs="黑体"/>
      <w:bCs/>
      <w:kern w:val="2"/>
      <w:sz w:val="30"/>
      <w:szCs w:val="32"/>
    </w:rPr>
  </w:style>
  <w:style w:type="character" w:customStyle="1" w:styleId="34">
    <w:name w:val="标题 3 Char"/>
    <w:link w:val="4"/>
    <w:qFormat/>
    <w:uiPriority w:val="0"/>
    <w:rPr>
      <w:rFonts w:ascii="Times New Roman" w:hAnsi="Times New Roman" w:eastAsia="黑体"/>
      <w:bCs/>
      <w:kern w:val="2"/>
      <w:sz w:val="28"/>
      <w:szCs w:val="32"/>
    </w:rPr>
  </w:style>
  <w:style w:type="character" w:customStyle="1" w:styleId="35">
    <w:name w:val="标题 Char"/>
    <w:link w:val="18"/>
    <w:qFormat/>
    <w:uiPriority w:val="0"/>
    <w:rPr>
      <w:rFonts w:ascii="Times New Roman" w:hAnsi="Times New Roman" w:eastAsia="黑体" w:cs="黑体"/>
      <w:bCs/>
      <w:sz w:val="36"/>
      <w:szCs w:val="32"/>
    </w:rPr>
  </w:style>
  <w:style w:type="character" w:customStyle="1" w:styleId="36">
    <w:name w:val="文档结构图 Char"/>
    <w:link w:val="7"/>
    <w:semiHidden/>
    <w:qFormat/>
    <w:uiPriority w:val="99"/>
    <w:rPr>
      <w:rFonts w:ascii="宋体" w:hAnsi="Times New Roman" w:eastAsia="宋体"/>
      <w:kern w:val="2"/>
      <w:sz w:val="18"/>
      <w:szCs w:val="18"/>
    </w:rPr>
  </w:style>
  <w:style w:type="character" w:customStyle="1" w:styleId="37">
    <w:name w:val="标题 4 Char"/>
    <w:link w:val="5"/>
    <w:qFormat/>
    <w:uiPriority w:val="0"/>
    <w:rPr>
      <w:rFonts w:ascii="Times New Roman" w:hAnsi="Times New Roman" w:eastAsia="黑体" w:cs="黑体"/>
      <w:bCs/>
      <w:kern w:val="2"/>
      <w:sz w:val="24"/>
      <w:szCs w:val="28"/>
    </w:rPr>
  </w:style>
  <w:style w:type="character" w:customStyle="1" w:styleId="38">
    <w:name w:val="占位符文本1"/>
    <w:basedOn w:val="19"/>
    <w:semiHidden/>
    <w:qFormat/>
    <w:uiPriority w:val="99"/>
    <w:rPr>
      <w:color w:val="808080"/>
    </w:rPr>
  </w:style>
  <w:style w:type="paragraph" w:customStyle="1" w:styleId="39">
    <w:name w:val="列出段落2"/>
    <w:basedOn w:val="1"/>
    <w:qFormat/>
    <w:uiPriority w:val="34"/>
    <w:pPr>
      <w:ind w:firstLine="420" w:firstLineChars="200"/>
    </w:pPr>
  </w:style>
  <w:style w:type="character" w:customStyle="1" w:styleId="40">
    <w:name w:val="apple-converted-space"/>
    <w:basedOn w:val="19"/>
    <w:qFormat/>
    <w:uiPriority w:val="0"/>
  </w:style>
  <w:style w:type="paragraph" w:customStyle="1" w:styleId="41">
    <w:name w:val="tgt"/>
    <w:basedOn w:val="1"/>
    <w:qFormat/>
    <w:uiPriority w:val="0"/>
    <w:pPr>
      <w:widowControl/>
      <w:spacing w:before="100" w:beforeAutospacing="1" w:after="100" w:afterAutospacing="1"/>
      <w:jc w:val="left"/>
    </w:pPr>
    <w:rPr>
      <w:rFonts w:ascii="宋体" w:hAnsi="宋体" w:cs="宋体"/>
      <w:kern w:val="0"/>
    </w:rPr>
  </w:style>
  <w:style w:type="paragraph" w:customStyle="1" w:styleId="42">
    <w:name w:val="列出段落21"/>
    <w:basedOn w:val="1"/>
    <w:qFormat/>
    <w:uiPriority w:val="0"/>
    <w:pPr>
      <w:ind w:firstLine="420" w:firstLineChars="200"/>
    </w:pPr>
  </w:style>
  <w:style w:type="table" w:customStyle="1" w:styleId="43">
    <w:name w:val="网格型1"/>
    <w:basedOn w:val="21"/>
    <w:unhideWhenUsed/>
    <w:qFormat/>
    <w:uiPriority w:val="99"/>
    <w:rPr>
      <w:rFonts w:ascii="Times New Roman" w:hAnsi="Times New Roman"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44">
    <w:name w:val="Decimal Aligned"/>
    <w:basedOn w:val="1"/>
    <w:qFormat/>
    <w:uiPriority w:val="40"/>
    <w:pPr>
      <w:widowControl/>
      <w:tabs>
        <w:tab w:val="decimal" w:pos="360"/>
      </w:tabs>
      <w:spacing w:after="200" w:line="276" w:lineRule="auto"/>
      <w:jc w:val="left"/>
    </w:pPr>
    <w:rPr>
      <w:rFonts w:asciiTheme="minorHAnsi" w:hAnsiTheme="minorHAnsi" w:eastAsiaTheme="minorHAnsi" w:cstheme="minorBidi"/>
      <w:kern w:val="0"/>
      <w:sz w:val="22"/>
      <w:szCs w:val="22"/>
    </w:rPr>
  </w:style>
  <w:style w:type="character" w:customStyle="1" w:styleId="45">
    <w:name w:val="脚注文本 Char"/>
    <w:basedOn w:val="19"/>
    <w:link w:val="15"/>
    <w:qFormat/>
    <w:uiPriority w:val="99"/>
    <w:rPr>
      <w:rFonts w:asciiTheme="minorHAnsi" w:hAnsiTheme="minorHAnsi" w:eastAsiaTheme="minorEastAsia" w:cstheme="minorBidi"/>
    </w:rPr>
  </w:style>
  <w:style w:type="character" w:customStyle="1" w:styleId="46">
    <w:name w:val="不明显强调1"/>
    <w:basedOn w:val="19"/>
    <w:qFormat/>
    <w:uiPriority w:val="19"/>
    <w:rPr>
      <w:i/>
      <w:iCs/>
      <w:color w:val="808080" w:themeColor="text1" w:themeTint="80"/>
      <w14:textFill>
        <w14:solidFill>
          <w14:schemeClr w14:val="tx1">
            <w14:lumMod w14:val="50000"/>
            <w14:lumOff w14:val="50000"/>
          </w14:schemeClr>
        </w14:solidFill>
      </w14:textFill>
    </w:rPr>
  </w:style>
  <w:style w:type="paragraph" w:customStyle="1" w:styleId="47">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b/>
      <w:color w:val="376092" w:themeColor="accent1" w:themeShade="BF"/>
      <w:kern w:val="0"/>
      <w:sz w:val="28"/>
      <w:szCs w:val="28"/>
    </w:rPr>
  </w:style>
  <w:style w:type="paragraph" w:styleId="48">
    <w:name w:val="List Paragraph"/>
    <w:basedOn w:val="1"/>
    <w:unhideWhenUsed/>
    <w:qFormat/>
    <w:uiPriority w:val="99"/>
    <w:pPr>
      <w:ind w:firstLine="420" w:firstLineChars="200"/>
    </w:pPr>
  </w:style>
  <w:style w:type="character" w:customStyle="1" w:styleId="49">
    <w:name w:val="日期 Char"/>
    <w:basedOn w:val="19"/>
    <w:link w:val="9"/>
    <w:semiHidden/>
    <w:qFormat/>
    <w:uiPriority w:val="0"/>
    <w:rPr>
      <w:rFonts w:ascii="Times New Roman" w:hAnsi="Times New Roman" w:eastAsia="宋体" w:cs="Times New Roman"/>
      <w:kern w:val="2"/>
      <w:sz w:val="24"/>
      <w:szCs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30.wmf"/><Relationship Id="rId98" Type="http://schemas.openxmlformats.org/officeDocument/2006/relationships/oleObject" Target="embeddings/oleObject34.bin"/><Relationship Id="rId97" Type="http://schemas.openxmlformats.org/officeDocument/2006/relationships/image" Target="media/image29.wmf"/><Relationship Id="rId96" Type="http://schemas.openxmlformats.org/officeDocument/2006/relationships/oleObject" Target="embeddings/oleObject33.bin"/><Relationship Id="rId95" Type="http://schemas.openxmlformats.org/officeDocument/2006/relationships/image" Target="media/image28.wmf"/><Relationship Id="rId94" Type="http://schemas.openxmlformats.org/officeDocument/2006/relationships/oleObject" Target="embeddings/oleObject32.bin"/><Relationship Id="rId93" Type="http://schemas.openxmlformats.org/officeDocument/2006/relationships/image" Target="media/image27.wmf"/><Relationship Id="rId92" Type="http://schemas.openxmlformats.org/officeDocument/2006/relationships/oleObject" Target="embeddings/oleObject31.bin"/><Relationship Id="rId91" Type="http://schemas.openxmlformats.org/officeDocument/2006/relationships/image" Target="media/image26.wmf"/><Relationship Id="rId90" Type="http://schemas.openxmlformats.org/officeDocument/2006/relationships/oleObject" Target="embeddings/oleObject30.bin"/><Relationship Id="rId9" Type="http://schemas.openxmlformats.org/officeDocument/2006/relationships/footer" Target="footer3.xml"/><Relationship Id="rId89" Type="http://schemas.openxmlformats.org/officeDocument/2006/relationships/image" Target="media/image25.wmf"/><Relationship Id="rId88" Type="http://schemas.openxmlformats.org/officeDocument/2006/relationships/oleObject" Target="embeddings/oleObject29.bin"/><Relationship Id="rId87" Type="http://schemas.openxmlformats.org/officeDocument/2006/relationships/image" Target="media/image24.wmf"/><Relationship Id="rId86" Type="http://schemas.openxmlformats.org/officeDocument/2006/relationships/oleObject" Target="embeddings/oleObject28.bin"/><Relationship Id="rId85" Type="http://schemas.openxmlformats.org/officeDocument/2006/relationships/image" Target="media/image23.wmf"/><Relationship Id="rId84" Type="http://schemas.openxmlformats.org/officeDocument/2006/relationships/oleObject" Target="embeddings/oleObject27.bin"/><Relationship Id="rId83" Type="http://schemas.openxmlformats.org/officeDocument/2006/relationships/image" Target="media/image22.wmf"/><Relationship Id="rId82" Type="http://schemas.openxmlformats.org/officeDocument/2006/relationships/oleObject" Target="embeddings/oleObject26.bin"/><Relationship Id="rId81" Type="http://schemas.openxmlformats.org/officeDocument/2006/relationships/image" Target="media/image21.wmf"/><Relationship Id="rId80" Type="http://schemas.openxmlformats.org/officeDocument/2006/relationships/oleObject" Target="embeddings/oleObject25.bin"/><Relationship Id="rId8" Type="http://schemas.openxmlformats.org/officeDocument/2006/relationships/header" Target="header4.xml"/><Relationship Id="rId79" Type="http://schemas.openxmlformats.org/officeDocument/2006/relationships/oleObject" Target="embeddings/oleObject24.bin"/><Relationship Id="rId78" Type="http://schemas.openxmlformats.org/officeDocument/2006/relationships/oleObject" Target="embeddings/oleObject23.bin"/><Relationship Id="rId77" Type="http://schemas.openxmlformats.org/officeDocument/2006/relationships/oleObject" Target="embeddings/oleObject22.bin"/><Relationship Id="rId76" Type="http://schemas.openxmlformats.org/officeDocument/2006/relationships/image" Target="media/image20.wmf"/><Relationship Id="rId75" Type="http://schemas.openxmlformats.org/officeDocument/2006/relationships/oleObject" Target="embeddings/oleObject21.bin"/><Relationship Id="rId74" Type="http://schemas.openxmlformats.org/officeDocument/2006/relationships/image" Target="media/image19.wmf"/><Relationship Id="rId73" Type="http://schemas.openxmlformats.org/officeDocument/2006/relationships/oleObject" Target="embeddings/oleObject20.bin"/><Relationship Id="rId72" Type="http://schemas.openxmlformats.org/officeDocument/2006/relationships/image" Target="media/image18.wmf"/><Relationship Id="rId71" Type="http://schemas.openxmlformats.org/officeDocument/2006/relationships/oleObject" Target="embeddings/oleObject19.bin"/><Relationship Id="rId70" Type="http://schemas.openxmlformats.org/officeDocument/2006/relationships/image" Target="media/image17.wmf"/><Relationship Id="rId7" Type="http://schemas.openxmlformats.org/officeDocument/2006/relationships/header" Target="header3.xml"/><Relationship Id="rId69" Type="http://schemas.openxmlformats.org/officeDocument/2006/relationships/oleObject" Target="embeddings/oleObject18.bin"/><Relationship Id="rId68" Type="http://schemas.openxmlformats.org/officeDocument/2006/relationships/image" Target="media/image16.emf"/><Relationship Id="rId67" Type="http://schemas.openxmlformats.org/officeDocument/2006/relationships/oleObject" Target="embeddings/oleObject17.bin"/><Relationship Id="rId66" Type="http://schemas.openxmlformats.org/officeDocument/2006/relationships/image" Target="media/image15.wmf"/><Relationship Id="rId65" Type="http://schemas.openxmlformats.org/officeDocument/2006/relationships/oleObject" Target="embeddings/oleObject16.bin"/><Relationship Id="rId64" Type="http://schemas.openxmlformats.org/officeDocument/2006/relationships/image" Target="media/image14.wmf"/><Relationship Id="rId63" Type="http://schemas.openxmlformats.org/officeDocument/2006/relationships/oleObject" Target="embeddings/oleObject15.bin"/><Relationship Id="rId62" Type="http://schemas.openxmlformats.org/officeDocument/2006/relationships/image" Target="media/image13.emf"/><Relationship Id="rId61" Type="http://schemas.openxmlformats.org/officeDocument/2006/relationships/oleObject" Target="embeddings/oleObject14.bin"/><Relationship Id="rId60" Type="http://schemas.openxmlformats.org/officeDocument/2006/relationships/oleObject" Target="embeddings/oleObject13.bin"/><Relationship Id="rId6" Type="http://schemas.openxmlformats.org/officeDocument/2006/relationships/footer" Target="footer2.xml"/><Relationship Id="rId59" Type="http://schemas.openxmlformats.org/officeDocument/2006/relationships/image" Target="media/image12.wmf"/><Relationship Id="rId58" Type="http://schemas.openxmlformats.org/officeDocument/2006/relationships/oleObject" Target="embeddings/oleObject12.bin"/><Relationship Id="rId57" Type="http://schemas.openxmlformats.org/officeDocument/2006/relationships/image" Target="media/image11.wmf"/><Relationship Id="rId56" Type="http://schemas.openxmlformats.org/officeDocument/2006/relationships/oleObject" Target="embeddings/oleObject11.bin"/><Relationship Id="rId55" Type="http://schemas.openxmlformats.org/officeDocument/2006/relationships/image" Target="media/image10.wmf"/><Relationship Id="rId54" Type="http://schemas.openxmlformats.org/officeDocument/2006/relationships/oleObject" Target="embeddings/oleObject10.bin"/><Relationship Id="rId53" Type="http://schemas.openxmlformats.org/officeDocument/2006/relationships/image" Target="media/image9.wmf"/><Relationship Id="rId52" Type="http://schemas.openxmlformats.org/officeDocument/2006/relationships/oleObject" Target="embeddings/oleObject9.bin"/><Relationship Id="rId51" Type="http://schemas.openxmlformats.org/officeDocument/2006/relationships/image" Target="media/image8.wmf"/><Relationship Id="rId50" Type="http://schemas.openxmlformats.org/officeDocument/2006/relationships/oleObject" Target="embeddings/oleObject8.bin"/><Relationship Id="rId5" Type="http://schemas.openxmlformats.org/officeDocument/2006/relationships/footer" Target="footer1.xml"/><Relationship Id="rId49" Type="http://schemas.openxmlformats.org/officeDocument/2006/relationships/image" Target="media/image7.wmf"/><Relationship Id="rId48" Type="http://schemas.openxmlformats.org/officeDocument/2006/relationships/oleObject" Target="embeddings/oleObject7.bin"/><Relationship Id="rId47" Type="http://schemas.openxmlformats.org/officeDocument/2006/relationships/image" Target="media/image6.wmf"/><Relationship Id="rId46" Type="http://schemas.openxmlformats.org/officeDocument/2006/relationships/oleObject" Target="embeddings/oleObject6.bin"/><Relationship Id="rId45" Type="http://schemas.openxmlformats.org/officeDocument/2006/relationships/image" Target="media/image5.wmf"/><Relationship Id="rId44" Type="http://schemas.openxmlformats.org/officeDocument/2006/relationships/oleObject" Target="embeddings/oleObject5.bin"/><Relationship Id="rId43" Type="http://schemas.openxmlformats.org/officeDocument/2006/relationships/image" Target="media/image4.wmf"/><Relationship Id="rId42" Type="http://schemas.openxmlformats.org/officeDocument/2006/relationships/oleObject" Target="embeddings/oleObject4.bin"/><Relationship Id="rId41" Type="http://schemas.openxmlformats.org/officeDocument/2006/relationships/image" Target="media/image3.wmf"/><Relationship Id="rId40" Type="http://schemas.openxmlformats.org/officeDocument/2006/relationships/oleObject" Target="embeddings/oleObject3.bin"/><Relationship Id="rId4" Type="http://schemas.openxmlformats.org/officeDocument/2006/relationships/header" Target="header2.xml"/><Relationship Id="rId39" Type="http://schemas.openxmlformats.org/officeDocument/2006/relationships/image" Target="media/image2.wmf"/><Relationship Id="rId38" Type="http://schemas.openxmlformats.org/officeDocument/2006/relationships/oleObject" Target="embeddings/oleObject2.bin"/><Relationship Id="rId37" Type="http://schemas.openxmlformats.org/officeDocument/2006/relationships/image" Target="media/image1.emf"/><Relationship Id="rId36" Type="http://schemas.openxmlformats.org/officeDocument/2006/relationships/oleObject" Target="embeddings/oleObject1.bin"/><Relationship Id="rId35" Type="http://schemas.openxmlformats.org/officeDocument/2006/relationships/theme" Target="theme/theme1.xml"/><Relationship Id="rId34" Type="http://schemas.openxmlformats.org/officeDocument/2006/relationships/header" Target="header21.xml"/><Relationship Id="rId33" Type="http://schemas.openxmlformats.org/officeDocument/2006/relationships/header" Target="header20.xml"/><Relationship Id="rId32" Type="http://schemas.openxmlformats.org/officeDocument/2006/relationships/header" Target="header19.xml"/><Relationship Id="rId31" Type="http://schemas.openxmlformats.org/officeDocument/2006/relationships/header" Target="header18.xml"/><Relationship Id="rId30" Type="http://schemas.openxmlformats.org/officeDocument/2006/relationships/header" Target="header17.xml"/><Relationship Id="rId3" Type="http://schemas.openxmlformats.org/officeDocument/2006/relationships/header" Target="header1.xml"/><Relationship Id="rId29" Type="http://schemas.openxmlformats.org/officeDocument/2006/relationships/header" Target="header16.xml"/><Relationship Id="rId28" Type="http://schemas.openxmlformats.org/officeDocument/2006/relationships/header" Target="header15.xml"/><Relationship Id="rId27" Type="http://schemas.openxmlformats.org/officeDocument/2006/relationships/header" Target="header14.xml"/><Relationship Id="rId26" Type="http://schemas.openxmlformats.org/officeDocument/2006/relationships/header" Target="header13.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footer" Target="footer10.xml"/><Relationship Id="rId21" Type="http://schemas.openxmlformats.org/officeDocument/2006/relationships/footer" Target="footer9.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3" Type="http://schemas.openxmlformats.org/officeDocument/2006/relationships/fontTable" Target="fontTable.xml"/><Relationship Id="rId182" Type="http://schemas.openxmlformats.org/officeDocument/2006/relationships/customXml" Target="../customXml/item2.xml"/><Relationship Id="rId181" Type="http://schemas.openxmlformats.org/officeDocument/2006/relationships/numbering" Target="numbering.xml"/><Relationship Id="rId180" Type="http://schemas.openxmlformats.org/officeDocument/2006/relationships/customXml" Target="../customXml/item1.xml"/><Relationship Id="rId18" Type="http://schemas.openxmlformats.org/officeDocument/2006/relationships/footer" Target="footer8.xml"/><Relationship Id="rId179" Type="http://schemas.openxmlformats.org/officeDocument/2006/relationships/image" Target="media/image70.png"/><Relationship Id="rId178" Type="http://schemas.openxmlformats.org/officeDocument/2006/relationships/chart" Target="charts/chart1.xml"/><Relationship Id="rId177" Type="http://schemas.openxmlformats.org/officeDocument/2006/relationships/image" Target="media/image69.png"/><Relationship Id="rId176" Type="http://schemas.openxmlformats.org/officeDocument/2006/relationships/image" Target="media/image68.png"/><Relationship Id="rId175" Type="http://schemas.openxmlformats.org/officeDocument/2006/relationships/image" Target="media/image67.png"/><Relationship Id="rId174" Type="http://schemas.openxmlformats.org/officeDocument/2006/relationships/image" Target="media/image66.png"/><Relationship Id="rId173" Type="http://schemas.openxmlformats.org/officeDocument/2006/relationships/image" Target="media/image65.png"/><Relationship Id="rId172" Type="http://schemas.openxmlformats.org/officeDocument/2006/relationships/image" Target="media/image64.png"/><Relationship Id="rId171" Type="http://schemas.openxmlformats.org/officeDocument/2006/relationships/image" Target="media/image63.emf"/><Relationship Id="rId170" Type="http://schemas.openxmlformats.org/officeDocument/2006/relationships/oleObject" Target="embeddings/oleObject73.bin"/><Relationship Id="rId17" Type="http://schemas.openxmlformats.org/officeDocument/2006/relationships/footer" Target="footer7.xml"/><Relationship Id="rId169" Type="http://schemas.openxmlformats.org/officeDocument/2006/relationships/image" Target="media/image62.emf"/><Relationship Id="rId168" Type="http://schemas.openxmlformats.org/officeDocument/2006/relationships/oleObject" Target="embeddings/oleObject72.bin"/><Relationship Id="rId167" Type="http://schemas.openxmlformats.org/officeDocument/2006/relationships/image" Target="media/image61.emf"/><Relationship Id="rId166" Type="http://schemas.openxmlformats.org/officeDocument/2006/relationships/oleObject" Target="embeddings/oleObject71.bin"/><Relationship Id="rId165" Type="http://schemas.openxmlformats.org/officeDocument/2006/relationships/image" Target="media/image60.wmf"/><Relationship Id="rId164" Type="http://schemas.openxmlformats.org/officeDocument/2006/relationships/oleObject" Target="embeddings/oleObject70.bin"/><Relationship Id="rId163" Type="http://schemas.openxmlformats.org/officeDocument/2006/relationships/image" Target="media/image59.wmf"/><Relationship Id="rId162" Type="http://schemas.openxmlformats.org/officeDocument/2006/relationships/oleObject" Target="embeddings/oleObject69.bin"/><Relationship Id="rId161" Type="http://schemas.openxmlformats.org/officeDocument/2006/relationships/image" Target="media/image58.wmf"/><Relationship Id="rId160" Type="http://schemas.openxmlformats.org/officeDocument/2006/relationships/oleObject" Target="embeddings/oleObject68.bin"/><Relationship Id="rId16" Type="http://schemas.openxmlformats.org/officeDocument/2006/relationships/header" Target="header8.xml"/><Relationship Id="rId159" Type="http://schemas.openxmlformats.org/officeDocument/2006/relationships/oleObject" Target="embeddings/oleObject67.bin"/><Relationship Id="rId158" Type="http://schemas.openxmlformats.org/officeDocument/2006/relationships/oleObject" Target="embeddings/oleObject66.bin"/><Relationship Id="rId157" Type="http://schemas.openxmlformats.org/officeDocument/2006/relationships/oleObject" Target="embeddings/oleObject65.bin"/><Relationship Id="rId156" Type="http://schemas.openxmlformats.org/officeDocument/2006/relationships/image" Target="media/image57.wmf"/><Relationship Id="rId155" Type="http://schemas.openxmlformats.org/officeDocument/2006/relationships/oleObject" Target="embeddings/oleObject64.bin"/><Relationship Id="rId154" Type="http://schemas.openxmlformats.org/officeDocument/2006/relationships/image" Target="media/image56.wmf"/><Relationship Id="rId153" Type="http://schemas.openxmlformats.org/officeDocument/2006/relationships/oleObject" Target="embeddings/oleObject63.bin"/><Relationship Id="rId152" Type="http://schemas.openxmlformats.org/officeDocument/2006/relationships/image" Target="media/image55.wmf"/><Relationship Id="rId151" Type="http://schemas.openxmlformats.org/officeDocument/2006/relationships/oleObject" Target="embeddings/oleObject62.bin"/><Relationship Id="rId150" Type="http://schemas.openxmlformats.org/officeDocument/2006/relationships/oleObject" Target="embeddings/oleObject61.bin"/><Relationship Id="rId15" Type="http://schemas.openxmlformats.org/officeDocument/2006/relationships/header" Target="header7.xml"/><Relationship Id="rId149" Type="http://schemas.openxmlformats.org/officeDocument/2006/relationships/image" Target="media/image54.wmf"/><Relationship Id="rId148" Type="http://schemas.openxmlformats.org/officeDocument/2006/relationships/oleObject" Target="embeddings/oleObject60.bin"/><Relationship Id="rId147" Type="http://schemas.openxmlformats.org/officeDocument/2006/relationships/image" Target="media/image53.wmf"/><Relationship Id="rId146" Type="http://schemas.openxmlformats.org/officeDocument/2006/relationships/oleObject" Target="embeddings/oleObject59.bin"/><Relationship Id="rId145" Type="http://schemas.openxmlformats.org/officeDocument/2006/relationships/image" Target="media/image52.wmf"/><Relationship Id="rId144" Type="http://schemas.openxmlformats.org/officeDocument/2006/relationships/oleObject" Target="embeddings/oleObject58.bin"/><Relationship Id="rId143" Type="http://schemas.openxmlformats.org/officeDocument/2006/relationships/image" Target="media/image51.wmf"/><Relationship Id="rId142" Type="http://schemas.openxmlformats.org/officeDocument/2006/relationships/oleObject" Target="embeddings/oleObject57.bin"/><Relationship Id="rId141" Type="http://schemas.openxmlformats.org/officeDocument/2006/relationships/image" Target="media/image50.wmf"/><Relationship Id="rId140" Type="http://schemas.openxmlformats.org/officeDocument/2006/relationships/oleObject" Target="embeddings/oleObject56.bin"/><Relationship Id="rId14" Type="http://schemas.openxmlformats.org/officeDocument/2006/relationships/footer" Target="footer6.xml"/><Relationship Id="rId139" Type="http://schemas.openxmlformats.org/officeDocument/2006/relationships/image" Target="media/image49.wmf"/><Relationship Id="rId138" Type="http://schemas.openxmlformats.org/officeDocument/2006/relationships/oleObject" Target="embeddings/oleObject55.bin"/><Relationship Id="rId137" Type="http://schemas.openxmlformats.org/officeDocument/2006/relationships/image" Target="media/image48.wmf"/><Relationship Id="rId136" Type="http://schemas.openxmlformats.org/officeDocument/2006/relationships/oleObject" Target="embeddings/oleObject54.bin"/><Relationship Id="rId135" Type="http://schemas.openxmlformats.org/officeDocument/2006/relationships/image" Target="media/image47.wmf"/><Relationship Id="rId134" Type="http://schemas.openxmlformats.org/officeDocument/2006/relationships/oleObject" Target="embeddings/oleObject53.bin"/><Relationship Id="rId133" Type="http://schemas.openxmlformats.org/officeDocument/2006/relationships/image" Target="media/image46.emf"/><Relationship Id="rId132" Type="http://schemas.openxmlformats.org/officeDocument/2006/relationships/oleObject" Target="embeddings/oleObject52.bin"/><Relationship Id="rId131" Type="http://schemas.openxmlformats.org/officeDocument/2006/relationships/image" Target="media/image45.emf"/><Relationship Id="rId130" Type="http://schemas.openxmlformats.org/officeDocument/2006/relationships/oleObject" Target="embeddings/oleObject51.bin"/><Relationship Id="rId13" Type="http://schemas.openxmlformats.org/officeDocument/2006/relationships/footer" Target="footer5.xml"/><Relationship Id="rId129" Type="http://schemas.openxmlformats.org/officeDocument/2006/relationships/image" Target="media/image44.wmf"/><Relationship Id="rId128" Type="http://schemas.openxmlformats.org/officeDocument/2006/relationships/oleObject" Target="embeddings/oleObject50.bin"/><Relationship Id="rId127" Type="http://schemas.openxmlformats.org/officeDocument/2006/relationships/image" Target="media/image43.wmf"/><Relationship Id="rId126" Type="http://schemas.openxmlformats.org/officeDocument/2006/relationships/oleObject" Target="embeddings/oleObject49.bin"/><Relationship Id="rId125" Type="http://schemas.openxmlformats.org/officeDocument/2006/relationships/image" Target="media/image42.wmf"/><Relationship Id="rId124" Type="http://schemas.openxmlformats.org/officeDocument/2006/relationships/oleObject" Target="embeddings/oleObject48.bin"/><Relationship Id="rId123" Type="http://schemas.openxmlformats.org/officeDocument/2006/relationships/image" Target="media/image41.emf"/><Relationship Id="rId122" Type="http://schemas.openxmlformats.org/officeDocument/2006/relationships/oleObject" Target="embeddings/oleObject47.bin"/><Relationship Id="rId121" Type="http://schemas.openxmlformats.org/officeDocument/2006/relationships/image" Target="media/image40.emf"/><Relationship Id="rId120" Type="http://schemas.openxmlformats.org/officeDocument/2006/relationships/oleObject" Target="embeddings/oleObject46.bin"/><Relationship Id="rId12" Type="http://schemas.openxmlformats.org/officeDocument/2006/relationships/header" Target="header6.xml"/><Relationship Id="rId119" Type="http://schemas.openxmlformats.org/officeDocument/2006/relationships/image" Target="media/image39.emf"/><Relationship Id="rId118" Type="http://schemas.openxmlformats.org/officeDocument/2006/relationships/oleObject" Target="embeddings/oleObject45.bin"/><Relationship Id="rId117" Type="http://schemas.openxmlformats.org/officeDocument/2006/relationships/image" Target="media/image38.emf"/><Relationship Id="rId116" Type="http://schemas.openxmlformats.org/officeDocument/2006/relationships/oleObject" Target="embeddings/oleObject44.bin"/><Relationship Id="rId115" Type="http://schemas.openxmlformats.org/officeDocument/2006/relationships/image" Target="media/image37.emf"/><Relationship Id="rId114" Type="http://schemas.openxmlformats.org/officeDocument/2006/relationships/oleObject" Target="embeddings/oleObject43.bin"/><Relationship Id="rId113" Type="http://schemas.openxmlformats.org/officeDocument/2006/relationships/image" Target="media/image36.wmf"/><Relationship Id="rId112" Type="http://schemas.openxmlformats.org/officeDocument/2006/relationships/oleObject" Target="embeddings/oleObject42.bin"/><Relationship Id="rId111" Type="http://schemas.openxmlformats.org/officeDocument/2006/relationships/oleObject" Target="embeddings/oleObject41.bin"/><Relationship Id="rId110" Type="http://schemas.openxmlformats.org/officeDocument/2006/relationships/image" Target="media/image35.wmf"/><Relationship Id="rId11" Type="http://schemas.openxmlformats.org/officeDocument/2006/relationships/header" Target="header5.xml"/><Relationship Id="rId109" Type="http://schemas.openxmlformats.org/officeDocument/2006/relationships/oleObject" Target="embeddings/oleObject40.bin"/><Relationship Id="rId108" Type="http://schemas.openxmlformats.org/officeDocument/2006/relationships/image" Target="media/image34.wmf"/><Relationship Id="rId107" Type="http://schemas.openxmlformats.org/officeDocument/2006/relationships/oleObject" Target="embeddings/oleObject39.bin"/><Relationship Id="rId106" Type="http://schemas.openxmlformats.org/officeDocument/2006/relationships/image" Target="media/image33.wmf"/><Relationship Id="rId105" Type="http://schemas.openxmlformats.org/officeDocument/2006/relationships/oleObject" Target="embeddings/oleObject38.bin"/><Relationship Id="rId104" Type="http://schemas.openxmlformats.org/officeDocument/2006/relationships/image" Target="media/image32.wmf"/><Relationship Id="rId103" Type="http://schemas.openxmlformats.org/officeDocument/2006/relationships/oleObject" Target="embeddings/oleObject37.bin"/><Relationship Id="rId102" Type="http://schemas.openxmlformats.org/officeDocument/2006/relationships/image" Target="media/image31.wmf"/><Relationship Id="rId101" Type="http://schemas.openxmlformats.org/officeDocument/2006/relationships/oleObject" Target="embeddings/oleObject36.bin"/><Relationship Id="rId100" Type="http://schemas.openxmlformats.org/officeDocument/2006/relationships/oleObject" Target="embeddings/oleObject35.bin"/><Relationship Id="rId10" Type="http://schemas.openxmlformats.org/officeDocument/2006/relationships/footer" Target="footer4.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lgn="ctr">
              <a:defRPr lang="zh-CN" sz="1800" b="1" i="0" u="none" strike="noStrike" kern="1200" baseline="0">
                <a:solidFill>
                  <a:schemeClr val="tx1"/>
                </a:solidFill>
                <a:latin typeface="+mn-lt"/>
                <a:ea typeface="+mn-ea"/>
                <a:cs typeface="+mn-cs"/>
              </a:defRPr>
            </a:pPr>
            <a:r>
              <a:rPr lang="zh-CN" altLang="en-US" sz="1200" b="0"/>
              <a:t>进化</a:t>
            </a:r>
            <a:r>
              <a:rPr lang="en-US" altLang="zh-CN" sz="1200" b="0"/>
              <a:t>150</a:t>
            </a:r>
            <a:r>
              <a:rPr lang="zh-CN" altLang="en-US" sz="1200" b="0"/>
              <a:t>代 </a:t>
            </a:r>
            <a:r>
              <a:rPr lang="en-US" altLang="zh-CN" sz="1200" b="0"/>
              <a:t>(0.67s</a:t>
            </a:r>
            <a:r>
              <a:rPr lang="en-US" altLang="zh-CN" sz="1400" b="0"/>
              <a:t>)</a:t>
            </a:r>
            <a:endParaRPr lang="zh-CN" altLang="en-US" sz="1400" b="0"/>
          </a:p>
        </c:rich>
      </c:tx>
      <c:layout>
        <c:manualLayout>
          <c:xMode val="edge"/>
          <c:yMode val="edge"/>
          <c:x val="0.382325317443428"/>
          <c:y val="0"/>
        </c:manualLayout>
      </c:layout>
      <c:overlay val="0"/>
      <c:spPr>
        <a:noFill/>
        <a:ln>
          <a:noFill/>
        </a:ln>
        <a:effectLst/>
      </c:spPr>
    </c:title>
    <c:autoTitleDeleted val="0"/>
    <c:plotArea>
      <c:layout>
        <c:manualLayout>
          <c:layoutTarget val="inner"/>
          <c:xMode val="edge"/>
          <c:yMode val="edge"/>
          <c:x val="0.0649624052675234"/>
          <c:y val="0.0846820521462055"/>
          <c:w val="0.91409874054932"/>
          <c:h val="0.685513811680981"/>
        </c:manualLayout>
      </c:layout>
      <c:lineChart>
        <c:grouping val="standard"/>
        <c:varyColors val="0"/>
        <c:ser>
          <c:idx val="0"/>
          <c:order val="0"/>
          <c:tx>
            <c:strRef>
              <c:f>Sheet1!$B$1</c:f>
              <c:strCache>
                <c:ptCount val="1"/>
                <c:pt idx="0">
                  <c:v>适应度平均值</c:v>
                </c:pt>
              </c:strCache>
            </c:strRef>
          </c:tx>
          <c:spPr>
            <a:ln w="28575" cap="rnd" cmpd="sng" algn="ctr">
              <a:solidFill>
                <a:schemeClr val="accent1"/>
              </a:solidFill>
              <a:prstDash val="solid"/>
              <a:round/>
            </a:ln>
            <a:effectLst/>
          </c:spPr>
          <c:marker>
            <c:symbol val="diamond"/>
            <c:size val="7"/>
            <c:spPr>
              <a:solidFill>
                <a:schemeClr val="accent1"/>
              </a:solidFill>
              <a:ln w="9525" cap="flat" cmpd="sng" algn="ctr">
                <a:solidFill>
                  <a:schemeClr val="accent1"/>
                </a:solidFill>
                <a:prstDash val="solid"/>
                <a:round/>
              </a:ln>
              <a:effectLst/>
            </c:spPr>
          </c:marker>
          <c:dLbls>
            <c:delete val="1"/>
          </c:dLbls>
          <c:cat>
            <c:strRef>
              <c:f>Sheet1!$A$2:$A$32</c:f>
              <c:strCache>
                <c:ptCount val="31"/>
                <c:pt idx="0">
                  <c:v>第0代</c:v>
                </c:pt>
                <c:pt idx="1">
                  <c:v>第5代</c:v>
                </c:pt>
                <c:pt idx="2">
                  <c:v>第10代</c:v>
                </c:pt>
                <c:pt idx="3">
                  <c:v>第15代</c:v>
                </c:pt>
                <c:pt idx="4">
                  <c:v>第20代</c:v>
                </c:pt>
                <c:pt idx="5">
                  <c:v>第25代</c:v>
                </c:pt>
                <c:pt idx="6">
                  <c:v>第30代</c:v>
                </c:pt>
                <c:pt idx="7">
                  <c:v>第35代</c:v>
                </c:pt>
                <c:pt idx="8">
                  <c:v>第40代</c:v>
                </c:pt>
                <c:pt idx="9">
                  <c:v>第45代</c:v>
                </c:pt>
                <c:pt idx="10">
                  <c:v>第50代</c:v>
                </c:pt>
                <c:pt idx="11">
                  <c:v>第55代</c:v>
                </c:pt>
                <c:pt idx="12">
                  <c:v>第60代</c:v>
                </c:pt>
                <c:pt idx="13">
                  <c:v>第65代</c:v>
                </c:pt>
                <c:pt idx="14">
                  <c:v>第70代</c:v>
                </c:pt>
                <c:pt idx="15">
                  <c:v>第75代</c:v>
                </c:pt>
                <c:pt idx="16">
                  <c:v>第80代</c:v>
                </c:pt>
                <c:pt idx="17">
                  <c:v>第85代</c:v>
                </c:pt>
                <c:pt idx="18">
                  <c:v>第90代</c:v>
                </c:pt>
                <c:pt idx="19">
                  <c:v>第95代</c:v>
                </c:pt>
                <c:pt idx="20">
                  <c:v>第100代</c:v>
                </c:pt>
                <c:pt idx="21">
                  <c:v>第105代</c:v>
                </c:pt>
                <c:pt idx="22">
                  <c:v>第110代</c:v>
                </c:pt>
                <c:pt idx="23">
                  <c:v>第115代</c:v>
                </c:pt>
                <c:pt idx="24">
                  <c:v>第120代</c:v>
                </c:pt>
                <c:pt idx="25">
                  <c:v>第125代</c:v>
                </c:pt>
                <c:pt idx="26">
                  <c:v>第130代</c:v>
                </c:pt>
                <c:pt idx="27">
                  <c:v>第135代</c:v>
                </c:pt>
                <c:pt idx="28">
                  <c:v>第140代</c:v>
                </c:pt>
                <c:pt idx="29">
                  <c:v>第145代</c:v>
                </c:pt>
                <c:pt idx="30">
                  <c:v>第150代</c:v>
                </c:pt>
              </c:strCache>
            </c:strRef>
          </c:cat>
          <c:val>
            <c:numRef>
              <c:f>Sheet1!$B$2:$B$32</c:f>
              <c:numCache>
                <c:formatCode>General</c:formatCode>
                <c:ptCount val="31"/>
                <c:pt idx="0">
                  <c:v>82.8571</c:v>
                </c:pt>
                <c:pt idx="1">
                  <c:v>84.5714</c:v>
                </c:pt>
                <c:pt idx="2">
                  <c:v>88.7143</c:v>
                </c:pt>
                <c:pt idx="3">
                  <c:v>91.8571</c:v>
                </c:pt>
                <c:pt idx="4">
                  <c:v>90.1429</c:v>
                </c:pt>
                <c:pt idx="5">
                  <c:v>96</c:v>
                </c:pt>
                <c:pt idx="6">
                  <c:v>96</c:v>
                </c:pt>
                <c:pt idx="7">
                  <c:v>95.5714</c:v>
                </c:pt>
                <c:pt idx="8">
                  <c:v>93</c:v>
                </c:pt>
                <c:pt idx="9">
                  <c:v>91.4286</c:v>
                </c:pt>
                <c:pt idx="10">
                  <c:v>96.8571</c:v>
                </c:pt>
                <c:pt idx="11">
                  <c:v>97</c:v>
                </c:pt>
                <c:pt idx="12">
                  <c:v>91.8571</c:v>
                </c:pt>
                <c:pt idx="13">
                  <c:v>92.4286</c:v>
                </c:pt>
                <c:pt idx="14">
                  <c:v>96.5714</c:v>
                </c:pt>
                <c:pt idx="15">
                  <c:v>96.7143</c:v>
                </c:pt>
                <c:pt idx="16">
                  <c:v>96.7143</c:v>
                </c:pt>
                <c:pt idx="17">
                  <c:v>95.5714</c:v>
                </c:pt>
                <c:pt idx="18">
                  <c:v>97.4286</c:v>
                </c:pt>
                <c:pt idx="19">
                  <c:v>93.4286</c:v>
                </c:pt>
                <c:pt idx="20">
                  <c:v>98.2857</c:v>
                </c:pt>
                <c:pt idx="21">
                  <c:v>98.5714</c:v>
                </c:pt>
                <c:pt idx="22">
                  <c:v>98.2857</c:v>
                </c:pt>
                <c:pt idx="23">
                  <c:v>95</c:v>
                </c:pt>
                <c:pt idx="24">
                  <c:v>98.8571</c:v>
                </c:pt>
                <c:pt idx="25">
                  <c:v>99</c:v>
                </c:pt>
                <c:pt idx="26">
                  <c:v>99</c:v>
                </c:pt>
                <c:pt idx="27">
                  <c:v>99</c:v>
                </c:pt>
                <c:pt idx="28">
                  <c:v>89.8571</c:v>
                </c:pt>
                <c:pt idx="29">
                  <c:v>90.8571</c:v>
                </c:pt>
                <c:pt idx="30">
                  <c:v>96.1429</c:v>
                </c:pt>
              </c:numCache>
            </c:numRef>
          </c:val>
          <c:smooth val="0"/>
        </c:ser>
        <c:ser>
          <c:idx val="1"/>
          <c:order val="1"/>
          <c:tx>
            <c:strRef>
              <c:f>Sheet1!$C$1</c:f>
              <c:strCache>
                <c:ptCount val="1"/>
                <c:pt idx="0">
                  <c:v>适应度最大值</c:v>
                </c:pt>
              </c:strCache>
            </c:strRef>
          </c:tx>
          <c:spPr>
            <a:ln w="28575" cap="rnd" cmpd="sng" algn="ctr">
              <a:solidFill>
                <a:schemeClr val="accent2"/>
              </a:solidFill>
              <a:prstDash val="solid"/>
              <a:round/>
            </a:ln>
            <a:effectLst/>
          </c:spPr>
          <c:marker>
            <c:symbol val="square"/>
            <c:size val="7"/>
            <c:spPr>
              <a:solidFill>
                <a:schemeClr val="accent2"/>
              </a:solidFill>
              <a:ln w="9525" cap="flat" cmpd="sng" algn="ctr">
                <a:solidFill>
                  <a:schemeClr val="accent2"/>
                </a:solidFill>
                <a:prstDash val="solid"/>
                <a:round/>
              </a:ln>
              <a:effectLst/>
            </c:spPr>
          </c:marker>
          <c:dLbls>
            <c:delete val="1"/>
          </c:dLbls>
          <c:cat>
            <c:strRef>
              <c:f>Sheet1!$A$2:$A$32</c:f>
              <c:strCache>
                <c:ptCount val="31"/>
                <c:pt idx="0">
                  <c:v>第0代</c:v>
                </c:pt>
                <c:pt idx="1">
                  <c:v>第5代</c:v>
                </c:pt>
                <c:pt idx="2">
                  <c:v>第10代</c:v>
                </c:pt>
                <c:pt idx="3">
                  <c:v>第15代</c:v>
                </c:pt>
                <c:pt idx="4">
                  <c:v>第20代</c:v>
                </c:pt>
                <c:pt idx="5">
                  <c:v>第25代</c:v>
                </c:pt>
                <c:pt idx="6">
                  <c:v>第30代</c:v>
                </c:pt>
                <c:pt idx="7">
                  <c:v>第35代</c:v>
                </c:pt>
                <c:pt idx="8">
                  <c:v>第40代</c:v>
                </c:pt>
                <c:pt idx="9">
                  <c:v>第45代</c:v>
                </c:pt>
                <c:pt idx="10">
                  <c:v>第50代</c:v>
                </c:pt>
                <c:pt idx="11">
                  <c:v>第55代</c:v>
                </c:pt>
                <c:pt idx="12">
                  <c:v>第60代</c:v>
                </c:pt>
                <c:pt idx="13">
                  <c:v>第65代</c:v>
                </c:pt>
                <c:pt idx="14">
                  <c:v>第70代</c:v>
                </c:pt>
                <c:pt idx="15">
                  <c:v>第75代</c:v>
                </c:pt>
                <c:pt idx="16">
                  <c:v>第80代</c:v>
                </c:pt>
                <c:pt idx="17">
                  <c:v>第85代</c:v>
                </c:pt>
                <c:pt idx="18">
                  <c:v>第90代</c:v>
                </c:pt>
                <c:pt idx="19">
                  <c:v>第95代</c:v>
                </c:pt>
                <c:pt idx="20">
                  <c:v>第100代</c:v>
                </c:pt>
                <c:pt idx="21">
                  <c:v>第105代</c:v>
                </c:pt>
                <c:pt idx="22">
                  <c:v>第110代</c:v>
                </c:pt>
                <c:pt idx="23">
                  <c:v>第115代</c:v>
                </c:pt>
                <c:pt idx="24">
                  <c:v>第120代</c:v>
                </c:pt>
                <c:pt idx="25">
                  <c:v>第125代</c:v>
                </c:pt>
                <c:pt idx="26">
                  <c:v>第130代</c:v>
                </c:pt>
                <c:pt idx="27">
                  <c:v>第135代</c:v>
                </c:pt>
                <c:pt idx="28">
                  <c:v>第140代</c:v>
                </c:pt>
                <c:pt idx="29">
                  <c:v>第145代</c:v>
                </c:pt>
                <c:pt idx="30">
                  <c:v>第150代</c:v>
                </c:pt>
              </c:strCache>
            </c:strRef>
          </c:cat>
          <c:val>
            <c:numRef>
              <c:f>Sheet1!$C$2:$C$32</c:f>
              <c:numCache>
                <c:formatCode>General</c:formatCode>
                <c:ptCount val="31"/>
                <c:pt idx="0">
                  <c:v>87.2</c:v>
                </c:pt>
                <c:pt idx="1">
                  <c:v>87.2</c:v>
                </c:pt>
                <c:pt idx="2">
                  <c:v>95.8</c:v>
                </c:pt>
                <c:pt idx="3">
                  <c:v>96.3</c:v>
                </c:pt>
                <c:pt idx="4">
                  <c:v>96.3</c:v>
                </c:pt>
                <c:pt idx="5">
                  <c:v>96.3</c:v>
                </c:pt>
                <c:pt idx="6">
                  <c:v>96.3</c:v>
                </c:pt>
                <c:pt idx="7">
                  <c:v>96.3</c:v>
                </c:pt>
                <c:pt idx="8">
                  <c:v>96.3</c:v>
                </c:pt>
                <c:pt idx="9">
                  <c:v>96.3</c:v>
                </c:pt>
                <c:pt idx="10">
                  <c:v>97.8</c:v>
                </c:pt>
                <c:pt idx="11">
                  <c:v>97.8</c:v>
                </c:pt>
                <c:pt idx="12">
                  <c:v>97.8</c:v>
                </c:pt>
                <c:pt idx="13">
                  <c:v>97.8</c:v>
                </c:pt>
                <c:pt idx="14">
                  <c:v>97.8</c:v>
                </c:pt>
                <c:pt idx="15">
                  <c:v>97.8</c:v>
                </c:pt>
                <c:pt idx="16">
                  <c:v>97.8</c:v>
                </c:pt>
                <c:pt idx="17">
                  <c:v>97.8</c:v>
                </c:pt>
                <c:pt idx="18">
                  <c:v>98.7</c:v>
                </c:pt>
                <c:pt idx="19">
                  <c:v>99.8</c:v>
                </c:pt>
                <c:pt idx="20">
                  <c:v>99.8</c:v>
                </c:pt>
                <c:pt idx="21">
                  <c:v>99.8</c:v>
                </c:pt>
                <c:pt idx="22">
                  <c:v>99.8</c:v>
                </c:pt>
                <c:pt idx="23">
                  <c:v>99.8</c:v>
                </c:pt>
                <c:pt idx="24">
                  <c:v>99.8</c:v>
                </c:pt>
                <c:pt idx="25">
                  <c:v>99.8</c:v>
                </c:pt>
                <c:pt idx="26">
                  <c:v>99.8</c:v>
                </c:pt>
                <c:pt idx="27">
                  <c:v>99.8</c:v>
                </c:pt>
                <c:pt idx="28">
                  <c:v>99.8</c:v>
                </c:pt>
                <c:pt idx="29">
                  <c:v>99.8</c:v>
                </c:pt>
                <c:pt idx="30">
                  <c:v>99.8</c:v>
                </c:pt>
              </c:numCache>
            </c:numRef>
          </c:val>
          <c:smooth val="0"/>
        </c:ser>
        <c:ser>
          <c:idx val="2"/>
          <c:order val="2"/>
          <c:tx>
            <c:strRef>
              <c:f>Sheet1!$D$1</c:f>
              <c:strCache>
                <c:ptCount val="1"/>
                <c:pt idx="0">
                  <c:v>列1</c:v>
                </c:pt>
              </c:strCache>
            </c:strRef>
          </c:tx>
          <c:spPr>
            <a:ln w="28575" cap="rnd" cmpd="sng" algn="ctr">
              <a:solidFill>
                <a:schemeClr val="accent3"/>
              </a:solidFill>
              <a:prstDash val="solid"/>
              <a:round/>
            </a:ln>
            <a:effectLst/>
          </c:spPr>
          <c:marker>
            <c:symbol val="triangle"/>
            <c:size val="7"/>
            <c:spPr>
              <a:solidFill>
                <a:schemeClr val="accent3"/>
              </a:solidFill>
              <a:ln w="9525" cap="flat" cmpd="sng" algn="ctr">
                <a:solidFill>
                  <a:schemeClr val="accent3"/>
                </a:solidFill>
                <a:prstDash val="solid"/>
                <a:round/>
              </a:ln>
              <a:effectLst/>
            </c:spPr>
          </c:marker>
          <c:dLbls>
            <c:delete val="1"/>
          </c:dLbls>
          <c:cat>
            <c:strRef>
              <c:f>Sheet1!$A$2:$A$32</c:f>
              <c:strCache>
                <c:ptCount val="31"/>
                <c:pt idx="0">
                  <c:v>第0代</c:v>
                </c:pt>
                <c:pt idx="1">
                  <c:v>第5代</c:v>
                </c:pt>
                <c:pt idx="2">
                  <c:v>第10代</c:v>
                </c:pt>
                <c:pt idx="3">
                  <c:v>第15代</c:v>
                </c:pt>
                <c:pt idx="4">
                  <c:v>第20代</c:v>
                </c:pt>
                <c:pt idx="5">
                  <c:v>第25代</c:v>
                </c:pt>
                <c:pt idx="6">
                  <c:v>第30代</c:v>
                </c:pt>
                <c:pt idx="7">
                  <c:v>第35代</c:v>
                </c:pt>
                <c:pt idx="8">
                  <c:v>第40代</c:v>
                </c:pt>
                <c:pt idx="9">
                  <c:v>第45代</c:v>
                </c:pt>
                <c:pt idx="10">
                  <c:v>第50代</c:v>
                </c:pt>
                <c:pt idx="11">
                  <c:v>第55代</c:v>
                </c:pt>
                <c:pt idx="12">
                  <c:v>第60代</c:v>
                </c:pt>
                <c:pt idx="13">
                  <c:v>第65代</c:v>
                </c:pt>
                <c:pt idx="14">
                  <c:v>第70代</c:v>
                </c:pt>
                <c:pt idx="15">
                  <c:v>第75代</c:v>
                </c:pt>
                <c:pt idx="16">
                  <c:v>第80代</c:v>
                </c:pt>
                <c:pt idx="17">
                  <c:v>第85代</c:v>
                </c:pt>
                <c:pt idx="18">
                  <c:v>第90代</c:v>
                </c:pt>
                <c:pt idx="19">
                  <c:v>第95代</c:v>
                </c:pt>
                <c:pt idx="20">
                  <c:v>第100代</c:v>
                </c:pt>
                <c:pt idx="21">
                  <c:v>第105代</c:v>
                </c:pt>
                <c:pt idx="22">
                  <c:v>第110代</c:v>
                </c:pt>
                <c:pt idx="23">
                  <c:v>第115代</c:v>
                </c:pt>
                <c:pt idx="24">
                  <c:v>第120代</c:v>
                </c:pt>
                <c:pt idx="25">
                  <c:v>第125代</c:v>
                </c:pt>
                <c:pt idx="26">
                  <c:v>第130代</c:v>
                </c:pt>
                <c:pt idx="27">
                  <c:v>第135代</c:v>
                </c:pt>
                <c:pt idx="28">
                  <c:v>第140代</c:v>
                </c:pt>
                <c:pt idx="29">
                  <c:v>第145代</c:v>
                </c:pt>
                <c:pt idx="30">
                  <c:v>第150代</c:v>
                </c:pt>
              </c:strCache>
            </c:strRef>
          </c:cat>
          <c:val>
            <c:numRef>
              <c:f>Sheet1!$D$2:$D$33</c:f>
              <c:numCache>
                <c:formatCode>General</c:formatCode>
                <c:ptCount val="32"/>
              </c:numCache>
            </c:numRef>
          </c:val>
          <c:smooth val="0"/>
        </c:ser>
        <c:dLbls>
          <c:showLegendKey val="0"/>
          <c:showVal val="0"/>
          <c:showCatName val="0"/>
          <c:showSerName val="0"/>
          <c:showPercent val="0"/>
          <c:showBubbleSize val="0"/>
        </c:dLbls>
        <c:marker val="1"/>
        <c:smooth val="0"/>
        <c:axId val="179000832"/>
        <c:axId val="179002368"/>
      </c:lineChart>
      <c:catAx>
        <c:axId val="179000832"/>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prstDash val="solid"/>
            <a:round/>
          </a:ln>
          <a:effectLst/>
        </c:spPr>
        <c:txPr>
          <a:bodyPr rot="-6000000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crossAx val="179002368"/>
        <c:crosses val="autoZero"/>
        <c:auto val="1"/>
        <c:lblAlgn val="ctr"/>
        <c:lblOffset val="100"/>
        <c:noMultiLvlLbl val="0"/>
      </c:catAx>
      <c:valAx>
        <c:axId val="179002368"/>
        <c:scaling>
          <c:orientation val="minMax"/>
          <c:max val="100"/>
          <c:min val="82"/>
        </c:scaling>
        <c:delete val="0"/>
        <c:axPos val="l"/>
        <c:majorGridlines>
          <c:spPr>
            <a:ln w="9525" cap="flat" cmpd="sng" algn="ctr">
              <a:solidFill>
                <a:schemeClr val="tx1">
                  <a:lumMod val="50000"/>
                  <a:lumOff val="50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crossAx val="179000832"/>
        <c:crosses val="autoZero"/>
        <c:crossBetween val="between"/>
      </c:valAx>
      <c:spPr>
        <a:solidFill>
          <a:schemeClr val="bg1"/>
        </a:solidFill>
        <a:ln>
          <a:noFill/>
        </a:ln>
        <a:effectLst/>
      </c:spPr>
    </c:plotArea>
    <c:legend>
      <c:legendPos val="b"/>
      <c:legendEntry>
        <c:idx val="2"/>
        <c:delete val="1"/>
      </c:legendEntry>
      <c:layout>
        <c:manualLayout>
          <c:xMode val="edge"/>
          <c:yMode val="edge"/>
          <c:x val="0.147745297339524"/>
          <c:y val="0.928242286834768"/>
          <c:w val="0.7"/>
          <c:h val="0.0717575928008999"/>
        </c:manualLayout>
      </c:layout>
      <c:overlay val="0"/>
      <c:spPr>
        <a:noFill/>
        <a:ln>
          <a:noFill/>
        </a:ln>
        <a:effectLst/>
      </c:spPr>
      <c:txPr>
        <a:bodyPr rot="0" spcFirstLastPara="0" vertOverflow="ellipsis" horzOverflow="overflow"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0"/>
  </c:chart>
  <c:spPr>
    <a:solidFill>
      <a:schemeClr val="bg1"/>
    </a:solidFill>
    <a:ln w="9525" cap="flat" cmpd="sng" algn="ctr">
      <a:solidFill>
        <a:schemeClr val="tx1">
          <a:tint val="75000"/>
        </a:schemeClr>
      </a:solidFill>
      <a:prstDash val="solid"/>
      <a:round/>
    </a:ln>
    <a:effectLst/>
  </c:spPr>
  <c:txPr>
    <a:bodyPr rot="0" spcFirstLastPara="0" vertOverflow="ellipsis" horzOverflow="overflow" vert="horz" wrap="square" anchor="ctr" anchorCtr="1"/>
    <a:lstStyle/>
    <a:p>
      <a:pPr>
        <a:defRPr lang="zh-CN"/>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EFAFA6-8890-4B6F-A953-73F037B956E0}">
  <ds:schemaRefs/>
</ds:datastoreItem>
</file>

<file path=docProps/app.xml><?xml version="1.0" encoding="utf-8"?>
<Properties xmlns="http://schemas.openxmlformats.org/officeDocument/2006/extended-properties" xmlns:vt="http://schemas.openxmlformats.org/officeDocument/2006/docPropsVTypes">
  <Template>Normal.dotm</Template>
  <Pages>67</Pages>
  <Words>10356</Words>
  <Characters>59031</Characters>
  <Lines>491</Lines>
  <Paragraphs>138</Paragraphs>
  <ScaleCrop>false</ScaleCrop>
  <LinksUpToDate>false</LinksUpToDate>
  <CharactersWithSpaces>69249</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2016-04-14T09:08:00Z</dcterms:created>
  <dc:creator>lenovo</dc:creator>
  <cp:lastModifiedBy>Administrator</cp:lastModifiedBy>
  <cp:lastPrinted>2016-05-22T10:01:00Z</cp:lastPrinted>
  <dcterms:modified xsi:type="dcterms:W3CDTF">2018-01-07T05:39:44Z</dcterms:modified>
  <dc:title>分类号：                        学校代号：11845</dc:title>
  <cp:revision>223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y fmtid="{D5CDD505-2E9C-101B-9397-08002B2CF9AE}" pid="3" name="MTWinEqns">
    <vt:bool>true</vt:bool>
  </property>
</Properties>
</file>