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1BA" w:rsidRPr="00E8305A" w:rsidRDefault="00700437" w:rsidP="00E8305A">
      <w:pPr>
        <w:widowControl/>
        <w:shd w:val="clear" w:color="auto" w:fill="FFFFFF"/>
        <w:ind w:firstLineChars="100" w:firstLine="361"/>
        <w:jc w:val="center"/>
        <w:rPr>
          <w:rFonts w:ascii="黑体" w:eastAsia="黑体" w:hAnsi="黑体" w:cs="微软雅黑"/>
          <w:b/>
          <w:kern w:val="0"/>
          <w:sz w:val="36"/>
          <w:szCs w:val="57"/>
          <w:shd w:val="clear" w:color="auto" w:fill="FFFFFF"/>
          <w:lang w:bidi="ar"/>
        </w:rPr>
      </w:pPr>
      <w:r w:rsidRPr="00F40BC4">
        <w:rPr>
          <w:rFonts w:ascii="黑体" w:eastAsia="黑体" w:hAnsi="黑体" w:cs="微软雅黑" w:hint="eastAsia"/>
          <w:b/>
          <w:kern w:val="0"/>
          <w:sz w:val="36"/>
          <w:szCs w:val="57"/>
          <w:shd w:val="clear" w:color="auto" w:fill="FFFFFF"/>
          <w:lang w:bidi="ar"/>
        </w:rPr>
        <w:t>2020年上半年研究生学位论文评阅、答辩及学位授予工作</w:t>
      </w:r>
      <w:r w:rsidR="00FE4A7B">
        <w:rPr>
          <w:rFonts w:ascii="黑体" w:eastAsia="黑体" w:hAnsi="黑体" w:cs="微软雅黑" w:hint="eastAsia"/>
          <w:b/>
          <w:kern w:val="0"/>
          <w:sz w:val="36"/>
          <w:szCs w:val="57"/>
          <w:shd w:val="clear" w:color="auto" w:fill="FFFFFF"/>
          <w:lang w:bidi="ar"/>
        </w:rPr>
        <w:t>和时间</w:t>
      </w:r>
      <w:r w:rsidRPr="00F40BC4">
        <w:rPr>
          <w:rFonts w:ascii="黑体" w:eastAsia="黑体" w:hAnsi="黑体" w:cs="微软雅黑" w:hint="eastAsia"/>
          <w:b/>
          <w:kern w:val="0"/>
          <w:sz w:val="36"/>
          <w:szCs w:val="57"/>
          <w:shd w:val="clear" w:color="auto" w:fill="FFFFFF"/>
          <w:lang w:bidi="ar"/>
        </w:rPr>
        <w:t>安排</w:t>
      </w:r>
    </w:p>
    <w:tbl>
      <w:tblPr>
        <w:tblW w:w="14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8"/>
        <w:gridCol w:w="1276"/>
        <w:gridCol w:w="2176"/>
        <w:gridCol w:w="9731"/>
      </w:tblGrid>
      <w:tr w:rsidR="0074086E" w:rsidTr="00D536B9">
        <w:trPr>
          <w:trHeight w:val="567"/>
          <w:jc w:val="center"/>
        </w:trPr>
        <w:tc>
          <w:tcPr>
            <w:tcW w:w="1358" w:type="dxa"/>
            <w:shd w:val="clear" w:color="auto" w:fill="92CDDC"/>
            <w:vAlign w:val="center"/>
          </w:tcPr>
          <w:p w:rsidR="0074086E" w:rsidRDefault="0074086E" w:rsidP="00BD318E">
            <w:pPr>
              <w:widowControl/>
              <w:spacing w:line="210" w:lineRule="atLeast"/>
              <w:jc w:val="center"/>
              <w:rPr>
                <w:rFonts w:ascii="黑体" w:eastAsia="黑体" w:hAnsi="黑体"/>
                <w:b/>
                <w:kern w:val="0"/>
                <w:szCs w:val="21"/>
              </w:rPr>
            </w:pPr>
            <w:r>
              <w:rPr>
                <w:rFonts w:ascii="黑体" w:eastAsia="黑体" w:hAnsi="黑体" w:hint="eastAsia"/>
                <w:b/>
                <w:kern w:val="0"/>
                <w:szCs w:val="21"/>
              </w:rPr>
              <w:t>第一批时间</w:t>
            </w:r>
          </w:p>
        </w:tc>
        <w:tc>
          <w:tcPr>
            <w:tcW w:w="1276" w:type="dxa"/>
            <w:shd w:val="clear" w:color="auto" w:fill="92CDDC"/>
            <w:vAlign w:val="center"/>
          </w:tcPr>
          <w:p w:rsidR="0074086E" w:rsidRDefault="0074086E" w:rsidP="0074086E">
            <w:pPr>
              <w:widowControl/>
              <w:spacing w:line="210" w:lineRule="atLeast"/>
              <w:jc w:val="center"/>
              <w:rPr>
                <w:rFonts w:ascii="黑体" w:eastAsia="黑体" w:hAnsi="黑体"/>
                <w:b/>
                <w:kern w:val="0"/>
                <w:szCs w:val="21"/>
              </w:rPr>
            </w:pPr>
            <w:r>
              <w:rPr>
                <w:rFonts w:ascii="黑体" w:eastAsia="黑体" w:hAnsi="黑体" w:hint="eastAsia"/>
                <w:b/>
                <w:kern w:val="0"/>
                <w:szCs w:val="21"/>
              </w:rPr>
              <w:t>第二批时间</w:t>
            </w:r>
          </w:p>
        </w:tc>
        <w:tc>
          <w:tcPr>
            <w:tcW w:w="2176" w:type="dxa"/>
            <w:shd w:val="clear" w:color="auto" w:fill="92CDDC"/>
            <w:vAlign w:val="center"/>
          </w:tcPr>
          <w:p w:rsidR="0074086E" w:rsidRDefault="0074086E">
            <w:pPr>
              <w:widowControl/>
              <w:spacing w:line="210" w:lineRule="atLeast"/>
              <w:ind w:firstLine="360"/>
              <w:jc w:val="center"/>
              <w:rPr>
                <w:rFonts w:ascii="黑体" w:eastAsia="黑体" w:hAnsi="黑体"/>
                <w:b/>
                <w:kern w:val="0"/>
                <w:szCs w:val="21"/>
              </w:rPr>
            </w:pPr>
            <w:r>
              <w:rPr>
                <w:rFonts w:ascii="黑体" w:eastAsia="黑体" w:hAnsi="黑体" w:hint="eastAsia"/>
                <w:b/>
                <w:kern w:val="0"/>
                <w:szCs w:val="21"/>
              </w:rPr>
              <w:t>内容</w:t>
            </w:r>
          </w:p>
        </w:tc>
        <w:tc>
          <w:tcPr>
            <w:tcW w:w="9731" w:type="dxa"/>
            <w:shd w:val="clear" w:color="auto" w:fill="92CDDC"/>
            <w:vAlign w:val="center"/>
          </w:tcPr>
          <w:p w:rsidR="0074086E" w:rsidRDefault="0074086E">
            <w:pPr>
              <w:widowControl/>
              <w:spacing w:line="210" w:lineRule="atLeast"/>
              <w:ind w:firstLine="360"/>
              <w:jc w:val="center"/>
              <w:rPr>
                <w:rFonts w:ascii="黑体" w:eastAsia="黑体" w:hAnsi="黑体"/>
                <w:b/>
                <w:kern w:val="0"/>
                <w:szCs w:val="21"/>
              </w:rPr>
            </w:pPr>
            <w:r>
              <w:rPr>
                <w:rFonts w:ascii="黑体" w:eastAsia="黑体" w:hAnsi="黑体" w:hint="eastAsia"/>
                <w:b/>
                <w:kern w:val="0"/>
                <w:szCs w:val="21"/>
              </w:rPr>
              <w:t>要点</w:t>
            </w:r>
          </w:p>
        </w:tc>
      </w:tr>
      <w:tr w:rsidR="0074086E" w:rsidTr="00D536B9">
        <w:trPr>
          <w:trHeight w:val="3271"/>
          <w:jc w:val="center"/>
        </w:trPr>
        <w:tc>
          <w:tcPr>
            <w:tcW w:w="1358" w:type="dxa"/>
            <w:vAlign w:val="center"/>
          </w:tcPr>
          <w:p w:rsidR="0074086E" w:rsidRDefault="007473A9">
            <w:pPr>
              <w:widowControl/>
              <w:spacing w:line="210" w:lineRule="atLeast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>月</w:t>
            </w:r>
            <w:r>
              <w:rPr>
                <w:rFonts w:hint="eastAsia"/>
                <w:kern w:val="0"/>
                <w:szCs w:val="21"/>
              </w:rPr>
              <w:t>20</w:t>
            </w:r>
            <w:r>
              <w:rPr>
                <w:rFonts w:hint="eastAsia"/>
                <w:kern w:val="0"/>
                <w:szCs w:val="21"/>
              </w:rPr>
              <w:t>日至</w:t>
            </w:r>
            <w:r w:rsidR="0074086E">
              <w:rPr>
                <w:rFonts w:hint="eastAsia"/>
                <w:kern w:val="0"/>
                <w:szCs w:val="21"/>
              </w:rPr>
              <w:t>4</w:t>
            </w:r>
            <w:r w:rsidR="0074086E">
              <w:rPr>
                <w:kern w:val="0"/>
                <w:szCs w:val="21"/>
              </w:rPr>
              <w:t>月</w:t>
            </w:r>
            <w:r w:rsidR="0074086E">
              <w:rPr>
                <w:rFonts w:hint="eastAsia"/>
                <w:kern w:val="0"/>
                <w:szCs w:val="21"/>
              </w:rPr>
              <w:t>20</w:t>
            </w:r>
            <w:r w:rsidR="0074086E">
              <w:rPr>
                <w:kern w:val="0"/>
                <w:szCs w:val="21"/>
              </w:rPr>
              <w:t>日</w:t>
            </w:r>
          </w:p>
        </w:tc>
        <w:tc>
          <w:tcPr>
            <w:tcW w:w="1276" w:type="dxa"/>
            <w:vAlign w:val="center"/>
          </w:tcPr>
          <w:p w:rsidR="0074086E" w:rsidRPr="00BD318E" w:rsidRDefault="007473A9" w:rsidP="007473A9">
            <w:pPr>
              <w:widowControl/>
              <w:spacing w:line="210" w:lineRule="atLeast"/>
              <w:jc w:val="center"/>
              <w:rPr>
                <w:b/>
                <w:szCs w:val="21"/>
              </w:rPr>
            </w:pPr>
            <w:r w:rsidRPr="00BD318E">
              <w:rPr>
                <w:b/>
                <w:kern w:val="0"/>
                <w:szCs w:val="21"/>
              </w:rPr>
              <w:t>5</w:t>
            </w:r>
            <w:r w:rsidRPr="00BD318E">
              <w:rPr>
                <w:b/>
                <w:kern w:val="0"/>
                <w:szCs w:val="21"/>
              </w:rPr>
              <w:t>月</w:t>
            </w:r>
            <w:r w:rsidRPr="00BD318E">
              <w:rPr>
                <w:rFonts w:hint="eastAsia"/>
                <w:b/>
                <w:kern w:val="0"/>
                <w:szCs w:val="21"/>
              </w:rPr>
              <w:t>1</w:t>
            </w:r>
            <w:r w:rsidRPr="00BD318E">
              <w:rPr>
                <w:b/>
                <w:kern w:val="0"/>
                <w:szCs w:val="21"/>
              </w:rPr>
              <w:t>0</w:t>
            </w:r>
            <w:r w:rsidRPr="00BD318E">
              <w:rPr>
                <w:rFonts w:hint="eastAsia"/>
                <w:b/>
                <w:kern w:val="0"/>
                <w:szCs w:val="21"/>
              </w:rPr>
              <w:t>日至</w:t>
            </w:r>
            <w:r w:rsidR="0074086E" w:rsidRPr="00BD318E">
              <w:rPr>
                <w:rFonts w:hint="eastAsia"/>
                <w:b/>
                <w:kern w:val="0"/>
                <w:szCs w:val="21"/>
              </w:rPr>
              <w:t>5</w:t>
            </w:r>
            <w:r w:rsidR="0074086E" w:rsidRPr="00BD318E">
              <w:rPr>
                <w:b/>
                <w:kern w:val="0"/>
                <w:szCs w:val="21"/>
              </w:rPr>
              <w:t>月</w:t>
            </w:r>
            <w:r w:rsidR="0074086E" w:rsidRPr="00BD318E">
              <w:rPr>
                <w:rFonts w:hint="eastAsia"/>
                <w:b/>
                <w:kern w:val="0"/>
                <w:szCs w:val="21"/>
              </w:rPr>
              <w:t>20</w:t>
            </w:r>
            <w:r w:rsidR="0074086E" w:rsidRPr="00BD318E">
              <w:rPr>
                <w:b/>
                <w:kern w:val="0"/>
                <w:szCs w:val="21"/>
              </w:rPr>
              <w:t>日</w:t>
            </w:r>
          </w:p>
        </w:tc>
        <w:tc>
          <w:tcPr>
            <w:tcW w:w="2176" w:type="dxa"/>
            <w:vAlign w:val="center"/>
          </w:tcPr>
          <w:p w:rsidR="0074086E" w:rsidRDefault="007473A9" w:rsidP="007473A9">
            <w:pPr>
              <w:widowControl/>
              <w:spacing w:line="210" w:lineRule="atLeast"/>
              <w:ind w:left="57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网上申请答辩</w:t>
            </w:r>
          </w:p>
        </w:tc>
        <w:tc>
          <w:tcPr>
            <w:tcW w:w="9731" w:type="dxa"/>
            <w:vAlign w:val="center"/>
          </w:tcPr>
          <w:p w:rsidR="0074086E" w:rsidRDefault="0074086E">
            <w:pPr>
              <w:widowControl/>
              <w:numPr>
                <w:ilvl w:val="0"/>
                <w:numId w:val="1"/>
              </w:numPr>
              <w:spacing w:line="210" w:lineRule="atLeast"/>
              <w:jc w:val="left"/>
              <w:rPr>
                <w:bCs/>
              </w:rPr>
            </w:pPr>
            <w:r>
              <w:rPr>
                <w:rFonts w:hint="eastAsia"/>
                <w:b/>
                <w:kern w:val="0"/>
                <w:szCs w:val="21"/>
              </w:rPr>
              <w:t>学位申请者缴清相关费用</w:t>
            </w:r>
            <w:r>
              <w:rPr>
                <w:rFonts w:hint="eastAsia"/>
                <w:kern w:val="0"/>
                <w:szCs w:val="21"/>
              </w:rPr>
              <w:t>：</w:t>
            </w:r>
            <w:r>
              <w:rPr>
                <w:kern w:val="0"/>
                <w:szCs w:val="21"/>
              </w:rPr>
              <w:t>凡欠交</w:t>
            </w:r>
            <w:r>
              <w:rPr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培养学费、教材费、代收费（住宿费）</w:t>
            </w:r>
            <w:r>
              <w:rPr>
                <w:kern w:val="0"/>
                <w:szCs w:val="21"/>
              </w:rPr>
              <w:t>”</w:t>
            </w:r>
            <w:r>
              <w:rPr>
                <w:kern w:val="0"/>
                <w:szCs w:val="21"/>
              </w:rPr>
              <w:t>者，必须交齐相关费用后，方能申请答辩</w:t>
            </w:r>
            <w:r w:rsidR="008E7279">
              <w:rPr>
                <w:rFonts w:hint="eastAsia"/>
                <w:kern w:val="0"/>
                <w:szCs w:val="21"/>
              </w:rPr>
              <w:t>。</w:t>
            </w:r>
            <w:r w:rsidR="008E7279">
              <w:rPr>
                <w:bCs/>
              </w:rPr>
              <w:t xml:space="preserve"> </w:t>
            </w:r>
          </w:p>
          <w:p w:rsidR="0074086E" w:rsidRDefault="0074086E">
            <w:pPr>
              <w:widowControl/>
              <w:numPr>
                <w:ilvl w:val="0"/>
                <w:numId w:val="1"/>
              </w:numPr>
              <w:spacing w:line="210" w:lineRule="atLeast"/>
              <w:ind w:left="0" w:firstLine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学位申请者信息登记和提交材料：</w:t>
            </w:r>
            <w:r>
              <w:rPr>
                <w:kern w:val="0"/>
                <w:szCs w:val="21"/>
              </w:rPr>
              <w:t>登录我校研究生教育主页左侧的【研究生教务信息平台】</w:t>
            </w:r>
            <w:r>
              <w:rPr>
                <w:kern w:val="0"/>
                <w:szCs w:val="21"/>
              </w:rPr>
              <w:t>—</w:t>
            </w:r>
            <w:r>
              <w:rPr>
                <w:kern w:val="0"/>
                <w:szCs w:val="21"/>
              </w:rPr>
              <w:t>【申请论文答辩登记】进行</w:t>
            </w:r>
            <w:r>
              <w:rPr>
                <w:rFonts w:hint="eastAsia"/>
                <w:kern w:val="0"/>
                <w:szCs w:val="21"/>
              </w:rPr>
              <w:t>信息</w:t>
            </w:r>
            <w:r>
              <w:rPr>
                <w:kern w:val="0"/>
                <w:szCs w:val="21"/>
              </w:rPr>
              <w:t>登记，并将以下</w:t>
            </w:r>
            <w:r>
              <w:rPr>
                <w:rFonts w:hint="eastAsia"/>
                <w:kern w:val="0"/>
                <w:szCs w:val="21"/>
              </w:rPr>
              <w:t>材料</w:t>
            </w:r>
            <w:r>
              <w:rPr>
                <w:kern w:val="0"/>
                <w:szCs w:val="21"/>
              </w:rPr>
              <w:t>提交所属学院</w:t>
            </w:r>
            <w:r>
              <w:rPr>
                <w:rFonts w:hint="eastAsia"/>
                <w:kern w:val="0"/>
                <w:szCs w:val="21"/>
              </w:rPr>
              <w:t>送审人员</w:t>
            </w:r>
            <w:r>
              <w:rPr>
                <w:kern w:val="0"/>
                <w:szCs w:val="21"/>
              </w:rPr>
              <w:t>进行资格初审</w:t>
            </w:r>
            <w:r>
              <w:rPr>
                <w:rFonts w:hint="eastAsia"/>
                <w:kern w:val="0"/>
                <w:szCs w:val="21"/>
              </w:rPr>
              <w:t>：</w:t>
            </w:r>
          </w:p>
          <w:p w:rsidR="0074086E" w:rsidRDefault="0074086E">
            <w:pPr>
              <w:widowControl/>
              <w:spacing w:line="210" w:lineRule="atLeast"/>
              <w:ind w:firstLineChars="150" w:firstLine="315"/>
              <w:jc w:val="lef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 xml:space="preserve"> ① </w:t>
            </w:r>
            <w:r>
              <w:rPr>
                <w:rFonts w:ascii="华文仿宋" w:eastAsia="华文仿宋" w:hAnsi="华文仿宋"/>
                <w:szCs w:val="21"/>
              </w:rPr>
              <w:t>答辩资格审查表；</w:t>
            </w:r>
          </w:p>
          <w:p w:rsidR="0074086E" w:rsidRDefault="0074086E">
            <w:pPr>
              <w:widowControl/>
              <w:spacing w:line="210" w:lineRule="atLeast"/>
              <w:ind w:firstLineChars="150" w:firstLine="315"/>
              <w:jc w:val="lef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 xml:space="preserve"> ② </w:t>
            </w:r>
            <w:r>
              <w:rPr>
                <w:rFonts w:ascii="华文仿宋" w:eastAsia="华文仿宋" w:hAnsi="华文仿宋"/>
                <w:szCs w:val="21"/>
              </w:rPr>
              <w:t>课程学习成绩单；</w:t>
            </w:r>
          </w:p>
          <w:p w:rsidR="0074086E" w:rsidRDefault="0074086E">
            <w:pPr>
              <w:widowControl/>
              <w:spacing w:line="210" w:lineRule="atLeast"/>
              <w:ind w:firstLineChars="150" w:firstLine="315"/>
              <w:jc w:val="left"/>
              <w:rPr>
                <w:rStyle w:val="af1"/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 xml:space="preserve"> ③ </w:t>
            </w:r>
            <w:r>
              <w:rPr>
                <w:rFonts w:ascii="华文仿宋" w:eastAsia="华文仿宋" w:hAnsi="华文仿宋"/>
                <w:szCs w:val="21"/>
              </w:rPr>
              <w:t>代表性成果佐证材料复印件</w:t>
            </w:r>
            <w:r>
              <w:rPr>
                <w:rFonts w:ascii="华文仿宋" w:eastAsia="华文仿宋" w:hAnsi="华文仿宋" w:hint="eastAsia"/>
                <w:szCs w:val="21"/>
              </w:rPr>
              <w:t>。</w:t>
            </w:r>
            <w:r>
              <w:rPr>
                <w:rFonts w:ascii="华文仿宋" w:eastAsia="华文仿宋" w:hAnsi="华文仿宋"/>
                <w:szCs w:val="21"/>
              </w:rPr>
              <w:t>具体成果要求参见《广东工业大学博士、硕士学位授予工作细则》，其中</w:t>
            </w:r>
            <w:r>
              <w:rPr>
                <w:rStyle w:val="af1"/>
                <w:rFonts w:ascii="华文仿宋" w:eastAsia="华文仿宋" w:hAnsi="华文仿宋"/>
                <w:szCs w:val="21"/>
              </w:rPr>
              <w:t>博士生论文成果还需提供相应索引的收录证明</w:t>
            </w:r>
            <w:r>
              <w:rPr>
                <w:rStyle w:val="af1"/>
                <w:rFonts w:ascii="华文仿宋" w:eastAsia="华文仿宋" w:hAnsi="华文仿宋" w:hint="eastAsia"/>
                <w:szCs w:val="21"/>
              </w:rPr>
              <w:t>；</w:t>
            </w:r>
          </w:p>
          <w:p w:rsidR="0074086E" w:rsidRDefault="0074086E">
            <w:pPr>
              <w:widowControl/>
              <w:spacing w:line="210" w:lineRule="atLeast"/>
              <w:ind w:firstLineChars="150" w:firstLine="315"/>
              <w:jc w:val="lef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 xml:space="preserve"> ④</w:t>
            </w:r>
            <w:r>
              <w:rPr>
                <w:rStyle w:val="af1"/>
                <w:rFonts w:ascii="华文仿宋" w:eastAsia="华文仿宋" w:hAnsi="华文仿宋" w:hint="eastAsia"/>
                <w:szCs w:val="21"/>
              </w:rPr>
              <w:t xml:space="preserve"> </w:t>
            </w:r>
            <w:r>
              <w:rPr>
                <w:rFonts w:ascii="华文仿宋" w:eastAsia="华文仿宋" w:hAnsi="华文仿宋"/>
                <w:szCs w:val="21"/>
              </w:rPr>
              <w:t>学位论文</w:t>
            </w:r>
            <w:r w:rsidR="00700437">
              <w:rPr>
                <w:rFonts w:ascii="华文仿宋" w:eastAsia="华文仿宋" w:hAnsi="华文仿宋" w:hint="eastAsia"/>
                <w:szCs w:val="21"/>
              </w:rPr>
              <w:t>送审</w:t>
            </w:r>
            <w:r>
              <w:rPr>
                <w:rFonts w:ascii="华文仿宋" w:eastAsia="华文仿宋" w:hAnsi="华文仿宋" w:hint="eastAsia"/>
                <w:szCs w:val="21"/>
              </w:rPr>
              <w:t>稿</w:t>
            </w:r>
            <w:r>
              <w:rPr>
                <w:rFonts w:ascii="华文仿宋" w:eastAsia="华文仿宋" w:hAnsi="华文仿宋"/>
                <w:szCs w:val="21"/>
              </w:rPr>
              <w:t>电子版</w:t>
            </w:r>
            <w:r>
              <w:rPr>
                <w:rFonts w:ascii="华文仿宋" w:eastAsia="华文仿宋" w:hAnsi="华文仿宋" w:hint="eastAsia"/>
                <w:szCs w:val="21"/>
              </w:rPr>
              <w:t>（PDF格式，</w:t>
            </w:r>
            <w:r>
              <w:rPr>
                <w:rFonts w:ascii="华文仿宋" w:eastAsia="华文仿宋" w:hAnsi="华文仿宋"/>
                <w:szCs w:val="21"/>
              </w:rPr>
              <w:t>以</w:t>
            </w:r>
            <w:r>
              <w:rPr>
                <w:rFonts w:ascii="华文仿宋" w:eastAsia="华文仿宋" w:hAnsi="华文仿宋" w:hint="eastAsia"/>
                <w:szCs w:val="21"/>
              </w:rPr>
              <w:t>“论文题目#学号.pdf</w:t>
            </w:r>
            <w:r>
              <w:rPr>
                <w:rFonts w:ascii="华文仿宋" w:eastAsia="华文仿宋" w:hAnsi="华文仿宋"/>
                <w:szCs w:val="21"/>
              </w:rPr>
              <w:t>”命名</w:t>
            </w:r>
            <w:r>
              <w:rPr>
                <w:rFonts w:ascii="华文仿宋" w:eastAsia="华文仿宋" w:hAnsi="华文仿宋" w:hint="eastAsia"/>
                <w:szCs w:val="21"/>
              </w:rPr>
              <w:t>）</w:t>
            </w:r>
            <w:r>
              <w:rPr>
                <w:rFonts w:ascii="华文仿宋" w:eastAsia="华文仿宋" w:hAnsi="华文仿宋"/>
                <w:szCs w:val="21"/>
              </w:rPr>
              <w:t>；</w:t>
            </w:r>
          </w:p>
          <w:p w:rsidR="0074086E" w:rsidRDefault="0074086E">
            <w:pPr>
              <w:widowControl/>
              <w:spacing w:line="210" w:lineRule="atLeast"/>
              <w:ind w:firstLineChars="150" w:firstLine="315"/>
              <w:jc w:val="lef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 xml:space="preserve"> ⑤ </w:t>
            </w:r>
            <w:r>
              <w:rPr>
                <w:rFonts w:ascii="华文仿宋" w:eastAsia="华文仿宋" w:hAnsi="华文仿宋"/>
                <w:szCs w:val="21"/>
              </w:rPr>
              <w:t>申请提前答辩还需提交《广东工业大学研究生学位论文提前答辩审批表》。</w:t>
            </w:r>
          </w:p>
          <w:p w:rsidR="0074086E" w:rsidRDefault="0074086E">
            <w:pPr>
              <w:widowControl/>
              <w:numPr>
                <w:ilvl w:val="0"/>
                <w:numId w:val="2"/>
              </w:numPr>
              <w:spacing w:line="21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学位论文内容和书写格式，</w:t>
            </w:r>
            <w:proofErr w:type="gramStart"/>
            <w:r>
              <w:rPr>
                <w:kern w:val="0"/>
                <w:szCs w:val="21"/>
              </w:rPr>
              <w:t>请严格</w:t>
            </w:r>
            <w:proofErr w:type="gramEnd"/>
            <w:r>
              <w:rPr>
                <w:kern w:val="0"/>
                <w:szCs w:val="21"/>
              </w:rPr>
              <w:t>遵照《广东工业大学学位论文撰写规范》的要求执行。</w:t>
            </w:r>
            <w:r>
              <w:rPr>
                <w:rFonts w:hint="eastAsia"/>
                <w:kern w:val="0"/>
                <w:szCs w:val="21"/>
              </w:rPr>
              <w:t>论文封面统一使用学校的模板。</w:t>
            </w:r>
            <w:r>
              <w:rPr>
                <w:kern w:val="0"/>
                <w:szCs w:val="21"/>
              </w:rPr>
              <w:t>学位论文</w:t>
            </w:r>
            <w:r>
              <w:rPr>
                <w:rFonts w:hint="eastAsia"/>
                <w:kern w:val="0"/>
                <w:szCs w:val="21"/>
              </w:rPr>
              <w:t>和代表性成果</w:t>
            </w:r>
            <w:r>
              <w:rPr>
                <w:kern w:val="0"/>
                <w:szCs w:val="21"/>
              </w:rPr>
              <w:t>须经</w:t>
            </w:r>
            <w:r>
              <w:rPr>
                <w:rFonts w:hint="eastAsia"/>
                <w:kern w:val="0"/>
                <w:szCs w:val="21"/>
              </w:rPr>
              <w:t>导师</w:t>
            </w:r>
            <w:r>
              <w:rPr>
                <w:kern w:val="0"/>
                <w:szCs w:val="21"/>
              </w:rPr>
              <w:t>审阅同意后，方可提交。</w:t>
            </w:r>
          </w:p>
          <w:p w:rsidR="0074086E" w:rsidRDefault="0074086E">
            <w:pPr>
              <w:widowControl/>
              <w:numPr>
                <w:ilvl w:val="0"/>
                <w:numId w:val="3"/>
              </w:numPr>
              <w:spacing w:line="21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前次答辩未通过或</w:t>
            </w:r>
            <w:r>
              <w:rPr>
                <w:rFonts w:hint="eastAsia"/>
                <w:kern w:val="0"/>
                <w:szCs w:val="21"/>
              </w:rPr>
              <w:t>校</w:t>
            </w:r>
            <w:r>
              <w:rPr>
                <w:kern w:val="0"/>
                <w:szCs w:val="21"/>
              </w:rPr>
              <w:t>学位</w:t>
            </w:r>
            <w:r>
              <w:rPr>
                <w:rFonts w:hint="eastAsia"/>
                <w:kern w:val="0"/>
                <w:szCs w:val="21"/>
              </w:rPr>
              <w:t>评定</w:t>
            </w:r>
            <w:r>
              <w:rPr>
                <w:kern w:val="0"/>
                <w:szCs w:val="21"/>
              </w:rPr>
              <w:t>委员会表决未通过者，需重新进行【申请论文答辩登记】。</w:t>
            </w:r>
          </w:p>
          <w:p w:rsidR="0074086E" w:rsidRDefault="0074086E">
            <w:pPr>
              <w:widowControl/>
              <w:numPr>
                <w:ilvl w:val="0"/>
                <w:numId w:val="4"/>
              </w:numPr>
              <w:spacing w:line="210" w:lineRule="atLeast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符合“免盲审”条件的学位申请者，按有关规定提出申请和提交佐证材料</w:t>
            </w:r>
            <w:r>
              <w:rPr>
                <w:kern w:val="0"/>
                <w:szCs w:val="21"/>
              </w:rPr>
              <w:t>。</w:t>
            </w:r>
          </w:p>
          <w:p w:rsidR="0074086E" w:rsidRDefault="0074086E">
            <w:pPr>
              <w:pStyle w:val="10"/>
              <w:widowControl/>
              <w:numPr>
                <w:ilvl w:val="0"/>
                <w:numId w:val="5"/>
              </w:numPr>
              <w:spacing w:line="210" w:lineRule="atLeast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【研究生教务信息平台】</w:t>
            </w:r>
            <w:r>
              <w:rPr>
                <w:rFonts w:hint="eastAsia"/>
                <w:kern w:val="0"/>
                <w:szCs w:val="21"/>
              </w:rPr>
              <w:t>将于</w:t>
            </w:r>
            <w:r>
              <w:rPr>
                <w:rFonts w:hint="eastAsia"/>
                <w:kern w:val="0"/>
                <w:szCs w:val="21"/>
              </w:rPr>
              <w:t>4</w:t>
            </w:r>
            <w:r>
              <w:rPr>
                <w:rFonts w:hint="eastAsia"/>
                <w:kern w:val="0"/>
                <w:szCs w:val="21"/>
              </w:rPr>
              <w:t>月</w:t>
            </w:r>
            <w:r>
              <w:rPr>
                <w:rFonts w:hint="eastAsia"/>
                <w:kern w:val="0"/>
                <w:szCs w:val="21"/>
              </w:rPr>
              <w:t>20</w:t>
            </w:r>
            <w:r>
              <w:rPr>
                <w:rFonts w:hint="eastAsia"/>
                <w:kern w:val="0"/>
                <w:szCs w:val="21"/>
              </w:rPr>
              <w:t>日</w:t>
            </w:r>
            <w:r>
              <w:rPr>
                <w:rFonts w:hint="eastAsia"/>
                <w:kern w:val="0"/>
                <w:szCs w:val="21"/>
              </w:rPr>
              <w:t>16:30</w:t>
            </w:r>
            <w:r>
              <w:rPr>
                <w:rFonts w:hint="eastAsia"/>
                <w:kern w:val="0"/>
                <w:szCs w:val="21"/>
              </w:rPr>
              <w:t>点关闭申请</w:t>
            </w:r>
            <w:r>
              <w:rPr>
                <w:rFonts w:hint="eastAsia"/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未能按时申请答辩的学生请自行承担后果。</w:t>
            </w:r>
          </w:p>
        </w:tc>
      </w:tr>
      <w:tr w:rsidR="007473A9" w:rsidTr="00D536B9">
        <w:trPr>
          <w:trHeight w:val="2808"/>
          <w:jc w:val="center"/>
        </w:trPr>
        <w:tc>
          <w:tcPr>
            <w:tcW w:w="1358" w:type="dxa"/>
            <w:vAlign w:val="center"/>
          </w:tcPr>
          <w:p w:rsidR="007473A9" w:rsidRDefault="007473A9" w:rsidP="007473A9">
            <w:pPr>
              <w:pStyle w:val="10"/>
              <w:widowControl/>
              <w:spacing w:line="210" w:lineRule="atLeast"/>
              <w:ind w:firstLineChars="0" w:firstLine="0"/>
              <w:jc w:val="left"/>
            </w:pPr>
            <w:r>
              <w:rPr>
                <w:rFonts w:hint="eastAsia"/>
                <w:kern w:val="0"/>
                <w:szCs w:val="21"/>
              </w:rPr>
              <w:t>4</w:t>
            </w:r>
            <w:r>
              <w:rPr>
                <w:kern w:val="0"/>
                <w:szCs w:val="21"/>
              </w:rPr>
              <w:t>月</w:t>
            </w:r>
            <w:r>
              <w:rPr>
                <w:rFonts w:hint="eastAsia"/>
                <w:kern w:val="0"/>
                <w:szCs w:val="21"/>
              </w:rPr>
              <w:t>21</w:t>
            </w:r>
            <w:r>
              <w:rPr>
                <w:kern w:val="0"/>
                <w:szCs w:val="21"/>
              </w:rPr>
              <w:t>日至</w:t>
            </w:r>
            <w:r>
              <w:rPr>
                <w:rFonts w:hint="eastAsia"/>
                <w:kern w:val="0"/>
                <w:szCs w:val="21"/>
              </w:rPr>
              <w:t>4</w:t>
            </w:r>
            <w:r>
              <w:rPr>
                <w:rFonts w:hint="eastAsia"/>
                <w:kern w:val="0"/>
                <w:szCs w:val="21"/>
              </w:rPr>
              <w:t>月</w:t>
            </w:r>
            <w:r>
              <w:rPr>
                <w:rFonts w:hint="eastAsia"/>
                <w:kern w:val="0"/>
                <w:szCs w:val="21"/>
              </w:rPr>
              <w:t>25</w:t>
            </w:r>
            <w:r>
              <w:rPr>
                <w:rFonts w:hint="eastAsia"/>
                <w:kern w:val="0"/>
                <w:szCs w:val="21"/>
              </w:rPr>
              <w:t>日</w:t>
            </w:r>
          </w:p>
        </w:tc>
        <w:tc>
          <w:tcPr>
            <w:tcW w:w="1276" w:type="dxa"/>
            <w:vAlign w:val="center"/>
          </w:tcPr>
          <w:p w:rsidR="007473A9" w:rsidRPr="00442487" w:rsidRDefault="007473A9" w:rsidP="007473A9">
            <w:pPr>
              <w:pStyle w:val="10"/>
              <w:widowControl/>
              <w:spacing w:line="210" w:lineRule="atLeast"/>
              <w:ind w:firstLineChars="0" w:firstLine="0"/>
              <w:jc w:val="center"/>
              <w:rPr>
                <w:b/>
              </w:rPr>
            </w:pPr>
            <w:r w:rsidRPr="00442487">
              <w:rPr>
                <w:rFonts w:hint="eastAsia"/>
                <w:b/>
                <w:kern w:val="0"/>
                <w:szCs w:val="21"/>
              </w:rPr>
              <w:t>5</w:t>
            </w:r>
            <w:r w:rsidRPr="00442487">
              <w:rPr>
                <w:b/>
                <w:kern w:val="0"/>
                <w:szCs w:val="21"/>
              </w:rPr>
              <w:t>月</w:t>
            </w:r>
            <w:r w:rsidRPr="00442487">
              <w:rPr>
                <w:rFonts w:hint="eastAsia"/>
                <w:b/>
                <w:kern w:val="0"/>
                <w:szCs w:val="21"/>
              </w:rPr>
              <w:t>21</w:t>
            </w:r>
            <w:r w:rsidRPr="00442487">
              <w:rPr>
                <w:b/>
                <w:kern w:val="0"/>
                <w:szCs w:val="21"/>
              </w:rPr>
              <w:t>日</w:t>
            </w:r>
            <w:r>
              <w:rPr>
                <w:b/>
                <w:kern w:val="0"/>
                <w:szCs w:val="21"/>
              </w:rPr>
              <w:t>至</w:t>
            </w:r>
            <w:r w:rsidRPr="00442487">
              <w:rPr>
                <w:rFonts w:hint="eastAsia"/>
                <w:b/>
                <w:kern w:val="0"/>
                <w:szCs w:val="21"/>
              </w:rPr>
              <w:t>5</w:t>
            </w:r>
            <w:r w:rsidRPr="00442487">
              <w:rPr>
                <w:rFonts w:hint="eastAsia"/>
                <w:b/>
                <w:kern w:val="0"/>
                <w:szCs w:val="21"/>
              </w:rPr>
              <w:t>月</w:t>
            </w:r>
            <w:r w:rsidRPr="00442487">
              <w:rPr>
                <w:rFonts w:hint="eastAsia"/>
                <w:b/>
                <w:kern w:val="0"/>
                <w:szCs w:val="21"/>
              </w:rPr>
              <w:t>25</w:t>
            </w:r>
            <w:r w:rsidRPr="00442487">
              <w:rPr>
                <w:rFonts w:hint="eastAsia"/>
                <w:b/>
                <w:kern w:val="0"/>
                <w:szCs w:val="21"/>
              </w:rPr>
              <w:t>日</w:t>
            </w:r>
          </w:p>
        </w:tc>
        <w:tc>
          <w:tcPr>
            <w:tcW w:w="2176" w:type="dxa"/>
            <w:vAlign w:val="center"/>
          </w:tcPr>
          <w:p w:rsidR="007473A9" w:rsidRDefault="007473A9" w:rsidP="007473A9">
            <w:pPr>
              <w:pStyle w:val="10"/>
              <w:widowControl/>
              <w:spacing w:line="210" w:lineRule="atLeas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答辩资格审查</w:t>
            </w:r>
          </w:p>
          <w:p w:rsidR="007473A9" w:rsidRDefault="007473A9" w:rsidP="007473A9">
            <w:pPr>
              <w:pStyle w:val="10"/>
              <w:widowControl/>
              <w:spacing w:line="210" w:lineRule="atLeast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论文相似性检测</w:t>
            </w:r>
          </w:p>
          <w:p w:rsidR="007473A9" w:rsidRDefault="007473A9" w:rsidP="007473A9">
            <w:pPr>
              <w:pStyle w:val="10"/>
              <w:widowControl/>
              <w:spacing w:line="210" w:lineRule="atLeast"/>
              <w:ind w:firstLineChars="0" w:firstLine="0"/>
            </w:pPr>
            <w:r>
              <w:rPr>
                <w:rFonts w:hint="eastAsia"/>
                <w:kern w:val="0"/>
                <w:szCs w:val="21"/>
              </w:rPr>
              <w:t>【学位论文电子评阅系统】送审</w:t>
            </w:r>
          </w:p>
        </w:tc>
        <w:tc>
          <w:tcPr>
            <w:tcW w:w="9731" w:type="dxa"/>
            <w:vAlign w:val="center"/>
          </w:tcPr>
          <w:p w:rsidR="007473A9" w:rsidRDefault="007473A9">
            <w:pPr>
              <w:pStyle w:val="10"/>
              <w:widowControl/>
              <w:numPr>
                <w:ilvl w:val="0"/>
                <w:numId w:val="6"/>
              </w:numPr>
              <w:spacing w:line="210" w:lineRule="atLeast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学位申请者提交“学位论文送审稿”到所属学院，符合检测标准者方可继续申请学位授予，否则不能继续参加本次学位授予。</w:t>
            </w:r>
          </w:p>
          <w:p w:rsidR="007473A9" w:rsidRDefault="007473A9">
            <w:pPr>
              <w:pStyle w:val="10"/>
              <w:widowControl/>
              <w:numPr>
                <w:ilvl w:val="0"/>
                <w:numId w:val="6"/>
              </w:numPr>
              <w:spacing w:line="210" w:lineRule="atLeast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学院进行学位论文相似性检测；</w:t>
            </w:r>
          </w:p>
          <w:p w:rsidR="007473A9" w:rsidRDefault="007473A9">
            <w:pPr>
              <w:pStyle w:val="10"/>
              <w:widowControl/>
              <w:numPr>
                <w:ilvl w:val="0"/>
                <w:numId w:val="6"/>
              </w:numPr>
              <w:spacing w:line="210" w:lineRule="atLeast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学院负责硕士生审核，以及博士生初审；</w:t>
            </w:r>
          </w:p>
          <w:p w:rsidR="007473A9" w:rsidRDefault="007473A9">
            <w:pPr>
              <w:pStyle w:val="10"/>
              <w:widowControl/>
              <w:numPr>
                <w:ilvl w:val="0"/>
                <w:numId w:val="6"/>
              </w:numPr>
              <w:spacing w:line="210" w:lineRule="atLeast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学院提交博士资格审查表，学位办复审。</w:t>
            </w:r>
          </w:p>
          <w:p w:rsidR="007473A9" w:rsidRPr="00D536B9" w:rsidRDefault="007473A9" w:rsidP="00D536B9">
            <w:pPr>
              <w:pStyle w:val="10"/>
              <w:widowControl/>
              <w:numPr>
                <w:ilvl w:val="0"/>
                <w:numId w:val="6"/>
              </w:numPr>
              <w:spacing w:line="210" w:lineRule="atLeast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学院确定硕士论文盲审院校，并整理送审系统中的论文电子版。</w:t>
            </w:r>
          </w:p>
        </w:tc>
      </w:tr>
      <w:tr w:rsidR="007473A9" w:rsidTr="00D536B9">
        <w:trPr>
          <w:trHeight w:val="1068"/>
          <w:jc w:val="center"/>
        </w:trPr>
        <w:tc>
          <w:tcPr>
            <w:tcW w:w="1358" w:type="dxa"/>
            <w:vAlign w:val="center"/>
          </w:tcPr>
          <w:p w:rsidR="007473A9" w:rsidRDefault="007473A9" w:rsidP="007473A9">
            <w:pPr>
              <w:widowControl/>
              <w:spacing w:line="210" w:lineRule="atLeas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  <w:r>
              <w:rPr>
                <w:rFonts w:hAnsi="宋体" w:hint="eastAsia"/>
                <w:kern w:val="0"/>
                <w:szCs w:val="21"/>
              </w:rPr>
              <w:t>月</w:t>
            </w:r>
            <w:r>
              <w:rPr>
                <w:rFonts w:hint="eastAsia"/>
                <w:kern w:val="0"/>
                <w:szCs w:val="21"/>
              </w:rPr>
              <w:t>26</w:t>
            </w:r>
            <w:r>
              <w:rPr>
                <w:rFonts w:hAnsi="宋体" w:hint="eastAsia"/>
                <w:kern w:val="0"/>
                <w:szCs w:val="21"/>
              </w:rPr>
              <w:t>日</w:t>
            </w:r>
            <w:r>
              <w:rPr>
                <w:rFonts w:hint="eastAsia"/>
                <w:kern w:val="0"/>
                <w:szCs w:val="21"/>
              </w:rPr>
              <w:t>至</w:t>
            </w:r>
          </w:p>
          <w:p w:rsidR="007473A9" w:rsidRDefault="007473A9" w:rsidP="007473A9">
            <w:pPr>
              <w:widowControl/>
              <w:spacing w:line="210" w:lineRule="atLeas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  <w:r>
              <w:rPr>
                <w:rFonts w:hAnsi="宋体" w:hint="eastAsia"/>
                <w:kern w:val="0"/>
                <w:szCs w:val="21"/>
              </w:rPr>
              <w:t>月</w:t>
            </w:r>
            <w:r>
              <w:rPr>
                <w:rFonts w:hint="eastAsia"/>
                <w:kern w:val="0"/>
                <w:szCs w:val="21"/>
              </w:rPr>
              <w:t>15</w:t>
            </w:r>
            <w:r>
              <w:rPr>
                <w:rFonts w:hAnsi="宋体" w:hint="eastAsia"/>
                <w:kern w:val="0"/>
                <w:szCs w:val="21"/>
              </w:rPr>
              <w:t>日</w:t>
            </w:r>
          </w:p>
        </w:tc>
        <w:tc>
          <w:tcPr>
            <w:tcW w:w="1276" w:type="dxa"/>
            <w:vAlign w:val="center"/>
          </w:tcPr>
          <w:p w:rsidR="007473A9" w:rsidRPr="00442487" w:rsidRDefault="007473A9" w:rsidP="007473A9">
            <w:pPr>
              <w:widowControl/>
              <w:spacing w:line="210" w:lineRule="atLeast"/>
              <w:jc w:val="center"/>
              <w:rPr>
                <w:b/>
                <w:kern w:val="0"/>
                <w:szCs w:val="21"/>
              </w:rPr>
            </w:pPr>
            <w:r w:rsidRPr="00442487">
              <w:rPr>
                <w:rFonts w:hint="eastAsia"/>
                <w:b/>
                <w:kern w:val="0"/>
                <w:szCs w:val="21"/>
              </w:rPr>
              <w:t>5</w:t>
            </w:r>
            <w:r w:rsidRPr="00442487">
              <w:rPr>
                <w:rFonts w:hAnsi="宋体" w:hint="eastAsia"/>
                <w:b/>
                <w:kern w:val="0"/>
                <w:szCs w:val="21"/>
              </w:rPr>
              <w:t>月</w:t>
            </w:r>
            <w:r w:rsidRPr="00442487">
              <w:rPr>
                <w:rFonts w:hint="eastAsia"/>
                <w:b/>
                <w:kern w:val="0"/>
                <w:szCs w:val="21"/>
              </w:rPr>
              <w:t>26</w:t>
            </w:r>
            <w:r w:rsidRPr="00442487">
              <w:rPr>
                <w:rFonts w:hAnsi="宋体" w:hint="eastAsia"/>
                <w:b/>
                <w:kern w:val="0"/>
                <w:szCs w:val="21"/>
              </w:rPr>
              <w:t>日</w:t>
            </w:r>
            <w:r w:rsidRPr="00442487">
              <w:rPr>
                <w:rFonts w:hint="eastAsia"/>
                <w:b/>
                <w:kern w:val="0"/>
                <w:szCs w:val="21"/>
              </w:rPr>
              <w:t>至</w:t>
            </w:r>
          </w:p>
          <w:p w:rsidR="007473A9" w:rsidRPr="00442487" w:rsidRDefault="007473A9" w:rsidP="007473A9">
            <w:pPr>
              <w:widowControl/>
              <w:spacing w:line="210" w:lineRule="atLeast"/>
              <w:jc w:val="center"/>
              <w:rPr>
                <w:b/>
                <w:kern w:val="0"/>
                <w:szCs w:val="21"/>
              </w:rPr>
            </w:pPr>
            <w:r w:rsidRPr="00442487">
              <w:rPr>
                <w:rFonts w:hint="eastAsia"/>
                <w:b/>
                <w:kern w:val="0"/>
                <w:szCs w:val="21"/>
              </w:rPr>
              <w:t>6</w:t>
            </w:r>
            <w:r w:rsidRPr="00442487">
              <w:rPr>
                <w:rFonts w:hAnsi="宋体" w:hint="eastAsia"/>
                <w:b/>
                <w:kern w:val="0"/>
                <w:szCs w:val="21"/>
              </w:rPr>
              <w:t>月</w:t>
            </w:r>
            <w:r w:rsidRPr="00442487">
              <w:rPr>
                <w:rFonts w:hint="eastAsia"/>
                <w:b/>
                <w:kern w:val="0"/>
                <w:szCs w:val="21"/>
              </w:rPr>
              <w:t>15</w:t>
            </w:r>
            <w:r w:rsidRPr="00442487">
              <w:rPr>
                <w:rFonts w:hAnsi="宋体" w:hint="eastAsia"/>
                <w:b/>
                <w:kern w:val="0"/>
                <w:szCs w:val="21"/>
              </w:rPr>
              <w:t>日</w:t>
            </w:r>
          </w:p>
        </w:tc>
        <w:tc>
          <w:tcPr>
            <w:tcW w:w="2176" w:type="dxa"/>
            <w:vAlign w:val="center"/>
          </w:tcPr>
          <w:p w:rsidR="007473A9" w:rsidRDefault="007473A9" w:rsidP="007473A9">
            <w:pPr>
              <w:widowControl/>
              <w:spacing w:line="210" w:lineRule="atLeas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 </w:t>
            </w:r>
            <w:r>
              <w:rPr>
                <w:kern w:val="0"/>
                <w:szCs w:val="21"/>
              </w:rPr>
              <w:t>反馈</w:t>
            </w:r>
            <w:r>
              <w:rPr>
                <w:rFonts w:hint="eastAsia"/>
                <w:kern w:val="0"/>
                <w:szCs w:val="21"/>
              </w:rPr>
              <w:t>评阅专家意见</w:t>
            </w:r>
          </w:p>
        </w:tc>
        <w:tc>
          <w:tcPr>
            <w:tcW w:w="9731" w:type="dxa"/>
            <w:vAlign w:val="center"/>
          </w:tcPr>
          <w:p w:rsidR="007473A9" w:rsidRDefault="007473A9">
            <w:pPr>
              <w:pStyle w:val="10"/>
              <w:widowControl/>
              <w:numPr>
                <w:ilvl w:val="0"/>
                <w:numId w:val="6"/>
              </w:numPr>
              <w:spacing w:line="210" w:lineRule="atLeast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学院组织非全日制学位论文的评审；</w:t>
            </w:r>
          </w:p>
          <w:p w:rsidR="007473A9" w:rsidRPr="00D536B9" w:rsidRDefault="007473A9" w:rsidP="00D536B9">
            <w:pPr>
              <w:pStyle w:val="10"/>
              <w:widowControl/>
              <w:numPr>
                <w:ilvl w:val="0"/>
                <w:numId w:val="6"/>
              </w:numPr>
              <w:spacing w:line="210" w:lineRule="atLeast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存在需要复议情况的，报研究生院学位办进行复议；</w:t>
            </w:r>
          </w:p>
        </w:tc>
      </w:tr>
      <w:tr w:rsidR="003E22D0" w:rsidTr="00D536B9">
        <w:trPr>
          <w:trHeight w:val="1140"/>
          <w:jc w:val="center"/>
        </w:trPr>
        <w:tc>
          <w:tcPr>
            <w:tcW w:w="1358" w:type="dxa"/>
            <w:vAlign w:val="center"/>
          </w:tcPr>
          <w:p w:rsidR="003E22D0" w:rsidRDefault="003E22D0">
            <w:pPr>
              <w:widowControl/>
              <w:spacing w:line="210" w:lineRule="atLeas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5</w:t>
            </w:r>
            <w:r>
              <w:rPr>
                <w:rFonts w:hAnsi="宋体" w:hint="eastAsia"/>
                <w:kern w:val="0"/>
                <w:szCs w:val="21"/>
              </w:rPr>
              <w:t>月</w:t>
            </w:r>
            <w:r>
              <w:rPr>
                <w:rFonts w:hint="eastAsia"/>
                <w:kern w:val="0"/>
                <w:szCs w:val="21"/>
              </w:rPr>
              <w:t>16</w:t>
            </w:r>
            <w:r>
              <w:rPr>
                <w:rFonts w:hAnsi="宋体" w:hint="eastAsia"/>
                <w:kern w:val="0"/>
                <w:szCs w:val="21"/>
              </w:rPr>
              <w:t>日</w:t>
            </w:r>
            <w:r>
              <w:rPr>
                <w:rFonts w:hint="eastAsia"/>
                <w:kern w:val="0"/>
                <w:szCs w:val="21"/>
              </w:rPr>
              <w:t>至</w:t>
            </w:r>
          </w:p>
          <w:p w:rsidR="003E22D0" w:rsidRDefault="003E22D0" w:rsidP="003E22D0">
            <w:pPr>
              <w:widowControl/>
              <w:spacing w:line="210" w:lineRule="atLeast"/>
              <w:jc w:val="center"/>
              <w:rPr>
                <w:kern w:val="0"/>
                <w:szCs w:val="21"/>
              </w:rPr>
            </w:pPr>
            <w:r>
              <w:rPr>
                <w:rFonts w:hAnsi="宋体" w:hint="eastAsia"/>
                <w:kern w:val="0"/>
                <w:szCs w:val="21"/>
              </w:rPr>
              <w:t>6</w:t>
            </w:r>
            <w:r>
              <w:rPr>
                <w:rFonts w:hAnsi="宋体" w:hint="eastAsia"/>
                <w:kern w:val="0"/>
                <w:szCs w:val="21"/>
              </w:rPr>
              <w:t>月</w:t>
            </w:r>
            <w:r>
              <w:rPr>
                <w:rFonts w:hAnsi="宋体" w:hint="eastAsia"/>
                <w:kern w:val="0"/>
                <w:szCs w:val="21"/>
              </w:rPr>
              <w:t>5</w:t>
            </w:r>
            <w:r>
              <w:rPr>
                <w:rFonts w:hAnsi="宋体" w:hint="eastAsia"/>
                <w:kern w:val="0"/>
                <w:szCs w:val="21"/>
              </w:rPr>
              <w:t>日</w:t>
            </w:r>
          </w:p>
        </w:tc>
        <w:tc>
          <w:tcPr>
            <w:tcW w:w="1276" w:type="dxa"/>
            <w:vAlign w:val="center"/>
          </w:tcPr>
          <w:p w:rsidR="003E22D0" w:rsidRPr="00442487" w:rsidRDefault="003E22D0" w:rsidP="00442487">
            <w:pPr>
              <w:widowControl/>
              <w:spacing w:line="210" w:lineRule="atLeast"/>
              <w:jc w:val="center"/>
              <w:rPr>
                <w:b/>
                <w:kern w:val="0"/>
                <w:szCs w:val="21"/>
              </w:rPr>
            </w:pPr>
            <w:r w:rsidRPr="00442487">
              <w:rPr>
                <w:rFonts w:hint="eastAsia"/>
                <w:b/>
                <w:kern w:val="0"/>
                <w:szCs w:val="21"/>
              </w:rPr>
              <w:t>6</w:t>
            </w:r>
            <w:r w:rsidRPr="00442487">
              <w:rPr>
                <w:rFonts w:hAnsi="宋体" w:hint="eastAsia"/>
                <w:b/>
                <w:kern w:val="0"/>
                <w:szCs w:val="21"/>
              </w:rPr>
              <w:t>月</w:t>
            </w:r>
            <w:r w:rsidRPr="00442487">
              <w:rPr>
                <w:rFonts w:hint="eastAsia"/>
                <w:b/>
                <w:kern w:val="0"/>
                <w:szCs w:val="21"/>
              </w:rPr>
              <w:t>16</w:t>
            </w:r>
            <w:r w:rsidRPr="00442487">
              <w:rPr>
                <w:rFonts w:hAnsi="宋体" w:hint="eastAsia"/>
                <w:b/>
                <w:kern w:val="0"/>
                <w:szCs w:val="21"/>
              </w:rPr>
              <w:t>日</w:t>
            </w:r>
            <w:r w:rsidRPr="00442487">
              <w:rPr>
                <w:rFonts w:hint="eastAsia"/>
                <w:b/>
                <w:kern w:val="0"/>
                <w:szCs w:val="21"/>
              </w:rPr>
              <w:t>至</w:t>
            </w:r>
          </w:p>
          <w:p w:rsidR="003E22D0" w:rsidRPr="00442487" w:rsidRDefault="003E22D0" w:rsidP="003E22D0">
            <w:pPr>
              <w:widowControl/>
              <w:spacing w:line="21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Ansi="宋体" w:hint="eastAsia"/>
                <w:b/>
                <w:kern w:val="0"/>
                <w:szCs w:val="21"/>
              </w:rPr>
              <w:t>7</w:t>
            </w:r>
            <w:r w:rsidRPr="00442487">
              <w:rPr>
                <w:rFonts w:hAnsi="宋体" w:hint="eastAsia"/>
                <w:b/>
                <w:kern w:val="0"/>
                <w:szCs w:val="21"/>
              </w:rPr>
              <w:t>月</w:t>
            </w:r>
            <w:r>
              <w:rPr>
                <w:rFonts w:hAnsi="宋体" w:hint="eastAsia"/>
                <w:b/>
                <w:kern w:val="0"/>
                <w:szCs w:val="21"/>
              </w:rPr>
              <w:t>5</w:t>
            </w:r>
            <w:r w:rsidRPr="00442487">
              <w:rPr>
                <w:rFonts w:hAnsi="宋体" w:hint="eastAsia"/>
                <w:b/>
                <w:kern w:val="0"/>
                <w:szCs w:val="21"/>
              </w:rPr>
              <w:t>日</w:t>
            </w:r>
          </w:p>
        </w:tc>
        <w:tc>
          <w:tcPr>
            <w:tcW w:w="2176" w:type="dxa"/>
            <w:vAlign w:val="center"/>
          </w:tcPr>
          <w:p w:rsidR="003E22D0" w:rsidRDefault="003E22D0" w:rsidP="003E22D0">
            <w:pPr>
              <w:widowControl/>
              <w:spacing w:line="210" w:lineRule="atLeast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各学院组织答辩</w:t>
            </w:r>
          </w:p>
        </w:tc>
        <w:tc>
          <w:tcPr>
            <w:tcW w:w="9731" w:type="dxa"/>
            <w:vAlign w:val="center"/>
          </w:tcPr>
          <w:p w:rsidR="003E22D0" w:rsidRDefault="00D536B9">
            <w:pPr>
              <w:pStyle w:val="10"/>
              <w:widowControl/>
              <w:numPr>
                <w:ilvl w:val="0"/>
                <w:numId w:val="6"/>
              </w:numPr>
              <w:spacing w:line="210" w:lineRule="atLeast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学院</w:t>
            </w:r>
            <w:r w:rsidR="003E22D0">
              <w:rPr>
                <w:rFonts w:hint="eastAsia"/>
                <w:kern w:val="0"/>
                <w:szCs w:val="21"/>
              </w:rPr>
              <w:t>按</w:t>
            </w:r>
            <w:r>
              <w:rPr>
                <w:rFonts w:hint="eastAsia"/>
                <w:kern w:val="0"/>
                <w:szCs w:val="21"/>
              </w:rPr>
              <w:t>要求</w:t>
            </w:r>
            <w:r w:rsidR="003E22D0">
              <w:rPr>
                <w:rFonts w:hint="eastAsia"/>
                <w:kern w:val="0"/>
                <w:szCs w:val="21"/>
              </w:rPr>
              <w:t>成立若干个答辩委员会（博士答辩委员会需经学位评议组组长审批签字）</w:t>
            </w:r>
          </w:p>
          <w:p w:rsidR="003E22D0" w:rsidRPr="00D536B9" w:rsidRDefault="00D536B9" w:rsidP="00D536B9">
            <w:pPr>
              <w:pStyle w:val="10"/>
              <w:widowControl/>
              <w:numPr>
                <w:ilvl w:val="0"/>
                <w:numId w:val="6"/>
              </w:numPr>
              <w:spacing w:line="210" w:lineRule="atLeast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学院按</w:t>
            </w:r>
            <w:r w:rsidR="003E22D0">
              <w:rPr>
                <w:rFonts w:hint="eastAsia"/>
                <w:kern w:val="0"/>
                <w:szCs w:val="21"/>
              </w:rPr>
              <w:t>要求对上述信息进行复核，提交纸质签名材料给学位评议组秘书。</w:t>
            </w:r>
          </w:p>
        </w:tc>
      </w:tr>
      <w:tr w:rsidR="003E22D0" w:rsidTr="00D536B9">
        <w:trPr>
          <w:trHeight w:val="1412"/>
          <w:jc w:val="center"/>
        </w:trPr>
        <w:tc>
          <w:tcPr>
            <w:tcW w:w="1358" w:type="dxa"/>
            <w:vAlign w:val="center"/>
          </w:tcPr>
          <w:p w:rsidR="003E22D0" w:rsidRDefault="003E22D0" w:rsidP="003E22D0">
            <w:pPr>
              <w:widowControl/>
              <w:spacing w:line="210" w:lineRule="atLeas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  <w:r>
              <w:rPr>
                <w:rFonts w:hAnsi="宋体" w:hint="eastAsia"/>
                <w:kern w:val="0"/>
                <w:szCs w:val="21"/>
              </w:rPr>
              <w:t>月</w:t>
            </w:r>
            <w:r>
              <w:rPr>
                <w:rFonts w:hAnsi="宋体" w:hint="eastAsia"/>
                <w:kern w:val="0"/>
                <w:szCs w:val="21"/>
              </w:rPr>
              <w:t>6</w:t>
            </w:r>
            <w:r>
              <w:rPr>
                <w:rFonts w:hAnsi="宋体" w:hint="eastAsia"/>
                <w:kern w:val="0"/>
                <w:szCs w:val="21"/>
              </w:rPr>
              <w:t>日</w:t>
            </w:r>
            <w:r>
              <w:rPr>
                <w:rFonts w:hint="eastAsia"/>
                <w:kern w:val="0"/>
                <w:szCs w:val="21"/>
              </w:rPr>
              <w:t>至</w:t>
            </w:r>
          </w:p>
          <w:p w:rsidR="003E22D0" w:rsidRDefault="003E22D0" w:rsidP="0058664B">
            <w:pPr>
              <w:spacing w:line="210" w:lineRule="atLeas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  <w:r>
              <w:rPr>
                <w:rFonts w:hint="eastAsia"/>
                <w:kern w:val="0"/>
                <w:szCs w:val="21"/>
              </w:rPr>
              <w:t>月</w:t>
            </w:r>
            <w:r>
              <w:rPr>
                <w:rFonts w:hint="eastAsia"/>
                <w:kern w:val="0"/>
                <w:szCs w:val="21"/>
              </w:rPr>
              <w:t>10</w:t>
            </w:r>
            <w:r>
              <w:rPr>
                <w:rFonts w:hint="eastAsia"/>
                <w:kern w:val="0"/>
                <w:szCs w:val="21"/>
              </w:rPr>
              <w:t>日</w:t>
            </w:r>
          </w:p>
        </w:tc>
        <w:tc>
          <w:tcPr>
            <w:tcW w:w="1276" w:type="dxa"/>
            <w:vAlign w:val="center"/>
          </w:tcPr>
          <w:p w:rsidR="003E22D0" w:rsidRPr="00442487" w:rsidRDefault="003E22D0" w:rsidP="00442487">
            <w:pPr>
              <w:widowControl/>
              <w:spacing w:line="210" w:lineRule="atLeast"/>
              <w:jc w:val="center"/>
              <w:rPr>
                <w:b/>
                <w:kern w:val="0"/>
                <w:szCs w:val="21"/>
              </w:rPr>
            </w:pPr>
            <w:r w:rsidRPr="00442487">
              <w:rPr>
                <w:rFonts w:hint="eastAsia"/>
                <w:b/>
                <w:kern w:val="0"/>
                <w:szCs w:val="21"/>
              </w:rPr>
              <w:t>7</w:t>
            </w:r>
            <w:r w:rsidRPr="00442487">
              <w:rPr>
                <w:rFonts w:hAnsi="宋体" w:hint="eastAsia"/>
                <w:b/>
                <w:kern w:val="0"/>
                <w:szCs w:val="21"/>
              </w:rPr>
              <w:t>月</w:t>
            </w:r>
            <w:r>
              <w:rPr>
                <w:rFonts w:hAnsi="宋体" w:hint="eastAsia"/>
                <w:b/>
                <w:kern w:val="0"/>
                <w:szCs w:val="21"/>
              </w:rPr>
              <w:t>6</w:t>
            </w:r>
            <w:r w:rsidRPr="00442487">
              <w:rPr>
                <w:rFonts w:hAnsi="宋体" w:hint="eastAsia"/>
                <w:b/>
                <w:kern w:val="0"/>
                <w:szCs w:val="21"/>
              </w:rPr>
              <w:t>日</w:t>
            </w:r>
            <w:r w:rsidRPr="00442487">
              <w:rPr>
                <w:rFonts w:hint="eastAsia"/>
                <w:b/>
                <w:kern w:val="0"/>
                <w:szCs w:val="21"/>
              </w:rPr>
              <w:t>至</w:t>
            </w:r>
          </w:p>
          <w:p w:rsidR="003E22D0" w:rsidRPr="00442487" w:rsidRDefault="003E22D0" w:rsidP="003E22D0">
            <w:pPr>
              <w:spacing w:line="210" w:lineRule="atLeast"/>
              <w:jc w:val="center"/>
              <w:rPr>
                <w:b/>
                <w:kern w:val="0"/>
                <w:szCs w:val="21"/>
              </w:rPr>
            </w:pPr>
            <w:r w:rsidRPr="00442487">
              <w:rPr>
                <w:rFonts w:hint="eastAsia"/>
                <w:b/>
                <w:kern w:val="0"/>
                <w:szCs w:val="21"/>
              </w:rPr>
              <w:t>7</w:t>
            </w:r>
            <w:r w:rsidRPr="00442487">
              <w:rPr>
                <w:rFonts w:hint="eastAsia"/>
                <w:b/>
                <w:kern w:val="0"/>
                <w:szCs w:val="21"/>
              </w:rPr>
              <w:t>月</w:t>
            </w:r>
            <w:r w:rsidRPr="00442487">
              <w:rPr>
                <w:rFonts w:hint="eastAsia"/>
                <w:b/>
                <w:kern w:val="0"/>
                <w:szCs w:val="21"/>
              </w:rPr>
              <w:t>1</w:t>
            </w:r>
            <w:r>
              <w:rPr>
                <w:b/>
                <w:kern w:val="0"/>
                <w:szCs w:val="21"/>
              </w:rPr>
              <w:t>0</w:t>
            </w:r>
            <w:r w:rsidRPr="00442487">
              <w:rPr>
                <w:rFonts w:hint="eastAsia"/>
                <w:b/>
                <w:kern w:val="0"/>
                <w:szCs w:val="21"/>
              </w:rPr>
              <w:t>日</w:t>
            </w:r>
          </w:p>
        </w:tc>
        <w:tc>
          <w:tcPr>
            <w:tcW w:w="2176" w:type="dxa"/>
            <w:vAlign w:val="center"/>
          </w:tcPr>
          <w:p w:rsidR="003E22D0" w:rsidRDefault="003E22D0" w:rsidP="003E22D0">
            <w:pPr>
              <w:widowControl/>
              <w:spacing w:line="21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各学位评议组审核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9731" w:type="dxa"/>
            <w:vAlign w:val="center"/>
          </w:tcPr>
          <w:p w:rsidR="003E22D0" w:rsidRPr="00D536B9" w:rsidRDefault="003E22D0" w:rsidP="00D536B9">
            <w:pPr>
              <w:pStyle w:val="10"/>
              <w:widowControl/>
              <w:numPr>
                <w:ilvl w:val="0"/>
                <w:numId w:val="6"/>
              </w:numPr>
              <w:spacing w:line="210" w:lineRule="atLeast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各学位评议组对通过答辩的学生进行授予学位表决。评议组秘书起草《</w:t>
            </w:r>
            <w:r>
              <w:rPr>
                <w:rFonts w:hint="eastAsia"/>
                <w:b/>
                <w:bCs/>
                <w:kern w:val="0"/>
              </w:rPr>
              <w:t>学位评议组议事情况报告》</w:t>
            </w:r>
            <w:r>
              <w:rPr>
                <w:rFonts w:hint="eastAsia"/>
                <w:kern w:val="0"/>
                <w:szCs w:val="21"/>
              </w:rPr>
              <w:t>，评议组组长审核后递交学位</w:t>
            </w:r>
            <w:proofErr w:type="gramStart"/>
            <w:r>
              <w:rPr>
                <w:rFonts w:hint="eastAsia"/>
                <w:kern w:val="0"/>
                <w:szCs w:val="21"/>
              </w:rPr>
              <w:t>评定分</w:t>
            </w:r>
            <w:proofErr w:type="gramEnd"/>
            <w:r>
              <w:rPr>
                <w:rFonts w:hint="eastAsia"/>
                <w:kern w:val="0"/>
                <w:szCs w:val="21"/>
              </w:rPr>
              <w:t>委员会。</w:t>
            </w:r>
          </w:p>
        </w:tc>
      </w:tr>
      <w:tr w:rsidR="003E22D0" w:rsidTr="00D536B9">
        <w:trPr>
          <w:trHeight w:val="565"/>
          <w:jc w:val="center"/>
        </w:trPr>
        <w:tc>
          <w:tcPr>
            <w:tcW w:w="1358" w:type="dxa"/>
            <w:vAlign w:val="center"/>
          </w:tcPr>
          <w:p w:rsidR="003E22D0" w:rsidRDefault="003E22D0" w:rsidP="003E22D0">
            <w:pPr>
              <w:widowControl/>
              <w:spacing w:line="210" w:lineRule="atLeas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  <w:r>
              <w:rPr>
                <w:rFonts w:hAnsi="宋体" w:hint="eastAsia"/>
                <w:kern w:val="0"/>
                <w:szCs w:val="21"/>
              </w:rPr>
              <w:t>月</w:t>
            </w:r>
            <w:r>
              <w:rPr>
                <w:rFonts w:hAnsi="宋体" w:hint="eastAsia"/>
                <w:kern w:val="0"/>
                <w:szCs w:val="21"/>
              </w:rPr>
              <w:t>10</w:t>
            </w:r>
            <w:r>
              <w:rPr>
                <w:rFonts w:hAnsi="宋体" w:hint="eastAsia"/>
                <w:kern w:val="0"/>
                <w:szCs w:val="21"/>
              </w:rPr>
              <w:t>日</w:t>
            </w:r>
            <w:r>
              <w:rPr>
                <w:rFonts w:hint="eastAsia"/>
                <w:kern w:val="0"/>
                <w:szCs w:val="21"/>
              </w:rPr>
              <w:t>至</w:t>
            </w:r>
          </w:p>
          <w:p w:rsidR="003E22D0" w:rsidRDefault="003E22D0" w:rsidP="003E22D0">
            <w:pPr>
              <w:spacing w:line="210" w:lineRule="atLeas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  <w:r>
              <w:rPr>
                <w:rFonts w:hint="eastAsia"/>
                <w:kern w:val="0"/>
                <w:szCs w:val="21"/>
              </w:rPr>
              <w:t>月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5</w:t>
            </w:r>
            <w:r>
              <w:rPr>
                <w:rFonts w:hint="eastAsia"/>
                <w:kern w:val="0"/>
                <w:szCs w:val="21"/>
              </w:rPr>
              <w:t>日</w:t>
            </w:r>
          </w:p>
        </w:tc>
        <w:tc>
          <w:tcPr>
            <w:tcW w:w="1276" w:type="dxa"/>
            <w:vAlign w:val="center"/>
          </w:tcPr>
          <w:p w:rsidR="003E22D0" w:rsidRPr="00442487" w:rsidRDefault="003E22D0" w:rsidP="003E22D0">
            <w:pPr>
              <w:widowControl/>
              <w:spacing w:line="210" w:lineRule="atLeast"/>
              <w:jc w:val="center"/>
              <w:rPr>
                <w:b/>
                <w:kern w:val="0"/>
                <w:szCs w:val="21"/>
              </w:rPr>
            </w:pPr>
            <w:r w:rsidRPr="00442487">
              <w:rPr>
                <w:rFonts w:hint="eastAsia"/>
                <w:b/>
                <w:kern w:val="0"/>
                <w:szCs w:val="21"/>
              </w:rPr>
              <w:t>7</w:t>
            </w:r>
            <w:r w:rsidRPr="00442487">
              <w:rPr>
                <w:rFonts w:hAnsi="宋体" w:hint="eastAsia"/>
                <w:b/>
                <w:kern w:val="0"/>
                <w:szCs w:val="21"/>
              </w:rPr>
              <w:t>月</w:t>
            </w:r>
            <w:r>
              <w:rPr>
                <w:rFonts w:hAnsi="宋体" w:hint="eastAsia"/>
                <w:b/>
                <w:kern w:val="0"/>
                <w:szCs w:val="21"/>
              </w:rPr>
              <w:t>10</w:t>
            </w:r>
            <w:r w:rsidRPr="00442487">
              <w:rPr>
                <w:rFonts w:hAnsi="宋体" w:hint="eastAsia"/>
                <w:b/>
                <w:kern w:val="0"/>
                <w:szCs w:val="21"/>
              </w:rPr>
              <w:t>日</w:t>
            </w:r>
            <w:r w:rsidRPr="00442487">
              <w:rPr>
                <w:rFonts w:hint="eastAsia"/>
                <w:b/>
                <w:kern w:val="0"/>
                <w:szCs w:val="21"/>
              </w:rPr>
              <w:t>至</w:t>
            </w:r>
          </w:p>
          <w:p w:rsidR="003E22D0" w:rsidRPr="00442487" w:rsidRDefault="003E22D0" w:rsidP="003E22D0">
            <w:pPr>
              <w:spacing w:line="210" w:lineRule="atLeast"/>
              <w:jc w:val="center"/>
              <w:rPr>
                <w:b/>
                <w:kern w:val="0"/>
                <w:szCs w:val="21"/>
              </w:rPr>
            </w:pPr>
            <w:r w:rsidRPr="00442487">
              <w:rPr>
                <w:rFonts w:hint="eastAsia"/>
                <w:b/>
                <w:kern w:val="0"/>
                <w:szCs w:val="21"/>
              </w:rPr>
              <w:t>7</w:t>
            </w:r>
            <w:r w:rsidRPr="00442487">
              <w:rPr>
                <w:rFonts w:hint="eastAsia"/>
                <w:b/>
                <w:kern w:val="0"/>
                <w:szCs w:val="21"/>
              </w:rPr>
              <w:t>月</w:t>
            </w:r>
            <w:r w:rsidRPr="00442487">
              <w:rPr>
                <w:rFonts w:hint="eastAsia"/>
                <w:b/>
                <w:kern w:val="0"/>
                <w:szCs w:val="21"/>
              </w:rPr>
              <w:t>1</w:t>
            </w:r>
            <w:r>
              <w:rPr>
                <w:b/>
                <w:kern w:val="0"/>
                <w:szCs w:val="21"/>
              </w:rPr>
              <w:t>5</w:t>
            </w:r>
            <w:r w:rsidRPr="00442487">
              <w:rPr>
                <w:rFonts w:hint="eastAsia"/>
                <w:b/>
                <w:kern w:val="0"/>
                <w:szCs w:val="21"/>
              </w:rPr>
              <w:t>日</w:t>
            </w:r>
          </w:p>
        </w:tc>
        <w:tc>
          <w:tcPr>
            <w:tcW w:w="2176" w:type="dxa"/>
            <w:vAlign w:val="center"/>
          </w:tcPr>
          <w:p w:rsidR="003E22D0" w:rsidRDefault="003E22D0" w:rsidP="003E22D0">
            <w:pPr>
              <w:widowControl/>
              <w:spacing w:line="21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各学位分委会审核</w:t>
            </w:r>
          </w:p>
        </w:tc>
        <w:tc>
          <w:tcPr>
            <w:tcW w:w="9731" w:type="dxa"/>
            <w:vAlign w:val="center"/>
          </w:tcPr>
          <w:p w:rsidR="003E22D0" w:rsidRDefault="003E22D0" w:rsidP="003E22D0">
            <w:pPr>
              <w:pStyle w:val="10"/>
              <w:widowControl/>
              <w:numPr>
                <w:ilvl w:val="0"/>
                <w:numId w:val="7"/>
              </w:numPr>
              <w:spacing w:line="210" w:lineRule="atLeast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各有关学院的</w:t>
            </w:r>
            <w:proofErr w:type="gramStart"/>
            <w:r>
              <w:rPr>
                <w:rFonts w:hint="eastAsia"/>
                <w:szCs w:val="21"/>
              </w:rPr>
              <w:t>教务员</w:t>
            </w:r>
            <w:proofErr w:type="gramEnd"/>
            <w:r>
              <w:rPr>
                <w:rFonts w:hint="eastAsia"/>
                <w:szCs w:val="21"/>
              </w:rPr>
              <w:t>通过【学位与研究生教育信息管理系统】打印本学院的《学位分委员会表决票》（</w:t>
            </w:r>
            <w:proofErr w:type="gramStart"/>
            <w:r>
              <w:rPr>
                <w:rFonts w:hint="eastAsia"/>
                <w:szCs w:val="21"/>
              </w:rPr>
              <w:t>按委员</w:t>
            </w:r>
            <w:proofErr w:type="gramEnd"/>
            <w:r>
              <w:rPr>
                <w:rFonts w:hint="eastAsia"/>
                <w:szCs w:val="21"/>
              </w:rPr>
              <w:t>应到人数每人一份）和一份《表决计票表》，并准备好申请学位者的《学位档案袋》，提前送到分委员会会场审核签章后，送校学位办。</w:t>
            </w:r>
          </w:p>
          <w:p w:rsidR="003E22D0" w:rsidRDefault="003E22D0" w:rsidP="003E22D0">
            <w:pPr>
              <w:pStyle w:val="10"/>
              <w:widowControl/>
              <w:numPr>
                <w:ilvl w:val="0"/>
                <w:numId w:val="7"/>
              </w:numPr>
              <w:spacing w:line="210" w:lineRule="atLeast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分委员会秘书起草好</w:t>
            </w:r>
            <w:r>
              <w:rPr>
                <w:rFonts w:hint="eastAsia"/>
                <w:b/>
                <w:bCs/>
                <w:szCs w:val="21"/>
              </w:rPr>
              <w:t>《学位评定分委员会议事情况报告》</w:t>
            </w:r>
            <w:r>
              <w:rPr>
                <w:rFonts w:hint="eastAsia"/>
                <w:szCs w:val="21"/>
              </w:rPr>
              <w:t>，并将电子文档及纸质材料（含附件材料）报送校学位办。</w:t>
            </w:r>
          </w:p>
        </w:tc>
      </w:tr>
      <w:tr w:rsidR="003E22D0" w:rsidTr="00D536B9">
        <w:trPr>
          <w:trHeight w:val="565"/>
          <w:jc w:val="center"/>
        </w:trPr>
        <w:tc>
          <w:tcPr>
            <w:tcW w:w="1358" w:type="dxa"/>
            <w:vAlign w:val="center"/>
          </w:tcPr>
          <w:p w:rsidR="003E22D0" w:rsidRDefault="003E22D0" w:rsidP="003E22D0">
            <w:pPr>
              <w:widowControl/>
              <w:spacing w:line="210" w:lineRule="atLeas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  <w:r>
              <w:rPr>
                <w:rFonts w:hAnsi="宋体" w:hint="eastAsia"/>
                <w:kern w:val="0"/>
                <w:szCs w:val="21"/>
              </w:rPr>
              <w:t>月</w:t>
            </w:r>
            <w:r>
              <w:rPr>
                <w:rFonts w:hint="eastAsia"/>
                <w:kern w:val="0"/>
                <w:szCs w:val="21"/>
              </w:rPr>
              <w:t>18</w:t>
            </w:r>
            <w:r>
              <w:rPr>
                <w:rFonts w:hAnsi="宋体" w:hint="eastAsia"/>
                <w:kern w:val="0"/>
                <w:szCs w:val="21"/>
              </w:rPr>
              <w:t>日</w:t>
            </w:r>
          </w:p>
        </w:tc>
        <w:tc>
          <w:tcPr>
            <w:tcW w:w="1276" w:type="dxa"/>
            <w:vAlign w:val="center"/>
          </w:tcPr>
          <w:p w:rsidR="003E22D0" w:rsidRPr="00442487" w:rsidRDefault="003E22D0" w:rsidP="003E22D0">
            <w:pPr>
              <w:widowControl/>
              <w:spacing w:line="210" w:lineRule="atLeast"/>
              <w:jc w:val="center"/>
              <w:rPr>
                <w:b/>
                <w:kern w:val="0"/>
                <w:szCs w:val="21"/>
              </w:rPr>
            </w:pPr>
            <w:r w:rsidRPr="00442487">
              <w:rPr>
                <w:rFonts w:hint="eastAsia"/>
                <w:b/>
                <w:kern w:val="0"/>
                <w:szCs w:val="21"/>
              </w:rPr>
              <w:t>7</w:t>
            </w:r>
            <w:r w:rsidRPr="00442487">
              <w:rPr>
                <w:rFonts w:hAnsi="宋体" w:hint="eastAsia"/>
                <w:b/>
                <w:kern w:val="0"/>
                <w:szCs w:val="21"/>
              </w:rPr>
              <w:t>月</w:t>
            </w:r>
            <w:r w:rsidRPr="00442487">
              <w:rPr>
                <w:rFonts w:hint="eastAsia"/>
                <w:b/>
                <w:kern w:val="0"/>
                <w:szCs w:val="21"/>
              </w:rPr>
              <w:t>18</w:t>
            </w:r>
            <w:r w:rsidRPr="00442487">
              <w:rPr>
                <w:rFonts w:hAnsi="宋体" w:hint="eastAsia"/>
                <w:b/>
                <w:kern w:val="0"/>
                <w:szCs w:val="21"/>
              </w:rPr>
              <w:t>日</w:t>
            </w:r>
          </w:p>
        </w:tc>
        <w:tc>
          <w:tcPr>
            <w:tcW w:w="2176" w:type="dxa"/>
            <w:vAlign w:val="center"/>
          </w:tcPr>
          <w:p w:rsidR="003E22D0" w:rsidRDefault="003E22D0" w:rsidP="003E22D0">
            <w:pPr>
              <w:widowControl/>
              <w:spacing w:line="21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校学位办相似性抽检</w:t>
            </w:r>
          </w:p>
        </w:tc>
        <w:tc>
          <w:tcPr>
            <w:tcW w:w="9731" w:type="dxa"/>
            <w:vAlign w:val="center"/>
          </w:tcPr>
          <w:p w:rsidR="003E22D0" w:rsidRDefault="003E22D0" w:rsidP="003E22D0">
            <w:pPr>
              <w:pStyle w:val="10"/>
              <w:widowControl/>
              <w:numPr>
                <w:ilvl w:val="0"/>
                <w:numId w:val="7"/>
              </w:numPr>
              <w:spacing w:line="210" w:lineRule="atLeast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学院收集学位申请者之“学位论文最终稿”并提交学位办，由学位办再次进行相似性抽检，符合检测标准者方可继续申请学位授予；抽检不符合标准的，将按相关规定进行处理。</w:t>
            </w:r>
          </w:p>
        </w:tc>
      </w:tr>
      <w:tr w:rsidR="003E22D0" w:rsidTr="00D536B9">
        <w:trPr>
          <w:trHeight w:val="565"/>
          <w:jc w:val="center"/>
        </w:trPr>
        <w:tc>
          <w:tcPr>
            <w:tcW w:w="1358" w:type="dxa"/>
            <w:vAlign w:val="center"/>
          </w:tcPr>
          <w:p w:rsidR="003E22D0" w:rsidRDefault="003E22D0" w:rsidP="003E22D0">
            <w:pPr>
              <w:widowControl/>
              <w:spacing w:line="210" w:lineRule="atLeas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  <w:r>
              <w:rPr>
                <w:rFonts w:hAnsi="宋体" w:hint="eastAsia"/>
                <w:kern w:val="0"/>
                <w:szCs w:val="21"/>
              </w:rPr>
              <w:t>月</w:t>
            </w:r>
            <w:r>
              <w:rPr>
                <w:kern w:val="0"/>
                <w:szCs w:val="21"/>
              </w:rPr>
              <w:t>底</w:t>
            </w:r>
          </w:p>
        </w:tc>
        <w:tc>
          <w:tcPr>
            <w:tcW w:w="1276" w:type="dxa"/>
            <w:vAlign w:val="center"/>
          </w:tcPr>
          <w:p w:rsidR="003E22D0" w:rsidRPr="00442487" w:rsidRDefault="003E22D0" w:rsidP="003E22D0">
            <w:pPr>
              <w:widowControl/>
              <w:spacing w:line="210" w:lineRule="atLeast"/>
              <w:jc w:val="center"/>
              <w:rPr>
                <w:b/>
                <w:kern w:val="0"/>
                <w:szCs w:val="21"/>
              </w:rPr>
            </w:pPr>
            <w:r w:rsidRPr="00442487">
              <w:rPr>
                <w:rFonts w:hint="eastAsia"/>
                <w:b/>
                <w:kern w:val="0"/>
                <w:szCs w:val="21"/>
              </w:rPr>
              <w:t>7</w:t>
            </w:r>
            <w:r w:rsidRPr="00442487">
              <w:rPr>
                <w:rFonts w:hAnsi="宋体" w:hint="eastAsia"/>
                <w:b/>
                <w:kern w:val="0"/>
                <w:szCs w:val="21"/>
              </w:rPr>
              <w:t>月</w:t>
            </w:r>
            <w:r>
              <w:rPr>
                <w:rFonts w:hAnsi="宋体" w:hint="eastAsia"/>
                <w:b/>
                <w:kern w:val="0"/>
                <w:szCs w:val="21"/>
              </w:rPr>
              <w:t>底</w:t>
            </w:r>
          </w:p>
        </w:tc>
        <w:tc>
          <w:tcPr>
            <w:tcW w:w="2176" w:type="dxa"/>
            <w:vAlign w:val="center"/>
          </w:tcPr>
          <w:p w:rsidR="003E22D0" w:rsidRDefault="003E22D0" w:rsidP="003E22D0">
            <w:pPr>
              <w:widowControl/>
              <w:spacing w:line="210" w:lineRule="atLeast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学位评定委员会审批</w:t>
            </w:r>
          </w:p>
        </w:tc>
        <w:tc>
          <w:tcPr>
            <w:tcW w:w="9731" w:type="dxa"/>
            <w:vAlign w:val="center"/>
          </w:tcPr>
          <w:p w:rsidR="003E22D0" w:rsidRDefault="008E7279" w:rsidP="008E7279">
            <w:pPr>
              <w:pStyle w:val="10"/>
              <w:widowControl/>
              <w:numPr>
                <w:ilvl w:val="0"/>
                <w:numId w:val="8"/>
              </w:numPr>
              <w:spacing w:line="210" w:lineRule="atLeast"/>
              <w:ind w:firstLineChars="0"/>
              <w:rPr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学位评定委员会</w:t>
            </w:r>
            <w:r>
              <w:rPr>
                <w:rFonts w:hint="eastAsia"/>
                <w:szCs w:val="21"/>
              </w:rPr>
              <w:t>委员</w:t>
            </w:r>
            <w:r w:rsidR="003E22D0">
              <w:rPr>
                <w:rFonts w:hint="eastAsia"/>
                <w:szCs w:val="21"/>
              </w:rPr>
              <w:t>对通过</w:t>
            </w:r>
            <w:r>
              <w:rPr>
                <w:rFonts w:hint="eastAsia"/>
                <w:szCs w:val="21"/>
              </w:rPr>
              <w:t>分委员会审核</w:t>
            </w:r>
            <w:r w:rsidR="003E22D0">
              <w:rPr>
                <w:rFonts w:hint="eastAsia"/>
                <w:szCs w:val="21"/>
              </w:rPr>
              <w:t>的学生进行授予学位表决。</w:t>
            </w:r>
          </w:p>
        </w:tc>
      </w:tr>
      <w:tr w:rsidR="003E22D0" w:rsidTr="00D536B9">
        <w:trPr>
          <w:trHeight w:val="565"/>
          <w:jc w:val="center"/>
        </w:trPr>
        <w:tc>
          <w:tcPr>
            <w:tcW w:w="1358" w:type="dxa"/>
            <w:vAlign w:val="center"/>
          </w:tcPr>
          <w:p w:rsidR="003E22D0" w:rsidRDefault="003E22D0" w:rsidP="003E22D0">
            <w:pPr>
              <w:widowControl/>
              <w:spacing w:line="210" w:lineRule="atLeast"/>
              <w:ind w:firstLine="360"/>
              <w:jc w:val="center"/>
              <w:rPr>
                <w:rFonts w:hAnsi="宋体"/>
                <w:kern w:val="0"/>
                <w:szCs w:val="21"/>
              </w:rPr>
            </w:pPr>
            <w:r>
              <w:rPr>
                <w:rFonts w:hAnsi="宋体" w:hint="eastAsia"/>
                <w:kern w:val="0"/>
                <w:szCs w:val="21"/>
              </w:rPr>
              <w:t>离校前</w:t>
            </w:r>
          </w:p>
        </w:tc>
        <w:tc>
          <w:tcPr>
            <w:tcW w:w="1276" w:type="dxa"/>
            <w:vAlign w:val="center"/>
          </w:tcPr>
          <w:p w:rsidR="003E22D0" w:rsidRPr="00442487" w:rsidRDefault="003E22D0" w:rsidP="003E22D0">
            <w:pPr>
              <w:widowControl/>
              <w:spacing w:line="210" w:lineRule="atLeast"/>
              <w:ind w:firstLine="360"/>
              <w:rPr>
                <w:rFonts w:hAnsi="宋体"/>
                <w:b/>
                <w:kern w:val="0"/>
                <w:szCs w:val="21"/>
              </w:rPr>
            </w:pPr>
            <w:r w:rsidRPr="00442487">
              <w:rPr>
                <w:rFonts w:hAnsi="宋体" w:hint="eastAsia"/>
                <w:b/>
                <w:kern w:val="0"/>
                <w:szCs w:val="21"/>
              </w:rPr>
              <w:t>离校前</w:t>
            </w:r>
          </w:p>
        </w:tc>
        <w:tc>
          <w:tcPr>
            <w:tcW w:w="2176" w:type="dxa"/>
            <w:vAlign w:val="center"/>
          </w:tcPr>
          <w:p w:rsidR="003E22D0" w:rsidRDefault="003E22D0" w:rsidP="003E22D0">
            <w:pPr>
              <w:widowControl/>
              <w:spacing w:line="21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按要求办理离校手续</w:t>
            </w:r>
          </w:p>
        </w:tc>
        <w:tc>
          <w:tcPr>
            <w:tcW w:w="9731" w:type="dxa"/>
            <w:vAlign w:val="center"/>
          </w:tcPr>
          <w:p w:rsidR="003E22D0" w:rsidRDefault="00BD318E" w:rsidP="00BD318E">
            <w:pPr>
              <w:pStyle w:val="10"/>
              <w:widowControl/>
              <w:numPr>
                <w:ilvl w:val="0"/>
                <w:numId w:val="8"/>
              </w:numPr>
              <w:spacing w:line="210" w:lineRule="atLeast"/>
              <w:ind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按要求办理离校手续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</w:tr>
    </w:tbl>
    <w:p w:rsidR="00FD71BA" w:rsidRPr="00E8305A" w:rsidRDefault="00700437" w:rsidP="00E8305A">
      <w:pPr>
        <w:snapToGrid w:val="0"/>
        <w:spacing w:line="360" w:lineRule="auto"/>
        <w:ind w:firstLineChars="200" w:firstLine="480"/>
        <w:rPr>
          <w:rFonts w:ascii="仿宋" w:eastAsia="仿宋" w:hAnsi="仿宋" w:cs="微软雅黑"/>
          <w:sz w:val="24"/>
          <w:shd w:val="clear" w:color="auto" w:fill="FFFFFF"/>
        </w:rPr>
      </w:pPr>
      <w:r w:rsidRPr="00E8305A">
        <w:rPr>
          <w:rFonts w:ascii="仿宋" w:eastAsia="仿宋" w:hAnsi="仿宋" w:cs="微软雅黑"/>
          <w:sz w:val="24"/>
          <w:shd w:val="clear" w:color="auto" w:fill="FFFFFF"/>
        </w:rPr>
        <w:t>注意事项</w:t>
      </w:r>
      <w:r w:rsidRPr="00E8305A">
        <w:rPr>
          <w:rFonts w:ascii="仿宋" w:eastAsia="仿宋" w:hAnsi="仿宋" w:cs="微软雅黑" w:hint="eastAsia"/>
          <w:sz w:val="24"/>
          <w:shd w:val="clear" w:color="auto" w:fill="FFFFFF"/>
        </w:rPr>
        <w:t>：</w:t>
      </w:r>
    </w:p>
    <w:p w:rsidR="00514B8E" w:rsidRPr="00C1070B" w:rsidRDefault="00514B8E" w:rsidP="00514B8E">
      <w:pPr>
        <w:snapToGrid w:val="0"/>
        <w:spacing w:line="360" w:lineRule="auto"/>
        <w:ind w:firstLineChars="200" w:firstLine="480"/>
        <w:rPr>
          <w:rFonts w:ascii="仿宋" w:eastAsia="仿宋" w:hAnsi="仿宋" w:cs="微软雅黑"/>
          <w:sz w:val="24"/>
          <w:shd w:val="clear" w:color="auto" w:fill="FFFFFF"/>
        </w:rPr>
      </w:pPr>
      <w:r>
        <w:rPr>
          <w:rFonts w:ascii="仿宋" w:eastAsia="仿宋" w:hAnsi="仿宋" w:cs="微软雅黑" w:hint="eastAsia"/>
          <w:sz w:val="24"/>
          <w:shd w:val="clear" w:color="auto" w:fill="FFFFFF"/>
        </w:rPr>
        <w:t>（1</w:t>
      </w:r>
      <w:r>
        <w:rPr>
          <w:rFonts w:ascii="仿宋" w:eastAsia="仿宋" w:hAnsi="仿宋" w:cs="微软雅黑"/>
          <w:sz w:val="24"/>
          <w:shd w:val="clear" w:color="auto" w:fill="FFFFFF"/>
        </w:rPr>
        <w:t>）第一批次送审截至</w:t>
      </w:r>
      <w:r w:rsidRPr="00C1070B">
        <w:rPr>
          <w:rFonts w:ascii="仿宋" w:eastAsia="仿宋" w:hAnsi="仿宋" w:cs="微软雅黑" w:hint="eastAsia"/>
          <w:sz w:val="24"/>
          <w:shd w:val="clear" w:color="auto" w:fill="FFFFFF"/>
        </w:rPr>
        <w:t>4月2</w:t>
      </w:r>
      <w:r w:rsidR="003E22D0">
        <w:rPr>
          <w:rFonts w:ascii="仿宋" w:eastAsia="仿宋" w:hAnsi="仿宋" w:cs="微软雅黑"/>
          <w:sz w:val="24"/>
          <w:shd w:val="clear" w:color="auto" w:fill="FFFFFF"/>
        </w:rPr>
        <w:t>5</w:t>
      </w:r>
      <w:r w:rsidRPr="00C1070B">
        <w:rPr>
          <w:rFonts w:ascii="仿宋" w:eastAsia="仿宋" w:hAnsi="仿宋" w:cs="微软雅黑" w:hint="eastAsia"/>
          <w:sz w:val="24"/>
          <w:shd w:val="clear" w:color="auto" w:fill="FFFFFF"/>
        </w:rPr>
        <w:t>日</w:t>
      </w:r>
      <w:r w:rsidRPr="00E8305A">
        <w:rPr>
          <w:rFonts w:ascii="仿宋" w:eastAsia="仿宋" w:hAnsi="仿宋" w:cs="微软雅黑" w:hint="eastAsia"/>
          <w:sz w:val="24"/>
          <w:shd w:val="clear" w:color="auto" w:fill="FFFFFF"/>
        </w:rPr>
        <w:t>，第二批次送审截至5月2</w:t>
      </w:r>
      <w:r w:rsidR="003E22D0">
        <w:rPr>
          <w:rFonts w:ascii="仿宋" w:eastAsia="仿宋" w:hAnsi="仿宋" w:cs="微软雅黑"/>
          <w:sz w:val="24"/>
          <w:shd w:val="clear" w:color="auto" w:fill="FFFFFF"/>
        </w:rPr>
        <w:t>5</w:t>
      </w:r>
      <w:r w:rsidRPr="00E8305A">
        <w:rPr>
          <w:rFonts w:ascii="仿宋" w:eastAsia="仿宋" w:hAnsi="仿宋" w:cs="微软雅黑" w:hint="eastAsia"/>
          <w:sz w:val="24"/>
          <w:shd w:val="clear" w:color="auto" w:fill="FFFFFF"/>
        </w:rPr>
        <w:t>日</w:t>
      </w:r>
      <w:r>
        <w:rPr>
          <w:rFonts w:ascii="仿宋" w:eastAsia="仿宋" w:hAnsi="仿宋" w:cs="微软雅黑" w:hint="eastAsia"/>
          <w:sz w:val="24"/>
          <w:shd w:val="clear" w:color="auto" w:fill="FFFFFF"/>
        </w:rPr>
        <w:t>，学位申请者</w:t>
      </w:r>
      <w:r w:rsidRPr="00E47CF2">
        <w:rPr>
          <w:rFonts w:ascii="黑体" w:eastAsia="黑体" w:hAnsi="黑体" w:cs="微软雅黑" w:hint="eastAsia"/>
          <w:b/>
          <w:sz w:val="24"/>
          <w:shd w:val="clear" w:color="auto" w:fill="FFFFFF"/>
        </w:rPr>
        <w:t>只能选择一次</w:t>
      </w:r>
      <w:r>
        <w:rPr>
          <w:rFonts w:ascii="黑体" w:eastAsia="黑体" w:hAnsi="黑体" w:cs="微软雅黑" w:hint="eastAsia"/>
          <w:b/>
          <w:sz w:val="24"/>
          <w:shd w:val="clear" w:color="auto" w:fill="FFFFFF"/>
        </w:rPr>
        <w:t>送审</w:t>
      </w:r>
      <w:r w:rsidRPr="00C1070B">
        <w:rPr>
          <w:rFonts w:ascii="仿宋" w:eastAsia="仿宋" w:hAnsi="仿宋" w:cs="微软雅黑" w:hint="eastAsia"/>
          <w:sz w:val="24"/>
          <w:shd w:val="clear" w:color="auto" w:fill="FFFFFF"/>
        </w:rPr>
        <w:t>。</w:t>
      </w:r>
    </w:p>
    <w:p w:rsidR="009A1E69" w:rsidRDefault="00514B8E" w:rsidP="00514B8E">
      <w:pPr>
        <w:snapToGrid w:val="0"/>
        <w:spacing w:line="360" w:lineRule="auto"/>
        <w:ind w:firstLine="504"/>
        <w:rPr>
          <w:rFonts w:ascii="黑体" w:eastAsia="黑体" w:hAnsi="黑体" w:cs="微软雅黑"/>
          <w:b/>
          <w:sz w:val="24"/>
          <w:shd w:val="clear" w:color="auto" w:fill="FFFFFF"/>
        </w:rPr>
      </w:pPr>
      <w:r>
        <w:rPr>
          <w:rFonts w:ascii="仿宋" w:eastAsia="仿宋" w:hAnsi="仿宋" w:cs="微软雅黑" w:hint="eastAsia"/>
          <w:sz w:val="24"/>
          <w:shd w:val="clear" w:color="auto" w:fill="FFFFFF"/>
        </w:rPr>
        <w:t>（2）</w:t>
      </w:r>
      <w:r>
        <w:rPr>
          <w:rFonts w:ascii="仿宋" w:eastAsia="仿宋" w:hAnsi="仿宋" w:cs="微软雅黑"/>
          <w:sz w:val="24"/>
          <w:shd w:val="clear" w:color="auto" w:fill="FFFFFF"/>
        </w:rPr>
        <w:t>第一批次答辩截至</w:t>
      </w:r>
      <w:r w:rsidRPr="00F40BC4">
        <w:rPr>
          <w:rFonts w:ascii="仿宋" w:eastAsia="仿宋" w:hAnsi="仿宋" w:cs="微软雅黑" w:hint="eastAsia"/>
          <w:sz w:val="24"/>
          <w:shd w:val="clear" w:color="auto" w:fill="FFFFFF"/>
        </w:rPr>
        <w:t>6月</w:t>
      </w:r>
      <w:r>
        <w:rPr>
          <w:rFonts w:ascii="仿宋" w:eastAsia="仿宋" w:hAnsi="仿宋" w:cs="微软雅黑"/>
          <w:sz w:val="24"/>
          <w:shd w:val="clear" w:color="auto" w:fill="FFFFFF"/>
        </w:rPr>
        <w:t>5</w:t>
      </w:r>
      <w:r w:rsidRPr="00F40BC4">
        <w:rPr>
          <w:rFonts w:ascii="仿宋" w:eastAsia="仿宋" w:hAnsi="仿宋" w:cs="微软雅黑" w:hint="eastAsia"/>
          <w:sz w:val="24"/>
          <w:shd w:val="clear" w:color="auto" w:fill="FFFFFF"/>
        </w:rPr>
        <w:t>日</w:t>
      </w:r>
      <w:r>
        <w:rPr>
          <w:rFonts w:ascii="仿宋" w:eastAsia="仿宋" w:hAnsi="仿宋" w:cs="微软雅黑" w:hint="eastAsia"/>
          <w:sz w:val="24"/>
          <w:shd w:val="clear" w:color="auto" w:fill="FFFFFF"/>
        </w:rPr>
        <w:t>，</w:t>
      </w:r>
      <w:r w:rsidRPr="00E8305A">
        <w:rPr>
          <w:rFonts w:ascii="仿宋" w:eastAsia="仿宋" w:hAnsi="仿宋" w:cs="微软雅黑" w:hint="eastAsia"/>
          <w:sz w:val="24"/>
          <w:shd w:val="clear" w:color="auto" w:fill="FFFFFF"/>
        </w:rPr>
        <w:t>第二批次答辩截至7月</w:t>
      </w:r>
      <w:r w:rsidRPr="00E8305A">
        <w:rPr>
          <w:rFonts w:ascii="仿宋" w:eastAsia="仿宋" w:hAnsi="仿宋" w:cs="微软雅黑"/>
          <w:sz w:val="24"/>
          <w:shd w:val="clear" w:color="auto" w:fill="FFFFFF"/>
        </w:rPr>
        <w:t>5</w:t>
      </w:r>
      <w:r w:rsidRPr="00E8305A">
        <w:rPr>
          <w:rFonts w:ascii="仿宋" w:eastAsia="仿宋" w:hAnsi="仿宋" w:cs="微软雅黑" w:hint="eastAsia"/>
          <w:sz w:val="24"/>
          <w:shd w:val="clear" w:color="auto" w:fill="FFFFFF"/>
        </w:rPr>
        <w:t>日</w:t>
      </w:r>
      <w:r w:rsidRPr="00E47CF2">
        <w:rPr>
          <w:rFonts w:ascii="黑体" w:eastAsia="黑体" w:hAnsi="黑体" w:cs="微软雅黑" w:hint="eastAsia"/>
          <w:b/>
          <w:sz w:val="24"/>
          <w:shd w:val="clear" w:color="auto" w:fill="FFFFFF"/>
        </w:rPr>
        <w:t>，学位申请者只能选择一次答辩。</w:t>
      </w:r>
      <w:r w:rsidRPr="00D74C62">
        <w:rPr>
          <w:rFonts w:ascii="黑体" w:eastAsia="黑体" w:hAnsi="黑体" w:cs="微软雅黑" w:hint="eastAsia"/>
          <w:b/>
          <w:sz w:val="24"/>
          <w:shd w:val="clear" w:color="auto" w:fill="FFFFFF"/>
        </w:rPr>
        <w:t>在保证学位授予质量和遵守保密要求的前提下，可组织开展远程视频答辩，并通过信息化手段实现不记名投票。</w:t>
      </w:r>
    </w:p>
    <w:p w:rsidR="00514B8E" w:rsidRDefault="00514B8E" w:rsidP="00514B8E">
      <w:pPr>
        <w:snapToGrid w:val="0"/>
        <w:spacing w:line="360" w:lineRule="auto"/>
        <w:ind w:firstLine="504"/>
        <w:rPr>
          <w:rFonts w:ascii="仿宋" w:eastAsia="仿宋" w:hAnsi="仿宋" w:cs="微软雅黑"/>
          <w:sz w:val="24"/>
          <w:shd w:val="clear" w:color="auto" w:fill="FFFFFF"/>
        </w:rPr>
      </w:pPr>
      <w:r>
        <w:rPr>
          <w:rFonts w:ascii="仿宋" w:eastAsia="仿宋" w:hAnsi="仿宋" w:cs="微软雅黑"/>
          <w:sz w:val="24"/>
          <w:shd w:val="clear" w:color="auto" w:fill="FFFFFF"/>
        </w:rPr>
        <w:t>（</w:t>
      </w:r>
      <w:r>
        <w:rPr>
          <w:rFonts w:ascii="仿宋" w:eastAsia="仿宋" w:hAnsi="仿宋" w:cs="微软雅黑" w:hint="eastAsia"/>
          <w:sz w:val="24"/>
          <w:shd w:val="clear" w:color="auto" w:fill="FFFFFF"/>
        </w:rPr>
        <w:t>3</w:t>
      </w:r>
      <w:r>
        <w:rPr>
          <w:rFonts w:ascii="仿宋" w:eastAsia="仿宋" w:hAnsi="仿宋" w:cs="微软雅黑"/>
          <w:sz w:val="24"/>
          <w:shd w:val="clear" w:color="auto" w:fill="FFFFFF"/>
        </w:rPr>
        <w:t>）</w:t>
      </w:r>
      <w:r w:rsidRPr="0020223C">
        <w:rPr>
          <w:rFonts w:ascii="仿宋" w:eastAsia="仿宋" w:hAnsi="仿宋" w:cs="微软雅黑" w:hint="eastAsia"/>
          <w:sz w:val="24"/>
          <w:shd w:val="clear" w:color="auto" w:fill="FFFFFF"/>
        </w:rPr>
        <w:t>第一批次</w:t>
      </w:r>
      <w:r>
        <w:rPr>
          <w:rFonts w:ascii="仿宋" w:eastAsia="仿宋" w:hAnsi="仿宋" w:cs="微软雅黑" w:hint="eastAsia"/>
          <w:sz w:val="24"/>
          <w:shd w:val="clear" w:color="auto" w:fill="FFFFFF"/>
        </w:rPr>
        <w:t>学位授予审核截至</w:t>
      </w:r>
      <w:r w:rsidRPr="00F40BC4">
        <w:rPr>
          <w:rFonts w:ascii="仿宋" w:eastAsia="仿宋" w:hAnsi="仿宋" w:cs="微软雅黑" w:hint="eastAsia"/>
          <w:sz w:val="24"/>
          <w:shd w:val="clear" w:color="auto" w:fill="FFFFFF"/>
        </w:rPr>
        <w:t>6月</w:t>
      </w:r>
      <w:r>
        <w:rPr>
          <w:rFonts w:ascii="仿宋" w:eastAsia="仿宋" w:hAnsi="仿宋" w:cs="微软雅黑" w:hint="eastAsia"/>
          <w:sz w:val="24"/>
          <w:shd w:val="clear" w:color="auto" w:fill="FFFFFF"/>
        </w:rPr>
        <w:t>1</w:t>
      </w:r>
      <w:r>
        <w:rPr>
          <w:rFonts w:ascii="仿宋" w:eastAsia="仿宋" w:hAnsi="仿宋" w:cs="微软雅黑"/>
          <w:sz w:val="24"/>
          <w:shd w:val="clear" w:color="auto" w:fill="FFFFFF"/>
        </w:rPr>
        <w:t>5</w:t>
      </w:r>
      <w:r w:rsidRPr="00F40BC4">
        <w:rPr>
          <w:rFonts w:ascii="仿宋" w:eastAsia="仿宋" w:hAnsi="仿宋" w:cs="微软雅黑" w:hint="eastAsia"/>
          <w:sz w:val="24"/>
          <w:shd w:val="clear" w:color="auto" w:fill="FFFFFF"/>
        </w:rPr>
        <w:t>日</w:t>
      </w:r>
      <w:r>
        <w:rPr>
          <w:rFonts w:ascii="仿宋" w:eastAsia="仿宋" w:hAnsi="仿宋" w:cs="微软雅黑" w:hint="eastAsia"/>
          <w:sz w:val="24"/>
          <w:shd w:val="clear" w:color="auto" w:fill="FFFFFF"/>
        </w:rPr>
        <w:t>，</w:t>
      </w:r>
      <w:r w:rsidRPr="00E8305A">
        <w:rPr>
          <w:rFonts w:ascii="仿宋" w:eastAsia="仿宋" w:hAnsi="仿宋" w:cs="微软雅黑" w:hint="eastAsia"/>
          <w:sz w:val="24"/>
          <w:shd w:val="clear" w:color="auto" w:fill="FFFFFF"/>
        </w:rPr>
        <w:t>第二批次学位授予审核截至7月1</w:t>
      </w:r>
      <w:r w:rsidRPr="00E8305A">
        <w:rPr>
          <w:rFonts w:ascii="仿宋" w:eastAsia="仿宋" w:hAnsi="仿宋" w:cs="微软雅黑"/>
          <w:sz w:val="24"/>
          <w:shd w:val="clear" w:color="auto" w:fill="FFFFFF"/>
        </w:rPr>
        <w:t>5</w:t>
      </w:r>
      <w:r w:rsidRPr="00E8305A">
        <w:rPr>
          <w:rFonts w:ascii="仿宋" w:eastAsia="仿宋" w:hAnsi="仿宋" w:cs="微软雅黑" w:hint="eastAsia"/>
          <w:sz w:val="24"/>
          <w:shd w:val="clear" w:color="auto" w:fill="FFFFFF"/>
        </w:rPr>
        <w:t>日</w:t>
      </w:r>
      <w:r w:rsidRPr="00F40BC4">
        <w:rPr>
          <w:rFonts w:ascii="仿宋" w:eastAsia="仿宋" w:hAnsi="仿宋" w:cs="微软雅黑" w:hint="eastAsia"/>
          <w:sz w:val="24"/>
          <w:shd w:val="clear" w:color="auto" w:fill="FFFFFF"/>
        </w:rPr>
        <w:t>，各学位</w:t>
      </w:r>
      <w:r>
        <w:rPr>
          <w:rFonts w:ascii="仿宋" w:eastAsia="仿宋" w:hAnsi="仿宋" w:cs="微软雅黑" w:hint="eastAsia"/>
          <w:sz w:val="24"/>
          <w:shd w:val="clear" w:color="auto" w:fill="FFFFFF"/>
        </w:rPr>
        <w:t>评议组和学位</w:t>
      </w:r>
      <w:proofErr w:type="gramStart"/>
      <w:r>
        <w:rPr>
          <w:rFonts w:ascii="仿宋" w:eastAsia="仿宋" w:hAnsi="仿宋" w:cs="微软雅黑" w:hint="eastAsia"/>
          <w:sz w:val="24"/>
          <w:shd w:val="clear" w:color="auto" w:fill="FFFFFF"/>
        </w:rPr>
        <w:t>评定分</w:t>
      </w:r>
      <w:proofErr w:type="gramEnd"/>
      <w:r>
        <w:rPr>
          <w:rFonts w:ascii="仿宋" w:eastAsia="仿宋" w:hAnsi="仿宋" w:cs="微软雅黑" w:hint="eastAsia"/>
          <w:sz w:val="24"/>
          <w:shd w:val="clear" w:color="auto" w:fill="FFFFFF"/>
        </w:rPr>
        <w:t>委会，完成授予学位审核工作。</w:t>
      </w:r>
      <w:r w:rsidRPr="00D74C62">
        <w:rPr>
          <w:rFonts w:ascii="黑体" w:eastAsia="黑体" w:hAnsi="黑体" w:cs="微软雅黑" w:hint="eastAsia"/>
          <w:b/>
          <w:sz w:val="24"/>
          <w:shd w:val="clear" w:color="auto" w:fill="FFFFFF"/>
        </w:rPr>
        <w:t>在保证学位授予质量和遵守保密要求的前提下，可组织开展远程视频</w:t>
      </w:r>
      <w:r>
        <w:rPr>
          <w:rFonts w:ascii="黑体" w:eastAsia="黑体" w:hAnsi="黑体" w:cs="微软雅黑" w:hint="eastAsia"/>
          <w:b/>
          <w:sz w:val="24"/>
          <w:shd w:val="clear" w:color="auto" w:fill="FFFFFF"/>
        </w:rPr>
        <w:t>会议审核</w:t>
      </w:r>
      <w:r>
        <w:rPr>
          <w:rFonts w:ascii="仿宋" w:eastAsia="仿宋" w:hAnsi="仿宋" w:cs="微软雅黑" w:hint="eastAsia"/>
          <w:sz w:val="24"/>
          <w:shd w:val="clear" w:color="auto" w:fill="FFFFFF"/>
        </w:rPr>
        <w:t>。</w:t>
      </w:r>
    </w:p>
    <w:p w:rsidR="00FD71BA" w:rsidRPr="00514B8E" w:rsidRDefault="009A1E69" w:rsidP="008E7279">
      <w:pPr>
        <w:snapToGrid w:val="0"/>
        <w:spacing w:line="360" w:lineRule="auto"/>
        <w:ind w:firstLine="504"/>
        <w:rPr>
          <w:rFonts w:ascii="仿宋" w:eastAsia="仿宋" w:hAnsi="仿宋"/>
          <w:szCs w:val="21"/>
        </w:rPr>
      </w:pPr>
      <w:r>
        <w:rPr>
          <w:rFonts w:ascii="仿宋" w:eastAsia="仿宋" w:hAnsi="仿宋" w:cs="微软雅黑" w:hint="eastAsia"/>
          <w:sz w:val="24"/>
          <w:shd w:val="clear" w:color="auto" w:fill="FFFFFF"/>
        </w:rPr>
        <w:t>（4）</w:t>
      </w:r>
      <w:r w:rsidRPr="00372576">
        <w:rPr>
          <w:rFonts w:ascii="黑体" w:eastAsia="黑体" w:hAnsi="黑体" w:cs="微软雅黑" w:hint="eastAsia"/>
          <w:b/>
          <w:sz w:val="24"/>
          <w:shd w:val="clear" w:color="auto" w:fill="FFFFFF"/>
        </w:rPr>
        <w:t>为了确保学位论文送审意见能按时返回，请完成了学位论文的研究生，原则上须按原计划参加第一批次送审，以便6月底毕业</w:t>
      </w:r>
      <w:r>
        <w:rPr>
          <w:rFonts w:ascii="黑体" w:eastAsia="黑体" w:hAnsi="黑体" w:cs="微软雅黑" w:hint="eastAsia"/>
          <w:b/>
          <w:sz w:val="24"/>
          <w:shd w:val="clear" w:color="auto" w:fill="FFFFFF"/>
        </w:rPr>
        <w:t>，</w:t>
      </w:r>
      <w:r w:rsidR="003E22D0">
        <w:rPr>
          <w:rFonts w:ascii="黑体" w:eastAsia="黑体" w:hAnsi="黑体" w:cs="微软雅黑" w:hint="eastAsia"/>
          <w:b/>
          <w:sz w:val="24"/>
          <w:shd w:val="clear" w:color="auto" w:fill="FFFFFF"/>
        </w:rPr>
        <w:t>授予</w:t>
      </w:r>
      <w:r>
        <w:rPr>
          <w:rFonts w:ascii="黑体" w:eastAsia="黑体" w:hAnsi="黑体" w:cs="微软雅黑" w:hint="eastAsia"/>
          <w:b/>
          <w:sz w:val="24"/>
          <w:shd w:val="clear" w:color="auto" w:fill="FFFFFF"/>
        </w:rPr>
        <w:t>学位</w:t>
      </w:r>
      <w:r w:rsidRPr="00372576">
        <w:rPr>
          <w:rFonts w:ascii="黑体" w:eastAsia="黑体" w:hAnsi="黑体" w:cs="微软雅黑" w:hint="eastAsia"/>
          <w:b/>
          <w:sz w:val="24"/>
          <w:shd w:val="clear" w:color="auto" w:fill="FFFFFF"/>
        </w:rPr>
        <w:t>。</w:t>
      </w:r>
      <w:bookmarkStart w:id="0" w:name="_GoBack"/>
      <w:bookmarkEnd w:id="0"/>
    </w:p>
    <w:sectPr w:rsidR="00FD71BA" w:rsidRPr="00514B8E">
      <w:headerReference w:type="default" r:id="rId8"/>
      <w:footerReference w:type="default" r:id="rId9"/>
      <w:pgSz w:w="16838" w:h="11906" w:orient="landscape"/>
      <w:pgMar w:top="1021" w:right="1134" w:bottom="1021" w:left="1134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188" w:rsidRDefault="00177188">
      <w:r>
        <w:separator/>
      </w:r>
    </w:p>
  </w:endnote>
  <w:endnote w:type="continuationSeparator" w:id="0">
    <w:p w:rsidR="00177188" w:rsidRDefault="0017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1BA" w:rsidRDefault="00054D14">
    <w:pPr>
      <w:pStyle w:val="a7"/>
      <w:framePr w:wrap="around" w:vAnchor="text" w:hAnchor="margin" w:xAlign="center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separate"/>
    </w:r>
    <w:r w:rsidR="008E7279">
      <w:rPr>
        <w:rStyle w:val="ad"/>
        <w:noProof/>
      </w:rPr>
      <w:t>2</w:t>
    </w:r>
    <w:r>
      <w:fldChar w:fldCharType="end"/>
    </w:r>
  </w:p>
  <w:p w:rsidR="00FD71BA" w:rsidRDefault="00FD71B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188" w:rsidRDefault="00177188">
      <w:r>
        <w:separator/>
      </w:r>
    </w:p>
  </w:footnote>
  <w:footnote w:type="continuationSeparator" w:id="0">
    <w:p w:rsidR="00177188" w:rsidRDefault="001771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1BA" w:rsidRDefault="00FD71BA">
    <w:pPr>
      <w:pStyle w:val="a4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609C8"/>
    <w:multiLevelType w:val="multilevel"/>
    <w:tmpl w:val="076609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601B7A"/>
    <w:multiLevelType w:val="multilevel"/>
    <w:tmpl w:val="0E601B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332694"/>
    <w:multiLevelType w:val="multilevel"/>
    <w:tmpl w:val="143326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3D60F5"/>
    <w:multiLevelType w:val="multilevel"/>
    <w:tmpl w:val="193D60F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4197FB7"/>
    <w:multiLevelType w:val="multilevel"/>
    <w:tmpl w:val="24197FB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8082BA5"/>
    <w:multiLevelType w:val="multilevel"/>
    <w:tmpl w:val="48082BA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1327E3D"/>
    <w:multiLevelType w:val="multilevel"/>
    <w:tmpl w:val="61327E3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3CA0B8C"/>
    <w:multiLevelType w:val="multilevel"/>
    <w:tmpl w:val="63CA0B8C"/>
    <w:lvl w:ilvl="0">
      <w:start w:val="1"/>
      <w:numFmt w:val="bullet"/>
      <w:lvlText w:val=""/>
      <w:lvlJc w:val="left"/>
      <w:pPr>
        <w:ind w:left="418" w:hanging="42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ind w:left="83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5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225"/>
    <w:rsid w:val="00000C69"/>
    <w:rsid w:val="00001EA7"/>
    <w:rsid w:val="00015681"/>
    <w:rsid w:val="00024D3A"/>
    <w:rsid w:val="000360BF"/>
    <w:rsid w:val="000375C4"/>
    <w:rsid w:val="000402F3"/>
    <w:rsid w:val="00040356"/>
    <w:rsid w:val="00042934"/>
    <w:rsid w:val="000433F7"/>
    <w:rsid w:val="000519A9"/>
    <w:rsid w:val="0005321B"/>
    <w:rsid w:val="00054D14"/>
    <w:rsid w:val="000570CF"/>
    <w:rsid w:val="00057CEA"/>
    <w:rsid w:val="00066008"/>
    <w:rsid w:val="000669E8"/>
    <w:rsid w:val="00073F8B"/>
    <w:rsid w:val="00075A07"/>
    <w:rsid w:val="00077247"/>
    <w:rsid w:val="0008052A"/>
    <w:rsid w:val="00080AAD"/>
    <w:rsid w:val="00081FEA"/>
    <w:rsid w:val="0008671A"/>
    <w:rsid w:val="00087F6D"/>
    <w:rsid w:val="000A3D10"/>
    <w:rsid w:val="000A44CC"/>
    <w:rsid w:val="000A60FD"/>
    <w:rsid w:val="000B154A"/>
    <w:rsid w:val="000B3511"/>
    <w:rsid w:val="000B37D1"/>
    <w:rsid w:val="000C0B29"/>
    <w:rsid w:val="000C7A56"/>
    <w:rsid w:val="000D1FFF"/>
    <w:rsid w:val="000D23FB"/>
    <w:rsid w:val="000D2CEB"/>
    <w:rsid w:val="000E03B2"/>
    <w:rsid w:val="000E3396"/>
    <w:rsid w:val="000E41AF"/>
    <w:rsid w:val="000F40CD"/>
    <w:rsid w:val="00100125"/>
    <w:rsid w:val="0010279E"/>
    <w:rsid w:val="00103F76"/>
    <w:rsid w:val="00104731"/>
    <w:rsid w:val="001122F7"/>
    <w:rsid w:val="0011564B"/>
    <w:rsid w:val="001250C7"/>
    <w:rsid w:val="001301A0"/>
    <w:rsid w:val="00133463"/>
    <w:rsid w:val="00140968"/>
    <w:rsid w:val="00140C75"/>
    <w:rsid w:val="00141177"/>
    <w:rsid w:val="00152BF0"/>
    <w:rsid w:val="00155641"/>
    <w:rsid w:val="00157C7B"/>
    <w:rsid w:val="00167D14"/>
    <w:rsid w:val="00167D5E"/>
    <w:rsid w:val="001758C2"/>
    <w:rsid w:val="00177188"/>
    <w:rsid w:val="00180AB4"/>
    <w:rsid w:val="00187E8B"/>
    <w:rsid w:val="0019064B"/>
    <w:rsid w:val="00192368"/>
    <w:rsid w:val="00197758"/>
    <w:rsid w:val="00197C5C"/>
    <w:rsid w:val="001A127C"/>
    <w:rsid w:val="001A4433"/>
    <w:rsid w:val="001A450F"/>
    <w:rsid w:val="001A462A"/>
    <w:rsid w:val="001B2991"/>
    <w:rsid w:val="001B41CB"/>
    <w:rsid w:val="001C320E"/>
    <w:rsid w:val="001C7F88"/>
    <w:rsid w:val="001D3217"/>
    <w:rsid w:val="001D47D7"/>
    <w:rsid w:val="001E0BB8"/>
    <w:rsid w:val="001E22AB"/>
    <w:rsid w:val="001E7999"/>
    <w:rsid w:val="001F5714"/>
    <w:rsid w:val="001F5A63"/>
    <w:rsid w:val="001F6768"/>
    <w:rsid w:val="0021760A"/>
    <w:rsid w:val="00233B29"/>
    <w:rsid w:val="00236780"/>
    <w:rsid w:val="00237436"/>
    <w:rsid w:val="002374E7"/>
    <w:rsid w:val="002412BC"/>
    <w:rsid w:val="00243EFC"/>
    <w:rsid w:val="00251BE6"/>
    <w:rsid w:val="002525DF"/>
    <w:rsid w:val="00254C3A"/>
    <w:rsid w:val="002564E5"/>
    <w:rsid w:val="00265703"/>
    <w:rsid w:val="00271146"/>
    <w:rsid w:val="00271779"/>
    <w:rsid w:val="00280908"/>
    <w:rsid w:val="00281173"/>
    <w:rsid w:val="002828E6"/>
    <w:rsid w:val="0028381E"/>
    <w:rsid w:val="00286B5C"/>
    <w:rsid w:val="00290378"/>
    <w:rsid w:val="002A1C9E"/>
    <w:rsid w:val="002A6E59"/>
    <w:rsid w:val="002A7648"/>
    <w:rsid w:val="002B1FBC"/>
    <w:rsid w:val="002D4F19"/>
    <w:rsid w:val="002E0756"/>
    <w:rsid w:val="002E110C"/>
    <w:rsid w:val="002E1391"/>
    <w:rsid w:val="002E2EB8"/>
    <w:rsid w:val="002E4895"/>
    <w:rsid w:val="002E5A1F"/>
    <w:rsid w:val="002E6AE0"/>
    <w:rsid w:val="002F0516"/>
    <w:rsid w:val="002F1C15"/>
    <w:rsid w:val="002F1D77"/>
    <w:rsid w:val="002F43D9"/>
    <w:rsid w:val="002F60F8"/>
    <w:rsid w:val="003007D0"/>
    <w:rsid w:val="003018F7"/>
    <w:rsid w:val="0030679B"/>
    <w:rsid w:val="00307BE5"/>
    <w:rsid w:val="003171E9"/>
    <w:rsid w:val="00322F5D"/>
    <w:rsid w:val="00327942"/>
    <w:rsid w:val="00334E83"/>
    <w:rsid w:val="003434F2"/>
    <w:rsid w:val="0035052F"/>
    <w:rsid w:val="003506D5"/>
    <w:rsid w:val="003523E9"/>
    <w:rsid w:val="0035459D"/>
    <w:rsid w:val="00360D0A"/>
    <w:rsid w:val="00362E20"/>
    <w:rsid w:val="003713D6"/>
    <w:rsid w:val="003727AC"/>
    <w:rsid w:val="00372D99"/>
    <w:rsid w:val="003746BE"/>
    <w:rsid w:val="0037634D"/>
    <w:rsid w:val="00380C49"/>
    <w:rsid w:val="00383792"/>
    <w:rsid w:val="003902D7"/>
    <w:rsid w:val="003A11CA"/>
    <w:rsid w:val="003A4A12"/>
    <w:rsid w:val="003A5FDE"/>
    <w:rsid w:val="003A70A0"/>
    <w:rsid w:val="003B186B"/>
    <w:rsid w:val="003B4406"/>
    <w:rsid w:val="003B7A22"/>
    <w:rsid w:val="003B7DEA"/>
    <w:rsid w:val="003B7E8F"/>
    <w:rsid w:val="003C1AC8"/>
    <w:rsid w:val="003C31EB"/>
    <w:rsid w:val="003C4BA1"/>
    <w:rsid w:val="003D01B6"/>
    <w:rsid w:val="003D07E5"/>
    <w:rsid w:val="003D5844"/>
    <w:rsid w:val="003D6360"/>
    <w:rsid w:val="003D74A1"/>
    <w:rsid w:val="003E22D0"/>
    <w:rsid w:val="003E7875"/>
    <w:rsid w:val="003F11FA"/>
    <w:rsid w:val="003F1359"/>
    <w:rsid w:val="003F1A6A"/>
    <w:rsid w:val="003F2D59"/>
    <w:rsid w:val="003F3085"/>
    <w:rsid w:val="003F32B9"/>
    <w:rsid w:val="00400824"/>
    <w:rsid w:val="00411E56"/>
    <w:rsid w:val="004137DC"/>
    <w:rsid w:val="00415B03"/>
    <w:rsid w:val="00420ECB"/>
    <w:rsid w:val="00422083"/>
    <w:rsid w:val="0042630A"/>
    <w:rsid w:val="00426E82"/>
    <w:rsid w:val="00432E5C"/>
    <w:rsid w:val="00442487"/>
    <w:rsid w:val="004430FA"/>
    <w:rsid w:val="00443FF2"/>
    <w:rsid w:val="00447282"/>
    <w:rsid w:val="004609FF"/>
    <w:rsid w:val="00460BE8"/>
    <w:rsid w:val="00464A0F"/>
    <w:rsid w:val="00474DB1"/>
    <w:rsid w:val="004752DA"/>
    <w:rsid w:val="00483508"/>
    <w:rsid w:val="00484AB0"/>
    <w:rsid w:val="00485CA5"/>
    <w:rsid w:val="004B0D7C"/>
    <w:rsid w:val="004B4BD3"/>
    <w:rsid w:val="004B5FC0"/>
    <w:rsid w:val="004C0DEB"/>
    <w:rsid w:val="004C3080"/>
    <w:rsid w:val="004C521E"/>
    <w:rsid w:val="004C58D2"/>
    <w:rsid w:val="004C5F58"/>
    <w:rsid w:val="004C77C7"/>
    <w:rsid w:val="004D5F68"/>
    <w:rsid w:val="004D7FCE"/>
    <w:rsid w:val="004F61E8"/>
    <w:rsid w:val="00501D51"/>
    <w:rsid w:val="00504862"/>
    <w:rsid w:val="0050496E"/>
    <w:rsid w:val="00507025"/>
    <w:rsid w:val="00511D44"/>
    <w:rsid w:val="00511F39"/>
    <w:rsid w:val="005124B3"/>
    <w:rsid w:val="005125F6"/>
    <w:rsid w:val="00514B8E"/>
    <w:rsid w:val="00521E32"/>
    <w:rsid w:val="00526315"/>
    <w:rsid w:val="00527CE9"/>
    <w:rsid w:val="0053105A"/>
    <w:rsid w:val="005325C3"/>
    <w:rsid w:val="00536851"/>
    <w:rsid w:val="00537811"/>
    <w:rsid w:val="00542B02"/>
    <w:rsid w:val="00543A23"/>
    <w:rsid w:val="0054513D"/>
    <w:rsid w:val="00547DCA"/>
    <w:rsid w:val="00552884"/>
    <w:rsid w:val="00552A9D"/>
    <w:rsid w:val="0056642F"/>
    <w:rsid w:val="00573A7A"/>
    <w:rsid w:val="005777D1"/>
    <w:rsid w:val="00582CC6"/>
    <w:rsid w:val="005867DE"/>
    <w:rsid w:val="005878CC"/>
    <w:rsid w:val="005915A1"/>
    <w:rsid w:val="005951B5"/>
    <w:rsid w:val="005A0254"/>
    <w:rsid w:val="005A0691"/>
    <w:rsid w:val="005A22C6"/>
    <w:rsid w:val="005B1844"/>
    <w:rsid w:val="005B37E6"/>
    <w:rsid w:val="005B3D48"/>
    <w:rsid w:val="005B582B"/>
    <w:rsid w:val="005B6C60"/>
    <w:rsid w:val="005B7E90"/>
    <w:rsid w:val="005C0F48"/>
    <w:rsid w:val="005C1003"/>
    <w:rsid w:val="005D2715"/>
    <w:rsid w:val="005E045F"/>
    <w:rsid w:val="005E2FAB"/>
    <w:rsid w:val="005E4C9F"/>
    <w:rsid w:val="005E770B"/>
    <w:rsid w:val="005F28E7"/>
    <w:rsid w:val="005F3ED1"/>
    <w:rsid w:val="005F4C62"/>
    <w:rsid w:val="006021B0"/>
    <w:rsid w:val="006043E5"/>
    <w:rsid w:val="00610906"/>
    <w:rsid w:val="00611528"/>
    <w:rsid w:val="00613F00"/>
    <w:rsid w:val="0062335C"/>
    <w:rsid w:val="00625A47"/>
    <w:rsid w:val="006320AB"/>
    <w:rsid w:val="006340B2"/>
    <w:rsid w:val="00635997"/>
    <w:rsid w:val="00640EE8"/>
    <w:rsid w:val="006414D4"/>
    <w:rsid w:val="006459CF"/>
    <w:rsid w:val="00645B58"/>
    <w:rsid w:val="0064797D"/>
    <w:rsid w:val="006506B4"/>
    <w:rsid w:val="00655AE8"/>
    <w:rsid w:val="0066012C"/>
    <w:rsid w:val="00661717"/>
    <w:rsid w:val="00662AC5"/>
    <w:rsid w:val="006630A4"/>
    <w:rsid w:val="006638FC"/>
    <w:rsid w:val="00666901"/>
    <w:rsid w:val="006743BA"/>
    <w:rsid w:val="00680C19"/>
    <w:rsid w:val="00687047"/>
    <w:rsid w:val="0069660C"/>
    <w:rsid w:val="006A18D8"/>
    <w:rsid w:val="006A6DE1"/>
    <w:rsid w:val="006A73D3"/>
    <w:rsid w:val="006B4CFE"/>
    <w:rsid w:val="006B58DC"/>
    <w:rsid w:val="006B690A"/>
    <w:rsid w:val="006C5D5C"/>
    <w:rsid w:val="006D1A50"/>
    <w:rsid w:val="006D2520"/>
    <w:rsid w:val="006E08F1"/>
    <w:rsid w:val="006E50C8"/>
    <w:rsid w:val="00700437"/>
    <w:rsid w:val="00712BC4"/>
    <w:rsid w:val="00714D91"/>
    <w:rsid w:val="00717870"/>
    <w:rsid w:val="00726891"/>
    <w:rsid w:val="00727B28"/>
    <w:rsid w:val="00727C29"/>
    <w:rsid w:val="007312C5"/>
    <w:rsid w:val="0073523E"/>
    <w:rsid w:val="0074079A"/>
    <w:rsid w:val="0074086E"/>
    <w:rsid w:val="00741E14"/>
    <w:rsid w:val="007436C2"/>
    <w:rsid w:val="00745EEA"/>
    <w:rsid w:val="0074671A"/>
    <w:rsid w:val="007473A9"/>
    <w:rsid w:val="00747760"/>
    <w:rsid w:val="00752221"/>
    <w:rsid w:val="0075504E"/>
    <w:rsid w:val="00757829"/>
    <w:rsid w:val="00760CB4"/>
    <w:rsid w:val="00762753"/>
    <w:rsid w:val="0076384E"/>
    <w:rsid w:val="007644B7"/>
    <w:rsid w:val="00764DA8"/>
    <w:rsid w:val="0077350B"/>
    <w:rsid w:val="00780DBF"/>
    <w:rsid w:val="007916EF"/>
    <w:rsid w:val="00791E30"/>
    <w:rsid w:val="007945C5"/>
    <w:rsid w:val="00796AF4"/>
    <w:rsid w:val="00797799"/>
    <w:rsid w:val="007A1B0B"/>
    <w:rsid w:val="007A52D5"/>
    <w:rsid w:val="007A704B"/>
    <w:rsid w:val="007A744E"/>
    <w:rsid w:val="007C1A4B"/>
    <w:rsid w:val="007C2880"/>
    <w:rsid w:val="007C6813"/>
    <w:rsid w:val="007D6306"/>
    <w:rsid w:val="007E318E"/>
    <w:rsid w:val="007E64A5"/>
    <w:rsid w:val="007F02F0"/>
    <w:rsid w:val="0080085F"/>
    <w:rsid w:val="00803992"/>
    <w:rsid w:val="00806AF1"/>
    <w:rsid w:val="00812207"/>
    <w:rsid w:val="008151A8"/>
    <w:rsid w:val="008172BF"/>
    <w:rsid w:val="00823E3B"/>
    <w:rsid w:val="00824411"/>
    <w:rsid w:val="0082709F"/>
    <w:rsid w:val="008334B4"/>
    <w:rsid w:val="0083493E"/>
    <w:rsid w:val="008504D5"/>
    <w:rsid w:val="008519F4"/>
    <w:rsid w:val="00856863"/>
    <w:rsid w:val="00856D5C"/>
    <w:rsid w:val="00856E4D"/>
    <w:rsid w:val="0087074F"/>
    <w:rsid w:val="00872F51"/>
    <w:rsid w:val="00872F99"/>
    <w:rsid w:val="00873DDD"/>
    <w:rsid w:val="00881C31"/>
    <w:rsid w:val="00881DD0"/>
    <w:rsid w:val="00882958"/>
    <w:rsid w:val="008A0A58"/>
    <w:rsid w:val="008A5379"/>
    <w:rsid w:val="008A7142"/>
    <w:rsid w:val="008B1F5B"/>
    <w:rsid w:val="008B3BDC"/>
    <w:rsid w:val="008B639F"/>
    <w:rsid w:val="008B7428"/>
    <w:rsid w:val="008B7AB2"/>
    <w:rsid w:val="008B7E06"/>
    <w:rsid w:val="008C6ECA"/>
    <w:rsid w:val="008D0A91"/>
    <w:rsid w:val="008D45CA"/>
    <w:rsid w:val="008E49E5"/>
    <w:rsid w:val="008E5F0B"/>
    <w:rsid w:val="008E7279"/>
    <w:rsid w:val="008F0EAB"/>
    <w:rsid w:val="008F5685"/>
    <w:rsid w:val="00903343"/>
    <w:rsid w:val="009133AC"/>
    <w:rsid w:val="00915A78"/>
    <w:rsid w:val="009208F6"/>
    <w:rsid w:val="0092140F"/>
    <w:rsid w:val="009217C9"/>
    <w:rsid w:val="00922B0E"/>
    <w:rsid w:val="0092395F"/>
    <w:rsid w:val="0092575E"/>
    <w:rsid w:val="0093022C"/>
    <w:rsid w:val="00935891"/>
    <w:rsid w:val="009373D7"/>
    <w:rsid w:val="00940D24"/>
    <w:rsid w:val="009412C2"/>
    <w:rsid w:val="00953E9A"/>
    <w:rsid w:val="00955907"/>
    <w:rsid w:val="009700CA"/>
    <w:rsid w:val="00971668"/>
    <w:rsid w:val="009717A7"/>
    <w:rsid w:val="0098365F"/>
    <w:rsid w:val="00986501"/>
    <w:rsid w:val="00986D86"/>
    <w:rsid w:val="009A1AF1"/>
    <w:rsid w:val="009A1E69"/>
    <w:rsid w:val="009A6A1F"/>
    <w:rsid w:val="009B3DBE"/>
    <w:rsid w:val="009B54EA"/>
    <w:rsid w:val="009B5860"/>
    <w:rsid w:val="009B6C2E"/>
    <w:rsid w:val="009C1EAA"/>
    <w:rsid w:val="009C26DB"/>
    <w:rsid w:val="009C3649"/>
    <w:rsid w:val="009C3883"/>
    <w:rsid w:val="009C4BF2"/>
    <w:rsid w:val="009D60C7"/>
    <w:rsid w:val="009D6791"/>
    <w:rsid w:val="009D67CF"/>
    <w:rsid w:val="009E6757"/>
    <w:rsid w:val="009F2C4B"/>
    <w:rsid w:val="009F2D28"/>
    <w:rsid w:val="009F4237"/>
    <w:rsid w:val="009F5C1F"/>
    <w:rsid w:val="00A00C01"/>
    <w:rsid w:val="00A07090"/>
    <w:rsid w:val="00A148BB"/>
    <w:rsid w:val="00A1754D"/>
    <w:rsid w:val="00A17758"/>
    <w:rsid w:val="00A20683"/>
    <w:rsid w:val="00A42CFA"/>
    <w:rsid w:val="00A441F5"/>
    <w:rsid w:val="00A44408"/>
    <w:rsid w:val="00A5159C"/>
    <w:rsid w:val="00A522CE"/>
    <w:rsid w:val="00A5373B"/>
    <w:rsid w:val="00A56091"/>
    <w:rsid w:val="00A56388"/>
    <w:rsid w:val="00A66B4E"/>
    <w:rsid w:val="00A66C09"/>
    <w:rsid w:val="00A73E60"/>
    <w:rsid w:val="00A75415"/>
    <w:rsid w:val="00A76B29"/>
    <w:rsid w:val="00A93B51"/>
    <w:rsid w:val="00A9758B"/>
    <w:rsid w:val="00AA1852"/>
    <w:rsid w:val="00AA2F9F"/>
    <w:rsid w:val="00AB14A3"/>
    <w:rsid w:val="00AB46F6"/>
    <w:rsid w:val="00AC08F7"/>
    <w:rsid w:val="00AC0D59"/>
    <w:rsid w:val="00AC45B4"/>
    <w:rsid w:val="00AC4E95"/>
    <w:rsid w:val="00AD266E"/>
    <w:rsid w:val="00AD279F"/>
    <w:rsid w:val="00AD4131"/>
    <w:rsid w:val="00AD5C2E"/>
    <w:rsid w:val="00AE3082"/>
    <w:rsid w:val="00AF005C"/>
    <w:rsid w:val="00AF0A35"/>
    <w:rsid w:val="00AF51C6"/>
    <w:rsid w:val="00AF651C"/>
    <w:rsid w:val="00B05204"/>
    <w:rsid w:val="00B06569"/>
    <w:rsid w:val="00B075EE"/>
    <w:rsid w:val="00B1025A"/>
    <w:rsid w:val="00B126F8"/>
    <w:rsid w:val="00B127DB"/>
    <w:rsid w:val="00B12CE4"/>
    <w:rsid w:val="00B13134"/>
    <w:rsid w:val="00B17FDD"/>
    <w:rsid w:val="00B24976"/>
    <w:rsid w:val="00B324D2"/>
    <w:rsid w:val="00B34196"/>
    <w:rsid w:val="00B34B89"/>
    <w:rsid w:val="00B353E3"/>
    <w:rsid w:val="00B44F2B"/>
    <w:rsid w:val="00B4674F"/>
    <w:rsid w:val="00B46B21"/>
    <w:rsid w:val="00B52ADC"/>
    <w:rsid w:val="00B64DD7"/>
    <w:rsid w:val="00B65CD7"/>
    <w:rsid w:val="00B81305"/>
    <w:rsid w:val="00B871BD"/>
    <w:rsid w:val="00B92B34"/>
    <w:rsid w:val="00B92FDD"/>
    <w:rsid w:val="00BA00A5"/>
    <w:rsid w:val="00BA3932"/>
    <w:rsid w:val="00BA5851"/>
    <w:rsid w:val="00BB55DC"/>
    <w:rsid w:val="00BC0883"/>
    <w:rsid w:val="00BC3242"/>
    <w:rsid w:val="00BC4ECA"/>
    <w:rsid w:val="00BC799E"/>
    <w:rsid w:val="00BD0FBD"/>
    <w:rsid w:val="00BD113F"/>
    <w:rsid w:val="00BD2989"/>
    <w:rsid w:val="00BD318E"/>
    <w:rsid w:val="00BD3C58"/>
    <w:rsid w:val="00BE67A5"/>
    <w:rsid w:val="00BF2027"/>
    <w:rsid w:val="00BF534A"/>
    <w:rsid w:val="00BF5C2B"/>
    <w:rsid w:val="00C02287"/>
    <w:rsid w:val="00C043E9"/>
    <w:rsid w:val="00C05CAF"/>
    <w:rsid w:val="00C1172F"/>
    <w:rsid w:val="00C12A02"/>
    <w:rsid w:val="00C22695"/>
    <w:rsid w:val="00C247A4"/>
    <w:rsid w:val="00C33572"/>
    <w:rsid w:val="00C33F8E"/>
    <w:rsid w:val="00C4170C"/>
    <w:rsid w:val="00C41D3B"/>
    <w:rsid w:val="00C42626"/>
    <w:rsid w:val="00C4408B"/>
    <w:rsid w:val="00C45010"/>
    <w:rsid w:val="00C46110"/>
    <w:rsid w:val="00C464F0"/>
    <w:rsid w:val="00C54174"/>
    <w:rsid w:val="00C544F1"/>
    <w:rsid w:val="00C67513"/>
    <w:rsid w:val="00C76C4F"/>
    <w:rsid w:val="00C76F42"/>
    <w:rsid w:val="00C77C4D"/>
    <w:rsid w:val="00C82188"/>
    <w:rsid w:val="00C83DAD"/>
    <w:rsid w:val="00C92300"/>
    <w:rsid w:val="00C9247D"/>
    <w:rsid w:val="00C924A0"/>
    <w:rsid w:val="00C929C8"/>
    <w:rsid w:val="00C94710"/>
    <w:rsid w:val="00C954DA"/>
    <w:rsid w:val="00C96225"/>
    <w:rsid w:val="00CA657A"/>
    <w:rsid w:val="00CB0826"/>
    <w:rsid w:val="00CC2E2D"/>
    <w:rsid w:val="00CC5150"/>
    <w:rsid w:val="00CC5F6C"/>
    <w:rsid w:val="00CD18A2"/>
    <w:rsid w:val="00CD5EB7"/>
    <w:rsid w:val="00CE090A"/>
    <w:rsid w:val="00CE3146"/>
    <w:rsid w:val="00D06286"/>
    <w:rsid w:val="00D068A4"/>
    <w:rsid w:val="00D1017D"/>
    <w:rsid w:val="00D118B0"/>
    <w:rsid w:val="00D12CC7"/>
    <w:rsid w:val="00D13310"/>
    <w:rsid w:val="00D154F1"/>
    <w:rsid w:val="00D23EA5"/>
    <w:rsid w:val="00D25B1F"/>
    <w:rsid w:val="00D26232"/>
    <w:rsid w:val="00D34CC8"/>
    <w:rsid w:val="00D3713A"/>
    <w:rsid w:val="00D41E21"/>
    <w:rsid w:val="00D42D2D"/>
    <w:rsid w:val="00D43BA6"/>
    <w:rsid w:val="00D447EE"/>
    <w:rsid w:val="00D50530"/>
    <w:rsid w:val="00D51C92"/>
    <w:rsid w:val="00D536B9"/>
    <w:rsid w:val="00D5490A"/>
    <w:rsid w:val="00D5635F"/>
    <w:rsid w:val="00D6391F"/>
    <w:rsid w:val="00D71E04"/>
    <w:rsid w:val="00D8156D"/>
    <w:rsid w:val="00D818F2"/>
    <w:rsid w:val="00D82E4D"/>
    <w:rsid w:val="00D85486"/>
    <w:rsid w:val="00D856F2"/>
    <w:rsid w:val="00D91381"/>
    <w:rsid w:val="00D9380A"/>
    <w:rsid w:val="00DA3C35"/>
    <w:rsid w:val="00DA4925"/>
    <w:rsid w:val="00DB4172"/>
    <w:rsid w:val="00DC5232"/>
    <w:rsid w:val="00DD0CF4"/>
    <w:rsid w:val="00DD1F91"/>
    <w:rsid w:val="00DD3CBF"/>
    <w:rsid w:val="00DD4E8A"/>
    <w:rsid w:val="00DE1CAE"/>
    <w:rsid w:val="00DF2602"/>
    <w:rsid w:val="00DF2B4C"/>
    <w:rsid w:val="00DF3DD6"/>
    <w:rsid w:val="00E0055E"/>
    <w:rsid w:val="00E00E75"/>
    <w:rsid w:val="00E011E6"/>
    <w:rsid w:val="00E036C7"/>
    <w:rsid w:val="00E03E9B"/>
    <w:rsid w:val="00E0731E"/>
    <w:rsid w:val="00E25004"/>
    <w:rsid w:val="00E25C2D"/>
    <w:rsid w:val="00E2721D"/>
    <w:rsid w:val="00E357D5"/>
    <w:rsid w:val="00E37226"/>
    <w:rsid w:val="00E37B2C"/>
    <w:rsid w:val="00E46FC2"/>
    <w:rsid w:val="00E51484"/>
    <w:rsid w:val="00E55945"/>
    <w:rsid w:val="00E62050"/>
    <w:rsid w:val="00E645D6"/>
    <w:rsid w:val="00E6670D"/>
    <w:rsid w:val="00E75037"/>
    <w:rsid w:val="00E8305A"/>
    <w:rsid w:val="00E836D6"/>
    <w:rsid w:val="00E869E4"/>
    <w:rsid w:val="00E97EDC"/>
    <w:rsid w:val="00EA0E1D"/>
    <w:rsid w:val="00EA24A6"/>
    <w:rsid w:val="00EA6135"/>
    <w:rsid w:val="00EB6A79"/>
    <w:rsid w:val="00EC6640"/>
    <w:rsid w:val="00ED177E"/>
    <w:rsid w:val="00ED44D8"/>
    <w:rsid w:val="00EE2E1D"/>
    <w:rsid w:val="00EE49AB"/>
    <w:rsid w:val="00EF45BD"/>
    <w:rsid w:val="00F13B19"/>
    <w:rsid w:val="00F215AE"/>
    <w:rsid w:val="00F24148"/>
    <w:rsid w:val="00F26016"/>
    <w:rsid w:val="00F31284"/>
    <w:rsid w:val="00F34065"/>
    <w:rsid w:val="00F40CC1"/>
    <w:rsid w:val="00F40DE1"/>
    <w:rsid w:val="00F41CDB"/>
    <w:rsid w:val="00F43128"/>
    <w:rsid w:val="00F52514"/>
    <w:rsid w:val="00F56570"/>
    <w:rsid w:val="00F56A49"/>
    <w:rsid w:val="00F60D41"/>
    <w:rsid w:val="00F65209"/>
    <w:rsid w:val="00F7072E"/>
    <w:rsid w:val="00F75D6E"/>
    <w:rsid w:val="00F77A8D"/>
    <w:rsid w:val="00F87750"/>
    <w:rsid w:val="00F94E38"/>
    <w:rsid w:val="00F951B5"/>
    <w:rsid w:val="00FA6B76"/>
    <w:rsid w:val="00FA7A2E"/>
    <w:rsid w:val="00FB12B9"/>
    <w:rsid w:val="00FB436E"/>
    <w:rsid w:val="00FD65FE"/>
    <w:rsid w:val="00FD71BA"/>
    <w:rsid w:val="00FE2D5C"/>
    <w:rsid w:val="00FE4A7B"/>
    <w:rsid w:val="00FF076B"/>
    <w:rsid w:val="00FF3129"/>
    <w:rsid w:val="00FF390C"/>
    <w:rsid w:val="00FF6E15"/>
    <w:rsid w:val="02627D92"/>
    <w:rsid w:val="099A5357"/>
    <w:rsid w:val="169310AC"/>
    <w:rsid w:val="190633FE"/>
    <w:rsid w:val="1AC65985"/>
    <w:rsid w:val="1DCA0C62"/>
    <w:rsid w:val="21CF5E71"/>
    <w:rsid w:val="286C3518"/>
    <w:rsid w:val="368D666B"/>
    <w:rsid w:val="48D27F85"/>
    <w:rsid w:val="5F012FAB"/>
    <w:rsid w:val="6A490DDE"/>
    <w:rsid w:val="77513211"/>
    <w:rsid w:val="78951CDD"/>
    <w:rsid w:val="7B051E18"/>
    <w:rsid w:val="7F0A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locked="1" w:qFormat="1"/>
    <w:lsdException w:name="heading 3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正文文本 Char"/>
    <w:link w:val="a3"/>
    <w:semiHidden/>
    <w:locked/>
    <w:rPr>
      <w:rFonts w:cs="Times New Roman"/>
      <w:sz w:val="24"/>
      <w:szCs w:val="24"/>
    </w:rPr>
  </w:style>
  <w:style w:type="character" w:customStyle="1" w:styleId="Char0">
    <w:name w:val="页眉 Char"/>
    <w:link w:val="a4"/>
    <w:semiHidden/>
    <w:locked/>
    <w:rPr>
      <w:rFonts w:cs="Times New Roman"/>
      <w:sz w:val="18"/>
      <w:szCs w:val="18"/>
    </w:rPr>
  </w:style>
  <w:style w:type="character" w:customStyle="1" w:styleId="Char1">
    <w:name w:val="批注主题 Char"/>
    <w:link w:val="a5"/>
    <w:semiHidden/>
    <w:locked/>
    <w:rPr>
      <w:rFonts w:cs="Times New Roman"/>
      <w:b/>
      <w:bCs/>
      <w:sz w:val="24"/>
      <w:szCs w:val="24"/>
    </w:rPr>
  </w:style>
  <w:style w:type="character" w:customStyle="1" w:styleId="Char2">
    <w:name w:val="尾注文本 Char"/>
    <w:link w:val="a6"/>
    <w:locked/>
    <w:rPr>
      <w:rFonts w:ascii="Calibri" w:eastAsia="宋体" w:hAnsi="Calibri" w:cs="Times New Roman"/>
      <w:kern w:val="2"/>
      <w:sz w:val="22"/>
      <w:szCs w:val="22"/>
      <w:lang w:val="en-US" w:eastAsia="zh-CN" w:bidi="ar-SA"/>
    </w:rPr>
  </w:style>
  <w:style w:type="character" w:customStyle="1" w:styleId="meta-valueauthors">
    <w:name w:val="meta-value authors"/>
    <w:rPr>
      <w:rFonts w:cs="Times New Roman"/>
    </w:rPr>
  </w:style>
  <w:style w:type="character" w:customStyle="1" w:styleId="1Char">
    <w:name w:val="标题 1 Char"/>
    <w:link w:val="1"/>
    <w:locked/>
    <w:rPr>
      <w:rFonts w:cs="Times New Roman"/>
      <w:b/>
      <w:bCs/>
      <w:kern w:val="44"/>
      <w:sz w:val="44"/>
      <w:szCs w:val="44"/>
    </w:rPr>
  </w:style>
  <w:style w:type="character" w:customStyle="1" w:styleId="ListParagraphCharCharChar">
    <w:name w:val="List Paragraph Char Char Char"/>
    <w:link w:val="ListParagraphCharChar"/>
    <w:locked/>
    <w:rPr>
      <w:rFonts w:eastAsia="宋体" w:cs="Times New Roman"/>
      <w:kern w:val="2"/>
      <w:sz w:val="24"/>
      <w:szCs w:val="24"/>
      <w:lang w:val="en-US" w:eastAsia="zh-CN" w:bidi="ar-SA"/>
    </w:rPr>
  </w:style>
  <w:style w:type="character" w:customStyle="1" w:styleId="Char3">
    <w:name w:val="页脚 Char"/>
    <w:link w:val="a7"/>
    <w:semiHidden/>
    <w:locked/>
    <w:rPr>
      <w:rFonts w:cs="Times New Roman"/>
      <w:sz w:val="18"/>
      <w:szCs w:val="18"/>
    </w:rPr>
  </w:style>
  <w:style w:type="character" w:customStyle="1" w:styleId="Char4">
    <w:name w:val="批注文字 Char"/>
    <w:link w:val="a8"/>
    <w:semiHidden/>
    <w:locked/>
    <w:rPr>
      <w:rFonts w:cs="Times New Roman"/>
      <w:sz w:val="24"/>
      <w:szCs w:val="24"/>
    </w:rPr>
  </w:style>
  <w:style w:type="character" w:styleId="a9">
    <w:name w:val="footnote reference"/>
    <w:semiHidden/>
    <w:rPr>
      <w:rFonts w:cs="Times New Roman"/>
      <w:vertAlign w:val="superscript"/>
    </w:rPr>
  </w:style>
  <w:style w:type="character" w:customStyle="1" w:styleId="3Char">
    <w:name w:val="标题 3 Char"/>
    <w:link w:val="3"/>
    <w:semiHidden/>
    <w:locked/>
    <w:rPr>
      <w:rFonts w:cs="Times New Roman"/>
      <w:b/>
      <w:bCs/>
      <w:sz w:val="32"/>
      <w:szCs w:val="32"/>
    </w:rPr>
  </w:style>
  <w:style w:type="character" w:customStyle="1" w:styleId="2Char">
    <w:name w:val="正文文本缩进 2 Char"/>
    <w:link w:val="2"/>
    <w:semiHidden/>
    <w:locked/>
    <w:rPr>
      <w:rFonts w:cs="Times New Roman"/>
      <w:sz w:val="24"/>
      <w:szCs w:val="24"/>
    </w:rPr>
  </w:style>
  <w:style w:type="character" w:customStyle="1" w:styleId="citationvolume">
    <w:name w:val="citationvolume"/>
    <w:rPr>
      <w:rFonts w:cs="Times New Roman"/>
    </w:rPr>
  </w:style>
  <w:style w:type="character" w:customStyle="1" w:styleId="Char5">
    <w:name w:val="纯文本 Char"/>
    <w:link w:val="aa"/>
    <w:semiHidden/>
    <w:locked/>
    <w:rPr>
      <w:rFonts w:ascii="宋体" w:hAnsi="Courier New" w:cs="Courier New"/>
      <w:sz w:val="21"/>
      <w:szCs w:val="21"/>
    </w:rPr>
  </w:style>
  <w:style w:type="character" w:customStyle="1" w:styleId="Char6">
    <w:name w:val="脚注文本 Char"/>
    <w:link w:val="ab"/>
    <w:semiHidden/>
    <w:locked/>
    <w:rPr>
      <w:rFonts w:cs="Times New Roman"/>
      <w:sz w:val="18"/>
      <w:szCs w:val="18"/>
    </w:rPr>
  </w:style>
  <w:style w:type="character" w:styleId="ac">
    <w:name w:val="Hyperlink"/>
    <w:rPr>
      <w:rFonts w:cs="Times New Roman"/>
      <w:color w:val="0000FF"/>
      <w:spacing w:val="336"/>
      <w:u w:val="single"/>
    </w:rPr>
  </w:style>
  <w:style w:type="character" w:customStyle="1" w:styleId="unnamed21">
    <w:name w:val="unnamed21"/>
    <w:rPr>
      <w:rFonts w:cs="Times New Roman"/>
      <w:spacing w:val="480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text">
    <w:name w:val="text"/>
    <w:rPr>
      <w:rFonts w:cs="Times New Roman"/>
    </w:rPr>
  </w:style>
  <w:style w:type="character" w:customStyle="1" w:styleId="Maintext">
    <w:name w:val="Main text"/>
    <w:rPr>
      <w:rFonts w:ascii="Times New Roman" w:hAnsi="Times New Roman" w:cs="Times New Roman"/>
      <w:sz w:val="24"/>
    </w:rPr>
  </w:style>
  <w:style w:type="character" w:styleId="ad">
    <w:name w:val="page number"/>
    <w:rPr>
      <w:rFonts w:cs="Times New Roman"/>
    </w:rPr>
  </w:style>
  <w:style w:type="character" w:customStyle="1" w:styleId="Char7">
    <w:name w:val="正文文本缩进 Char"/>
    <w:link w:val="ae"/>
    <w:semiHidden/>
    <w:locked/>
    <w:rPr>
      <w:rFonts w:cs="Times New Roman"/>
      <w:sz w:val="24"/>
      <w:szCs w:val="24"/>
    </w:rPr>
  </w:style>
  <w:style w:type="character" w:customStyle="1" w:styleId="Char8">
    <w:name w:val="批注框文本 Char"/>
    <w:link w:val="af"/>
    <w:semiHidden/>
    <w:locked/>
    <w:rPr>
      <w:rFonts w:cs="Times New Roman"/>
      <w:sz w:val="2"/>
    </w:rPr>
  </w:style>
  <w:style w:type="character" w:styleId="af0">
    <w:name w:val="annotation reference"/>
    <w:semiHidden/>
    <w:rPr>
      <w:rFonts w:cs="Times New Roman"/>
      <w:sz w:val="21"/>
      <w:szCs w:val="21"/>
    </w:rPr>
  </w:style>
  <w:style w:type="character" w:styleId="af1">
    <w:name w:val="Strong"/>
    <w:qFormat/>
    <w:rPr>
      <w:rFonts w:cs="Times New Roman"/>
      <w:b/>
      <w:bCs/>
    </w:rPr>
  </w:style>
  <w:style w:type="paragraph" w:customStyle="1" w:styleId="p0">
    <w:name w:val="p0"/>
    <w:basedOn w:val="a"/>
    <w:pPr>
      <w:widowControl/>
    </w:pPr>
    <w:rPr>
      <w:kern w:val="0"/>
      <w:szCs w:val="20"/>
    </w:rPr>
  </w:style>
  <w:style w:type="paragraph" w:styleId="a6">
    <w:name w:val="endnote text"/>
    <w:basedOn w:val="a"/>
    <w:link w:val="Char2"/>
    <w:semiHidden/>
    <w:pPr>
      <w:snapToGrid w:val="0"/>
      <w:jc w:val="left"/>
    </w:pPr>
    <w:rPr>
      <w:rFonts w:ascii="Calibri" w:hAnsi="Calibri"/>
      <w:szCs w:val="22"/>
    </w:rPr>
  </w:style>
  <w:style w:type="paragraph" w:styleId="2">
    <w:name w:val="Body Text Indent 2"/>
    <w:basedOn w:val="a"/>
    <w:link w:val="2Char"/>
    <w:pPr>
      <w:ind w:firstLineChars="200" w:firstLine="486"/>
    </w:pPr>
    <w:rPr>
      <w:szCs w:val="28"/>
    </w:rPr>
  </w:style>
  <w:style w:type="paragraph" w:styleId="a7">
    <w:name w:val="footer"/>
    <w:basedOn w:val="a"/>
    <w:link w:val="Char3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a">
    <w:name w:val="Plain Text"/>
    <w:basedOn w:val="a"/>
    <w:link w:val="Char5"/>
    <w:rPr>
      <w:rFonts w:ascii="宋体" w:hAnsi="Courier New"/>
      <w:kern w:val="0"/>
      <w:szCs w:val="20"/>
    </w:rPr>
  </w:style>
  <w:style w:type="paragraph" w:customStyle="1" w:styleId="10">
    <w:name w:val="列出段落1"/>
    <w:basedOn w:val="a"/>
    <w:pPr>
      <w:ind w:firstLineChars="200" w:firstLine="420"/>
    </w:pPr>
  </w:style>
  <w:style w:type="paragraph" w:styleId="a5">
    <w:name w:val="annotation subject"/>
    <w:basedOn w:val="a8"/>
    <w:next w:val="a8"/>
    <w:link w:val="Char1"/>
    <w:semiHidden/>
    <w:rPr>
      <w:b/>
      <w:bCs/>
    </w:rPr>
  </w:style>
  <w:style w:type="paragraph" w:styleId="af">
    <w:name w:val="Balloon Text"/>
    <w:basedOn w:val="a"/>
    <w:link w:val="Char8"/>
    <w:semiHidden/>
    <w:rPr>
      <w:sz w:val="18"/>
      <w:szCs w:val="18"/>
    </w:rPr>
  </w:style>
  <w:style w:type="paragraph" w:styleId="ae">
    <w:name w:val="Body Text Indent"/>
    <w:basedOn w:val="a"/>
    <w:link w:val="Char7"/>
    <w:pPr>
      <w:spacing w:line="360" w:lineRule="exact"/>
      <w:ind w:left="72" w:firstLineChars="170" w:firstLine="408"/>
    </w:pPr>
    <w:rPr>
      <w:sz w:val="24"/>
      <w:szCs w:val="20"/>
    </w:rPr>
  </w:style>
  <w:style w:type="paragraph" w:customStyle="1" w:styleId="ListParagraphCharChar">
    <w:name w:val="List Paragraph Char Char"/>
    <w:basedOn w:val="a"/>
    <w:link w:val="ListParagraphCharCharChar"/>
    <w:pPr>
      <w:ind w:firstLineChars="200" w:firstLine="420"/>
    </w:p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Body Text"/>
    <w:basedOn w:val="a"/>
    <w:link w:val="Char"/>
    <w:rPr>
      <w:b/>
      <w:bCs/>
      <w:sz w:val="28"/>
    </w:rPr>
  </w:style>
  <w:style w:type="paragraph" w:styleId="ab">
    <w:name w:val="footnote text"/>
    <w:basedOn w:val="a"/>
    <w:link w:val="Char6"/>
    <w:semiHidden/>
    <w:pPr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Char4"/>
    <w:semiHidden/>
    <w:pPr>
      <w:jc w:val="left"/>
    </w:pPr>
  </w:style>
  <w:style w:type="paragraph" w:styleId="af2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CharCharCharCharCharCharCharCharCharCharCharChar">
    <w:name w:val="Char Char Char Char Char Char Char Char Char Char Char Char"/>
    <w:basedOn w:val="a"/>
    <w:rPr>
      <w:rFonts w:ascii="Tahoma" w:hAnsi="Tahoma"/>
      <w:sz w:val="24"/>
      <w:szCs w:val="20"/>
    </w:rPr>
  </w:style>
  <w:style w:type="table" w:styleId="af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locked="1" w:qFormat="1"/>
    <w:lsdException w:name="heading 3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正文文本 Char"/>
    <w:link w:val="a3"/>
    <w:semiHidden/>
    <w:locked/>
    <w:rPr>
      <w:rFonts w:cs="Times New Roman"/>
      <w:sz w:val="24"/>
      <w:szCs w:val="24"/>
    </w:rPr>
  </w:style>
  <w:style w:type="character" w:customStyle="1" w:styleId="Char0">
    <w:name w:val="页眉 Char"/>
    <w:link w:val="a4"/>
    <w:semiHidden/>
    <w:locked/>
    <w:rPr>
      <w:rFonts w:cs="Times New Roman"/>
      <w:sz w:val="18"/>
      <w:szCs w:val="18"/>
    </w:rPr>
  </w:style>
  <w:style w:type="character" w:customStyle="1" w:styleId="Char1">
    <w:name w:val="批注主题 Char"/>
    <w:link w:val="a5"/>
    <w:semiHidden/>
    <w:locked/>
    <w:rPr>
      <w:rFonts w:cs="Times New Roman"/>
      <w:b/>
      <w:bCs/>
      <w:sz w:val="24"/>
      <w:szCs w:val="24"/>
    </w:rPr>
  </w:style>
  <w:style w:type="character" w:customStyle="1" w:styleId="Char2">
    <w:name w:val="尾注文本 Char"/>
    <w:link w:val="a6"/>
    <w:locked/>
    <w:rPr>
      <w:rFonts w:ascii="Calibri" w:eastAsia="宋体" w:hAnsi="Calibri" w:cs="Times New Roman"/>
      <w:kern w:val="2"/>
      <w:sz w:val="22"/>
      <w:szCs w:val="22"/>
      <w:lang w:val="en-US" w:eastAsia="zh-CN" w:bidi="ar-SA"/>
    </w:rPr>
  </w:style>
  <w:style w:type="character" w:customStyle="1" w:styleId="meta-valueauthors">
    <w:name w:val="meta-value authors"/>
    <w:rPr>
      <w:rFonts w:cs="Times New Roman"/>
    </w:rPr>
  </w:style>
  <w:style w:type="character" w:customStyle="1" w:styleId="1Char">
    <w:name w:val="标题 1 Char"/>
    <w:link w:val="1"/>
    <w:locked/>
    <w:rPr>
      <w:rFonts w:cs="Times New Roman"/>
      <w:b/>
      <w:bCs/>
      <w:kern w:val="44"/>
      <w:sz w:val="44"/>
      <w:szCs w:val="44"/>
    </w:rPr>
  </w:style>
  <w:style w:type="character" w:customStyle="1" w:styleId="ListParagraphCharCharChar">
    <w:name w:val="List Paragraph Char Char Char"/>
    <w:link w:val="ListParagraphCharChar"/>
    <w:locked/>
    <w:rPr>
      <w:rFonts w:eastAsia="宋体" w:cs="Times New Roman"/>
      <w:kern w:val="2"/>
      <w:sz w:val="24"/>
      <w:szCs w:val="24"/>
      <w:lang w:val="en-US" w:eastAsia="zh-CN" w:bidi="ar-SA"/>
    </w:rPr>
  </w:style>
  <w:style w:type="character" w:customStyle="1" w:styleId="Char3">
    <w:name w:val="页脚 Char"/>
    <w:link w:val="a7"/>
    <w:semiHidden/>
    <w:locked/>
    <w:rPr>
      <w:rFonts w:cs="Times New Roman"/>
      <w:sz w:val="18"/>
      <w:szCs w:val="18"/>
    </w:rPr>
  </w:style>
  <w:style w:type="character" w:customStyle="1" w:styleId="Char4">
    <w:name w:val="批注文字 Char"/>
    <w:link w:val="a8"/>
    <w:semiHidden/>
    <w:locked/>
    <w:rPr>
      <w:rFonts w:cs="Times New Roman"/>
      <w:sz w:val="24"/>
      <w:szCs w:val="24"/>
    </w:rPr>
  </w:style>
  <w:style w:type="character" w:styleId="a9">
    <w:name w:val="footnote reference"/>
    <w:semiHidden/>
    <w:rPr>
      <w:rFonts w:cs="Times New Roman"/>
      <w:vertAlign w:val="superscript"/>
    </w:rPr>
  </w:style>
  <w:style w:type="character" w:customStyle="1" w:styleId="3Char">
    <w:name w:val="标题 3 Char"/>
    <w:link w:val="3"/>
    <w:semiHidden/>
    <w:locked/>
    <w:rPr>
      <w:rFonts w:cs="Times New Roman"/>
      <w:b/>
      <w:bCs/>
      <w:sz w:val="32"/>
      <w:szCs w:val="32"/>
    </w:rPr>
  </w:style>
  <w:style w:type="character" w:customStyle="1" w:styleId="2Char">
    <w:name w:val="正文文本缩进 2 Char"/>
    <w:link w:val="2"/>
    <w:semiHidden/>
    <w:locked/>
    <w:rPr>
      <w:rFonts w:cs="Times New Roman"/>
      <w:sz w:val="24"/>
      <w:szCs w:val="24"/>
    </w:rPr>
  </w:style>
  <w:style w:type="character" w:customStyle="1" w:styleId="citationvolume">
    <w:name w:val="citationvolume"/>
    <w:rPr>
      <w:rFonts w:cs="Times New Roman"/>
    </w:rPr>
  </w:style>
  <w:style w:type="character" w:customStyle="1" w:styleId="Char5">
    <w:name w:val="纯文本 Char"/>
    <w:link w:val="aa"/>
    <w:semiHidden/>
    <w:locked/>
    <w:rPr>
      <w:rFonts w:ascii="宋体" w:hAnsi="Courier New" w:cs="Courier New"/>
      <w:sz w:val="21"/>
      <w:szCs w:val="21"/>
    </w:rPr>
  </w:style>
  <w:style w:type="character" w:customStyle="1" w:styleId="Char6">
    <w:name w:val="脚注文本 Char"/>
    <w:link w:val="ab"/>
    <w:semiHidden/>
    <w:locked/>
    <w:rPr>
      <w:rFonts w:cs="Times New Roman"/>
      <w:sz w:val="18"/>
      <w:szCs w:val="18"/>
    </w:rPr>
  </w:style>
  <w:style w:type="character" w:styleId="ac">
    <w:name w:val="Hyperlink"/>
    <w:rPr>
      <w:rFonts w:cs="Times New Roman"/>
      <w:color w:val="0000FF"/>
      <w:spacing w:val="336"/>
      <w:u w:val="single"/>
    </w:rPr>
  </w:style>
  <w:style w:type="character" w:customStyle="1" w:styleId="unnamed21">
    <w:name w:val="unnamed21"/>
    <w:rPr>
      <w:rFonts w:cs="Times New Roman"/>
      <w:spacing w:val="480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text">
    <w:name w:val="text"/>
    <w:rPr>
      <w:rFonts w:cs="Times New Roman"/>
    </w:rPr>
  </w:style>
  <w:style w:type="character" w:customStyle="1" w:styleId="Maintext">
    <w:name w:val="Main text"/>
    <w:rPr>
      <w:rFonts w:ascii="Times New Roman" w:hAnsi="Times New Roman" w:cs="Times New Roman"/>
      <w:sz w:val="24"/>
    </w:rPr>
  </w:style>
  <w:style w:type="character" w:styleId="ad">
    <w:name w:val="page number"/>
    <w:rPr>
      <w:rFonts w:cs="Times New Roman"/>
    </w:rPr>
  </w:style>
  <w:style w:type="character" w:customStyle="1" w:styleId="Char7">
    <w:name w:val="正文文本缩进 Char"/>
    <w:link w:val="ae"/>
    <w:semiHidden/>
    <w:locked/>
    <w:rPr>
      <w:rFonts w:cs="Times New Roman"/>
      <w:sz w:val="24"/>
      <w:szCs w:val="24"/>
    </w:rPr>
  </w:style>
  <w:style w:type="character" w:customStyle="1" w:styleId="Char8">
    <w:name w:val="批注框文本 Char"/>
    <w:link w:val="af"/>
    <w:semiHidden/>
    <w:locked/>
    <w:rPr>
      <w:rFonts w:cs="Times New Roman"/>
      <w:sz w:val="2"/>
    </w:rPr>
  </w:style>
  <w:style w:type="character" w:styleId="af0">
    <w:name w:val="annotation reference"/>
    <w:semiHidden/>
    <w:rPr>
      <w:rFonts w:cs="Times New Roman"/>
      <w:sz w:val="21"/>
      <w:szCs w:val="21"/>
    </w:rPr>
  </w:style>
  <w:style w:type="character" w:styleId="af1">
    <w:name w:val="Strong"/>
    <w:qFormat/>
    <w:rPr>
      <w:rFonts w:cs="Times New Roman"/>
      <w:b/>
      <w:bCs/>
    </w:rPr>
  </w:style>
  <w:style w:type="paragraph" w:customStyle="1" w:styleId="p0">
    <w:name w:val="p0"/>
    <w:basedOn w:val="a"/>
    <w:pPr>
      <w:widowControl/>
    </w:pPr>
    <w:rPr>
      <w:kern w:val="0"/>
      <w:szCs w:val="20"/>
    </w:rPr>
  </w:style>
  <w:style w:type="paragraph" w:styleId="a6">
    <w:name w:val="endnote text"/>
    <w:basedOn w:val="a"/>
    <w:link w:val="Char2"/>
    <w:semiHidden/>
    <w:pPr>
      <w:snapToGrid w:val="0"/>
      <w:jc w:val="left"/>
    </w:pPr>
    <w:rPr>
      <w:rFonts w:ascii="Calibri" w:hAnsi="Calibri"/>
      <w:szCs w:val="22"/>
    </w:rPr>
  </w:style>
  <w:style w:type="paragraph" w:styleId="2">
    <w:name w:val="Body Text Indent 2"/>
    <w:basedOn w:val="a"/>
    <w:link w:val="2Char"/>
    <w:pPr>
      <w:ind w:firstLineChars="200" w:firstLine="486"/>
    </w:pPr>
    <w:rPr>
      <w:szCs w:val="28"/>
    </w:rPr>
  </w:style>
  <w:style w:type="paragraph" w:styleId="a7">
    <w:name w:val="footer"/>
    <w:basedOn w:val="a"/>
    <w:link w:val="Char3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a">
    <w:name w:val="Plain Text"/>
    <w:basedOn w:val="a"/>
    <w:link w:val="Char5"/>
    <w:rPr>
      <w:rFonts w:ascii="宋体" w:hAnsi="Courier New"/>
      <w:kern w:val="0"/>
      <w:szCs w:val="20"/>
    </w:rPr>
  </w:style>
  <w:style w:type="paragraph" w:customStyle="1" w:styleId="10">
    <w:name w:val="列出段落1"/>
    <w:basedOn w:val="a"/>
    <w:pPr>
      <w:ind w:firstLineChars="200" w:firstLine="420"/>
    </w:pPr>
  </w:style>
  <w:style w:type="paragraph" w:styleId="a5">
    <w:name w:val="annotation subject"/>
    <w:basedOn w:val="a8"/>
    <w:next w:val="a8"/>
    <w:link w:val="Char1"/>
    <w:semiHidden/>
    <w:rPr>
      <w:b/>
      <w:bCs/>
    </w:rPr>
  </w:style>
  <w:style w:type="paragraph" w:styleId="af">
    <w:name w:val="Balloon Text"/>
    <w:basedOn w:val="a"/>
    <w:link w:val="Char8"/>
    <w:semiHidden/>
    <w:rPr>
      <w:sz w:val="18"/>
      <w:szCs w:val="18"/>
    </w:rPr>
  </w:style>
  <w:style w:type="paragraph" w:styleId="ae">
    <w:name w:val="Body Text Indent"/>
    <w:basedOn w:val="a"/>
    <w:link w:val="Char7"/>
    <w:pPr>
      <w:spacing w:line="360" w:lineRule="exact"/>
      <w:ind w:left="72" w:firstLineChars="170" w:firstLine="408"/>
    </w:pPr>
    <w:rPr>
      <w:sz w:val="24"/>
      <w:szCs w:val="20"/>
    </w:rPr>
  </w:style>
  <w:style w:type="paragraph" w:customStyle="1" w:styleId="ListParagraphCharChar">
    <w:name w:val="List Paragraph Char Char"/>
    <w:basedOn w:val="a"/>
    <w:link w:val="ListParagraphCharCharChar"/>
    <w:pPr>
      <w:ind w:firstLineChars="200" w:firstLine="420"/>
    </w:p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Body Text"/>
    <w:basedOn w:val="a"/>
    <w:link w:val="Char"/>
    <w:rPr>
      <w:b/>
      <w:bCs/>
      <w:sz w:val="28"/>
    </w:rPr>
  </w:style>
  <w:style w:type="paragraph" w:styleId="ab">
    <w:name w:val="footnote text"/>
    <w:basedOn w:val="a"/>
    <w:link w:val="Char6"/>
    <w:semiHidden/>
    <w:pPr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Char4"/>
    <w:semiHidden/>
    <w:pPr>
      <w:jc w:val="left"/>
    </w:pPr>
  </w:style>
  <w:style w:type="paragraph" w:styleId="af2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CharCharCharCharCharCharCharCharCharCharCharChar">
    <w:name w:val="Char Char Char Char Char Char Char Char Char Char Char Char"/>
    <w:basedOn w:val="a"/>
    <w:rPr>
      <w:rFonts w:ascii="Tahoma" w:hAnsi="Tahoma"/>
      <w:sz w:val="24"/>
      <w:szCs w:val="20"/>
    </w:rPr>
  </w:style>
  <w:style w:type="table" w:styleId="af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262</Words>
  <Characters>1495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>runhero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ZDF</dc:creator>
  <cp:keywords/>
  <cp:lastModifiedBy>輈ଙꈄଙ_x0004_</cp:lastModifiedBy>
  <cp:revision>23</cp:revision>
  <cp:lastPrinted>2019-09-18T08:20:00Z</cp:lastPrinted>
  <dcterms:created xsi:type="dcterms:W3CDTF">2020-02-03T02:53:00Z</dcterms:created>
  <dcterms:modified xsi:type="dcterms:W3CDTF">2020-03-05T08:35:00Z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