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4ADCE112" w:rsidR="006B3F1F" w:rsidRDefault="007104AD" w:rsidP="00A631A3">
      <w:pPr>
        <w:pStyle w:val="Title"/>
        <w:spacing w:before="0" w:beforeAutospacing="0" w:after="180"/>
      </w:pPr>
      <w:r>
        <w:t>Demographic Characteristics of Students Who Do or Do Not Post in an Undergraduate Engineering Online Forum</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57DA027" w:rsidR="007031CC" w:rsidRPr="00D62A4A" w:rsidRDefault="00972BF0" w:rsidP="005A2C27">
            <w:pPr>
              <w:pStyle w:val="AuthorName"/>
            </w:pPr>
            <w:r>
              <w:t>Leave</w:t>
            </w:r>
            <w:r w:rsidR="00C320A8">
              <w:t xml:space="preserve"> </w:t>
            </w:r>
            <w:r w:rsidR="002B5225">
              <w:t xml:space="preserve">Authors </w:t>
            </w:r>
            <w:r>
              <w:t>Anonymous</w:t>
            </w:r>
          </w:p>
          <w:p w14:paraId="15344A76" w14:textId="79B0BABB" w:rsidR="007031CC" w:rsidRPr="00D62A4A" w:rsidRDefault="00BB2621" w:rsidP="005A2C27">
            <w:pPr>
              <w:pStyle w:val="AuthorAffiliation"/>
            </w:pPr>
            <w:r>
              <w:t>f</w:t>
            </w:r>
            <w:r w:rsidR="00972BF0">
              <w:t>or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6F7DD8A" w14:textId="77777777" w:rsidR="002B5225" w:rsidRPr="00D62A4A" w:rsidRDefault="002B5225" w:rsidP="002B5225">
            <w:pPr>
              <w:pStyle w:val="AuthorName"/>
            </w:pPr>
            <w:r>
              <w:t>Leave Authors Anonymous</w:t>
            </w:r>
          </w:p>
          <w:p w14:paraId="2FD6A1F2" w14:textId="598FB84B" w:rsidR="002B5225" w:rsidRPr="00D62A4A" w:rsidRDefault="00BB2621" w:rsidP="002B5225">
            <w:pPr>
              <w:pStyle w:val="AuthorAffiliation"/>
            </w:pPr>
            <w:r>
              <w:t>f</w:t>
            </w:r>
            <w:r w:rsidR="002B5225">
              <w:t>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550A3B53" w:rsidR="007031CC" w:rsidRPr="00D62A4A" w:rsidRDefault="002B5225" w:rsidP="002B5225">
            <w:pPr>
              <w:pStyle w:val="AuthorName"/>
            </w:pPr>
            <w:r>
              <w:t>Leave Authors Anonymous</w:t>
            </w:r>
          </w:p>
          <w:p w14:paraId="580F7EBB" w14:textId="3C120358" w:rsidR="002B5225" w:rsidRPr="00D62A4A" w:rsidRDefault="00BB2621" w:rsidP="002B5225">
            <w:pPr>
              <w:pStyle w:val="AuthorAffiliation"/>
            </w:pPr>
            <w:r>
              <w:t>f</w:t>
            </w:r>
            <w:r w:rsidR="002B5225">
              <w:t>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lang w:eastAsia="zh-CN"/>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3DA1B4C" w14:textId="5EFC7475" w:rsidR="00765F9E" w:rsidRPr="0038357D" w:rsidRDefault="00765F9E"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765F9E" w:rsidRPr="0038357D" w:rsidRDefault="00765F9E"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8"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765F9E" w:rsidRPr="0038357D" w:rsidRDefault="00765F9E"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1ECA7A05" w14:textId="77777777" w:rsidR="00765F9E" w:rsidRPr="0038357D" w:rsidRDefault="00765F9E"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
                          <w:p w14:paraId="58B7DC85" w14:textId="77777777" w:rsidR="00765F9E" w:rsidRPr="0038357D" w:rsidRDefault="00765F9E"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unique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102DF2C7" w14:textId="37C0A080" w:rsidR="00765F9E" w:rsidRPr="00D3324C" w:rsidRDefault="00765F9E" w:rsidP="0038357D">
                            <w:pPr>
                              <w:autoSpaceDE w:val="0"/>
                              <w:autoSpaceDN w:val="0"/>
                              <w:adjustRightInd w:val="0"/>
                              <w:spacing w:after="0"/>
                              <w:rPr>
                                <w:szCs w:val="16"/>
                              </w:rPr>
                            </w:pPr>
                          </w:p>
                          <w:p w14:paraId="672A0327" w14:textId="6125B963" w:rsidR="00765F9E" w:rsidRPr="00D3324C" w:rsidRDefault="00765F9E" w:rsidP="0090145C">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73DA1B4C" w14:textId="5EFC7475" w:rsidR="00765F9E" w:rsidRPr="0038357D" w:rsidRDefault="00765F9E"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765F9E" w:rsidRPr="0038357D" w:rsidRDefault="00765F9E"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9"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765F9E" w:rsidRPr="0038357D" w:rsidRDefault="00765F9E"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1ECA7A05" w14:textId="77777777" w:rsidR="00765F9E" w:rsidRPr="0038357D" w:rsidRDefault="00765F9E"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
                    <w:p w14:paraId="58B7DC85" w14:textId="77777777" w:rsidR="00765F9E" w:rsidRPr="0038357D" w:rsidRDefault="00765F9E"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unique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102DF2C7" w14:textId="37C0A080" w:rsidR="00765F9E" w:rsidRPr="00D3324C" w:rsidRDefault="00765F9E" w:rsidP="0038357D">
                      <w:pPr>
                        <w:autoSpaceDE w:val="0"/>
                        <w:autoSpaceDN w:val="0"/>
                        <w:adjustRightInd w:val="0"/>
                        <w:spacing w:after="0"/>
                        <w:rPr>
                          <w:szCs w:val="16"/>
                        </w:rPr>
                      </w:pPr>
                    </w:p>
                    <w:p w14:paraId="672A0327" w14:textId="6125B963" w:rsidR="00765F9E" w:rsidRPr="00D3324C" w:rsidRDefault="00765F9E" w:rsidP="0090145C">
                      <w:pPr>
                        <w:pStyle w:val="Copyright"/>
                        <w:rPr>
                          <w:szCs w:val="16"/>
                        </w:rPr>
                      </w:pPr>
                    </w:p>
                  </w:txbxContent>
                </v:textbox>
                <w10:wrap type="square" anchorx="margin" anchory="margin"/>
                <w10:anchorlock/>
              </v:shape>
            </w:pict>
          </mc:Fallback>
        </mc:AlternateContent>
      </w:r>
      <w:r w:rsidR="006B3F1F">
        <w:t>ABSTRACT</w:t>
      </w:r>
    </w:p>
    <w:p w14:paraId="1BB3CF17" w14:textId="6006DB5D" w:rsidR="006B3F1F" w:rsidRDefault="000042E7">
      <w:r w:rsidRPr="000042E7">
        <w:t xml:space="preserve">Online discussion forums have become widely used in undergraduate classrooms. They extend the learning space beyond the classroom and provide asynchronous opportunities for peer-to-peer collaborations. There are studies that suggest </w:t>
      </w:r>
      <w:r w:rsidRPr="007061AE">
        <w:rPr>
          <w:color w:val="FF0000"/>
        </w:rPr>
        <w:t xml:space="preserve">posting </w:t>
      </w:r>
      <w:bookmarkStart w:id="0" w:name="_GoBack"/>
      <w:r w:rsidRPr="007061AE">
        <w:rPr>
          <w:color w:val="FF0000"/>
        </w:rPr>
        <w:t xml:space="preserve">behavior </w:t>
      </w:r>
      <w:bookmarkEnd w:id="0"/>
      <w:r w:rsidRPr="000042E7">
        <w:t xml:space="preserve">plays a role in students’ learning outcomes; however, the study of demographic characteristics of students who participate in online discussions is limited. </w:t>
      </w:r>
      <w:r w:rsidRPr="00C1623F">
        <w:rPr>
          <w:color w:val="FF0000"/>
        </w:rPr>
        <w:t>This study compares gender, ethnicity, and international status of students who did and did not participate in an online discussion forum.</w:t>
      </w:r>
      <w:r w:rsidRPr="000042E7">
        <w:t xml:space="preserve"> The demographic variables of interest were chosen based on prior studies that showed varied usage patterns for online tools across gender and ethnic groups. The discussion forum provided a platform, where students could ask or answer their peers’ questions about the course material and homework assignments. The setting for this study was a sophomore-level dynamics and vibrations class that incorporated active, blended, and collaborative learning strategies. We were able to track an individual’s posting behavior with the website software. Study participants were grouped by whether they posted to the discussion forum at least once or not, and the Fisher’s exact test was used to determine the statistical significance of demographic differences across the participation groups. It is shown that female students are more likely to be involved in online discussions than their male counterparts. Also, White and American Asians are overrepresented but international students are underrepresented in the engaged group. This work extends our knowledge of who uses online collaboration tools, and future work will analyze the content of the posts and explore the influence of forum participation on grades via a regression model.</w:t>
      </w:r>
    </w:p>
    <w:p w14:paraId="4A011EA6" w14:textId="77777777" w:rsidR="000042E7" w:rsidRDefault="000042E7"/>
    <w:p w14:paraId="5C1C542F" w14:textId="77777777" w:rsidR="006B3F1F" w:rsidRDefault="006B3F1F">
      <w:pPr>
        <w:pStyle w:val="Heading2"/>
      </w:pPr>
      <w:r>
        <w:lastRenderedPageBreak/>
        <w:t>Author Keywords</w:t>
      </w:r>
    </w:p>
    <w:p w14:paraId="45D67D12" w14:textId="79C37224" w:rsidR="006B3F1F" w:rsidRDefault="00A07F90" w:rsidP="00D3324C">
      <w:r>
        <w:t>Online Discussion Forums; Demographic Characteristics; Gender; Ethnicity.</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10"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5777B8A4" w14:textId="60E18F0F" w:rsidR="006929CC" w:rsidRDefault="00235175" w:rsidP="00235175">
      <w:r>
        <w:t>The current schooling norm is that students have access to help during the class hours and limited office hours. They are not in touch with their instructors or classmates outside of the class. The introduction of an online discussion forum for a class helps students connect with their peers, teaching assistant</w:t>
      </w:r>
      <w:r w:rsidR="002064CC">
        <w:t xml:space="preserve"> </w:t>
      </w:r>
      <w:r>
        <w:t xml:space="preserve">(TA), and even instructors outside of the class and office hours. Such a discussion forum provides a public space, where ideas can be exchanged, questions can be shared, and information can be stored. </w:t>
      </w:r>
      <w:r w:rsidR="00690EF6">
        <w:t xml:space="preserve">Students can help each other clarify doubts with fewer time and space limits. </w:t>
      </w:r>
    </w:p>
    <w:p w14:paraId="0BC6E15F" w14:textId="483A1E45" w:rsidR="002064CC" w:rsidRDefault="006929CC" w:rsidP="00235175">
      <w:r>
        <w:t xml:space="preserve">In this paper, we investigate </w:t>
      </w:r>
      <w:r w:rsidR="00560E6C">
        <w:t>how participation on the forum relates to the students’ demographic characteristics. Studies in collaborative learning have shown that di</w:t>
      </w:r>
      <w:r w:rsidR="002064CC">
        <w:t>fferences in participation can be traced to many factors, such as pre-knowledge, social background and gender.</w:t>
      </w:r>
      <w:r w:rsidR="00560E6C">
        <w:t xml:space="preserve"> S</w:t>
      </w:r>
      <w:r w:rsidR="002064CC">
        <w:t>ome s</w:t>
      </w:r>
      <w:r w:rsidR="00560E6C">
        <w:t>tudies in Computer Media Communication (CMC) have shown that different levels of participation related to learner characteristics.</w:t>
      </w:r>
      <w:r w:rsidR="002064CC">
        <w:t xml:space="preserve"> </w:t>
      </w:r>
    </w:p>
    <w:p w14:paraId="3D9D02FD" w14:textId="53683C63" w:rsidR="002064CC" w:rsidRDefault="002064CC" w:rsidP="00235175">
      <w:r>
        <w:t xml:space="preserve">In this study, we explore whether or not differences occur in the participation of students who differ in gender, international status, ethnicity and declared major. We also investigate gender distribution under different levels of participation, since studies have shown that the differences found often concern gender differences. </w:t>
      </w:r>
    </w:p>
    <w:p w14:paraId="48E44B9B" w14:textId="77777777" w:rsidR="002064CC" w:rsidRDefault="002064CC" w:rsidP="00235175"/>
    <w:p w14:paraId="016150A6" w14:textId="27C271FE" w:rsidR="006B3F1F" w:rsidRDefault="002064CC" w:rsidP="009D0E6F">
      <w:pPr>
        <w:pStyle w:val="Heading1"/>
        <w:spacing w:before="0"/>
      </w:pPr>
      <w:r>
        <w:t>Research question</w:t>
      </w:r>
    </w:p>
    <w:p w14:paraId="0D5FB2EB" w14:textId="57B5C40D" w:rsidR="006B3F1F" w:rsidRDefault="002064CC">
      <w:r>
        <w:t>The investigation is based on the following research questions:</w:t>
      </w:r>
    </w:p>
    <w:p w14:paraId="732EFBFD" w14:textId="50169AA1" w:rsidR="002064CC" w:rsidRDefault="002064CC" w:rsidP="002064CC">
      <w:r>
        <w:t>1. How do students’ demographic characteristics relate to the number of their posts?</w:t>
      </w:r>
    </w:p>
    <w:p w14:paraId="0E3700A3" w14:textId="4024D105" w:rsidR="002064CC" w:rsidRDefault="002064CC" w:rsidP="002064CC">
      <w:r>
        <w:t>2. Among students who participate, how do students’ demographic characteristics relate to the number of their posts?</w:t>
      </w:r>
    </w:p>
    <w:p w14:paraId="0FFA856E" w14:textId="6F1E2B59" w:rsidR="009F229B" w:rsidRDefault="009F229B" w:rsidP="002064CC">
      <w:r>
        <w:lastRenderedPageBreak/>
        <w:t xml:space="preserve">We expect that there is a strong relationship between students’ demographic characteristics and participation level. Among the demographic characteristics we are interested, we expect that female students to have higher rates of participation in the online discussion forum compared with male students because many related researches stated that females send more messages to the discussions than males do[1]. We also expect that international students feel less </w:t>
      </w:r>
      <w:r w:rsidR="00CE0A1B">
        <w:t>comfortable</w:t>
      </w:r>
      <w:r>
        <w:t xml:space="preserve"> discussing their questions in such a public, online space, so we expect them to be underrepresented in forum participation. Since the course material is closest to mechanical engineering, we expect more ME students to be active in online discussion than students from other majors. </w:t>
      </w:r>
    </w:p>
    <w:p w14:paraId="35331743" w14:textId="6FB7389C" w:rsidR="007132DE" w:rsidRPr="00A56217" w:rsidRDefault="007132DE" w:rsidP="002064CC">
      <w:r>
        <w:t xml:space="preserve">Regarding to the second question, we expect that the density of female students of higher number of posts should be over male students. Our hypothesis is based on previous work, more details will be discussed in the following literature. </w:t>
      </w:r>
    </w:p>
    <w:p w14:paraId="2B5FA735" w14:textId="7A46A2C7" w:rsidR="006B3F1F" w:rsidRDefault="00021D5F">
      <w:pPr>
        <w:pStyle w:val="Heading1"/>
      </w:pPr>
      <w:r>
        <w:t>Related Literature</w:t>
      </w:r>
    </w:p>
    <w:p w14:paraId="4AC8339D" w14:textId="3F8221CB" w:rsidR="006B3F1F" w:rsidRDefault="00021D5F">
      <w:pPr>
        <w:pStyle w:val="Heading2"/>
      </w:pPr>
      <w:r>
        <w:t>What Are Online Discussion Forums?</w:t>
      </w:r>
    </w:p>
    <w:p w14:paraId="7E572DC0" w14:textId="65588A0F" w:rsidR="00021D5F" w:rsidRDefault="00021D5F" w:rsidP="00021D5F">
      <w:r>
        <w:t>An online discussion forum is a virtual environment where students can communicate with their peers and instructors without temporal or geographical barriers [3][9]. Recently, academic online discussion forums have become more and more popular among undergraduate courses due to their asynchronous nature</w:t>
      </w:r>
      <w:r w:rsidR="009C24CF">
        <w:t xml:space="preserve"> </w:t>
      </w:r>
      <w:r>
        <w:t>[10]. Asynchronous communication does not require simultaneous participation of all students and instructors. They can post or respond messages</w:t>
      </w:r>
      <w:r w:rsidR="00A66CAA">
        <w:t xml:space="preserve"> at any time and at any place working best for them. Besides, they can also view the messages many times after they are posted. Also, it is an effective mode for critical thinking and analysis. This is because it facilitates critical thinking by writing down the thoughts and things learnt in the course. Due to these advantages, the popularity of using asynchronous online discussion forum </w:t>
      </w:r>
      <w:r w:rsidR="00975A25">
        <w:t xml:space="preserve">is foreseen. </w:t>
      </w:r>
    </w:p>
    <w:p w14:paraId="47AAE2C6" w14:textId="327C7FC7" w:rsidR="00E420AF" w:rsidRDefault="00E420AF" w:rsidP="005C632C">
      <w:pPr>
        <w:spacing w:before="120" w:after="0"/>
      </w:pPr>
      <w:r>
        <w:t xml:space="preserve">Currently, the asynchronous online discussion forums are also contemporary tools that can save, arrange and present the message into various discussion threads. Participation in asynchronous online forums can be identified as an indicator to evaluate the level and progress of interaction in online discussion. </w:t>
      </w:r>
    </w:p>
    <w:p w14:paraId="6D3EBE45" w14:textId="1714DB6E" w:rsidR="00E420AF" w:rsidRDefault="00E420AF" w:rsidP="005C632C">
      <w:pPr>
        <w:spacing w:before="120" w:after="0"/>
      </w:pPr>
      <w:r>
        <w:t>Learner participation has been discussed widely as a critical part of</w:t>
      </w:r>
      <w:r w:rsidR="00AB1BB6">
        <w:t xml:space="preserve"> learning process. It is a prerequisite of interaction to maximizing learning. Researchers expressed that participation affects perceived positively learning, achievement, and satisfaction in the literature [2]. For example, </w:t>
      </w:r>
      <w:proofErr w:type="spellStart"/>
      <w:r w:rsidR="00AB1BB6">
        <w:t>Minichiello</w:t>
      </w:r>
      <w:proofErr w:type="spellEnd"/>
      <w:r w:rsidR="00AB1BB6">
        <w:t xml:space="preserve"> and Hailey</w:t>
      </w:r>
      <w:r w:rsidR="006F5BF8">
        <w:t xml:space="preserve"> </w:t>
      </w:r>
      <w:r w:rsidR="00AB1BB6">
        <w:t xml:space="preserve">(2013) have suggested that engaging in online learning forums is highly correlated to students’ performance in first-year calculus [3]. Cheng et al. suggest that the implementation of an online discussion forum benefited students because they demonstrate that online collaborative learning reflected improved academic outcomes.  Another study was conducted to analyze discussion in an online course by </w:t>
      </w:r>
      <w:proofErr w:type="spellStart"/>
      <w:r w:rsidR="00AB1BB6">
        <w:t>Picciano</w:t>
      </w:r>
      <w:proofErr w:type="spellEnd"/>
      <w:r w:rsidR="00AB1BB6">
        <w:t xml:space="preserve"> who found that </w:t>
      </w:r>
      <w:r w:rsidR="00AB1BB6">
        <w:lastRenderedPageBreak/>
        <w:t xml:space="preserve">students perceived greater quality and quantity of learning as a </w:t>
      </w:r>
      <w:r w:rsidR="00CE0A1B">
        <w:t>result</w:t>
      </w:r>
      <w:r w:rsidR="00AB1BB6">
        <w:t xml:space="preserve"> of participating in the discussions [4]. </w:t>
      </w:r>
    </w:p>
    <w:p w14:paraId="29BA8413" w14:textId="3036C91B" w:rsidR="000D08FC" w:rsidRDefault="000D08FC" w:rsidP="005C632C">
      <w:pPr>
        <w:spacing w:before="120" w:after="0"/>
      </w:pPr>
      <w:r>
        <w:t xml:space="preserve">Most studies regarding students’ engagement in online discussion forums focus on the motivational influence on students’ academic behavior. Only limited studies have focused on the relationship of students’ demographic characteristics and their level of engagements. For instance, in a case study of a social online discussion forum, </w:t>
      </w:r>
      <w:proofErr w:type="spellStart"/>
      <w:r>
        <w:t>Yeh</w:t>
      </w:r>
      <w:proofErr w:type="spellEnd"/>
      <w:r>
        <w:t xml:space="preserve"> et.al. studied the participation of users based on their gender, nationality and age [3]. They found that more than half of the users were female (53%), and half of the users were between the ages of 16-30. </w:t>
      </w:r>
      <w:proofErr w:type="spellStart"/>
      <w:r>
        <w:t>Ke</w:t>
      </w:r>
      <w:proofErr w:type="spellEnd"/>
      <w:r>
        <w:t xml:space="preserve">. et al. complete a study on how students’ ethnicity affects their level of participation in an online learning forum and concluded that students’ minority status correlated with lower satisfaction with the web-based, distance-learning class. </w:t>
      </w:r>
      <w:r w:rsidR="00D23282">
        <w:t xml:space="preserve">Another study conducted to analyze this relationship by </w:t>
      </w:r>
      <w:proofErr w:type="spellStart"/>
      <w:r w:rsidR="00D23282">
        <w:t>Yukselturk</w:t>
      </w:r>
      <w:proofErr w:type="spellEnd"/>
      <w:r w:rsidR="00D23282">
        <w:t xml:space="preserve"> who revealed that students’ participation level in discussion forum was significantly related with student gender and weekly hours of Internet use. It also showed that there was no relationships between students’ participation level in discussion forum and age, education level, prior web-based learning experience and domain knowledge [5]. </w:t>
      </w:r>
      <w:r w:rsidR="00575836">
        <w:t>One more</w:t>
      </w:r>
      <w:r w:rsidR="00890259">
        <w:t xml:space="preserve"> study by </w:t>
      </w:r>
      <w:proofErr w:type="spellStart"/>
      <w:r w:rsidR="00890259">
        <w:t>Prinsen</w:t>
      </w:r>
      <w:proofErr w:type="spellEnd"/>
      <w:r w:rsidR="00890259">
        <w:t xml:space="preserve">, </w:t>
      </w:r>
      <w:proofErr w:type="spellStart"/>
      <w:r w:rsidR="00890259">
        <w:t>Volman</w:t>
      </w:r>
      <w:proofErr w:type="spellEnd"/>
      <w:r w:rsidR="00890259">
        <w:t xml:space="preserve">, and </w:t>
      </w:r>
      <w:proofErr w:type="spellStart"/>
      <w:r w:rsidR="00890259">
        <w:t>Terwel</w:t>
      </w:r>
      <w:proofErr w:type="spellEnd"/>
      <w:r w:rsidR="00890259">
        <w:t xml:space="preserve"> stated that females send more messages to the discussions than male do. They also mentioned that students who are good at comprehensive reading also send more messages. Another variable that influences the degree of participation is popularity among classmates. </w:t>
      </w:r>
      <w:r w:rsidR="00CC125B">
        <w:t xml:space="preserve">However, some studies, like the study was conducted by Wu. And Hiltz. In 2004, have showed that there will be no difference between female and male students in perceptions of learning, motivation and enjoyment from online discussions. </w:t>
      </w:r>
    </w:p>
    <w:p w14:paraId="1B09F012" w14:textId="58BD2D61" w:rsidR="000042E7" w:rsidRDefault="00890259" w:rsidP="000042E7">
      <w:pPr>
        <w:spacing w:before="120" w:after="0"/>
      </w:pPr>
      <w:r>
        <w:t xml:space="preserve">In a summary, the importance of participation and interaction in education especially in online discussion is extensive in the literature. </w:t>
      </w:r>
      <w:r w:rsidR="00FC6CDD">
        <w:t xml:space="preserve">However, most of the demographic related studies on academic forums have examined public learning or social forums influence, instead of a discussion forum only focusing on a face-to-face based class. </w:t>
      </w:r>
      <w:r w:rsidR="00791FCC">
        <w:t xml:space="preserve">Over 50 US online learning program directors responded to a survey in 2002 and </w:t>
      </w:r>
      <w:r w:rsidR="00776A2A">
        <w:t>projected that the pro</w:t>
      </w:r>
      <w:r w:rsidR="003C521D">
        <w:t xml:space="preserve">portion of their students enrolled in totally online courses would increase from 20.2% to 36.6% in the next few years, but those enrolled in “blended” courses, which points at students learning from asynchronous online discussions that were conducted in addition to face-to-face meetings of the classes, would increase even faster, from 7.6% to 21.1%. </w:t>
      </w:r>
      <w:r w:rsidR="00FC6CDD">
        <w:t>It is more interesting to study if students’ demographic characteristics make a difference in the level of engagement under the circumstance that students have the chances to meet with peers and instructors face to face dur</w:t>
      </w:r>
      <w:r w:rsidR="000042E7">
        <w:t xml:space="preserve">ing class time or office hours. As a result, the relationship between participation and interaction and learning outcomes is a complex phenomenon and we need more studies related to this phenomenon. </w:t>
      </w:r>
    </w:p>
    <w:p w14:paraId="7A8A2560" w14:textId="41E8CCE9" w:rsidR="00890259" w:rsidRDefault="00FC6CDD" w:rsidP="005C632C">
      <w:pPr>
        <w:spacing w:before="120" w:after="0"/>
      </w:pPr>
      <w:r>
        <w:t xml:space="preserve">In our study, the discussion forum we chose was incorporated as part of the class website for a sophomore-level dynamics and vibration class that incorporated active </w:t>
      </w:r>
      <w:r>
        <w:lastRenderedPageBreak/>
        <w:t xml:space="preserve">blended, and collaborative learning strategies. Students used the forum to communicate with their classmates regrading homework questions, example problems, or other course content. </w:t>
      </w:r>
    </w:p>
    <w:p w14:paraId="65946AA2" w14:textId="0A3FC538" w:rsidR="006B3F1F" w:rsidRDefault="000042E7" w:rsidP="000042E7">
      <w:pPr>
        <w:pStyle w:val="Heading1"/>
      </w:pPr>
      <w:r>
        <w:t>Research Method</w:t>
      </w:r>
    </w:p>
    <w:p w14:paraId="09CBC6CF" w14:textId="61FA9813" w:rsidR="006B3F1F" w:rsidRDefault="000042E7">
      <w:pPr>
        <w:rPr>
          <w:color w:val="000000"/>
        </w:rPr>
      </w:pPr>
      <w:r>
        <w:t xml:space="preserve">In this session, we depict the sample data and the features we used for analysis. </w:t>
      </w:r>
    </w:p>
    <w:p w14:paraId="55765625" w14:textId="2C4CDF34" w:rsidR="006B3F1F" w:rsidRDefault="00251983">
      <w:pPr>
        <w:pStyle w:val="Heading2"/>
      </w:pPr>
      <w:r>
        <w:t>Data Collection</w:t>
      </w:r>
    </w:p>
    <w:p w14:paraId="193B720F" w14:textId="77777777" w:rsidR="00251983" w:rsidRDefault="00A06F6A">
      <w:r>
        <w:t xml:space="preserve">This mechanical engineering (ME) course forum assigns each post a unique id. As long as students write a message, their posts are recorded under the student school id. Part of the post related information is extracted into a csv file by a software tool. This includes the person id, which person this post is communicated with, and the post time. In our situation, the instructor always starts a new thread by posting homework problems or lecture notes, and students can post their doubts or opinions under the instructor’s post. Since we are only interested in students’ online social behavior, the posts started with an instructor has been removed. </w:t>
      </w:r>
    </w:p>
    <w:p w14:paraId="2ED2A420" w14:textId="36270A0F" w:rsidR="00A06F6A" w:rsidRDefault="00A06F6A">
      <w:r>
        <w:t xml:space="preserve">Particularly in this paper for the context of evaluating student’s online discussion performances, we will use out-degree centrality to count the number of messages sent by a student. If a student acquires high number in out-degree, it indicates that he or she is more active in sending messages to others. </w:t>
      </w:r>
      <w:r w:rsidR="00251983">
        <w:t xml:space="preserve">There were 954 unique students participated in our course’s online discussion board and total number of messages have been sent was 1861 in three academic semester from 2015-2016. These included students’ posts and replies, but initial posts from instructors and teaching assistants were not included. </w:t>
      </w:r>
    </w:p>
    <w:p w14:paraId="4F7ED80F" w14:textId="1993E3C3" w:rsidR="006B3F1F" w:rsidRDefault="00251983">
      <w:pPr>
        <w:pStyle w:val="Heading2"/>
      </w:pPr>
      <w:r>
        <w:t>Variable</w:t>
      </w:r>
    </w:p>
    <w:p w14:paraId="3D66EFC9" w14:textId="77777777" w:rsidR="00251983" w:rsidRDefault="00251983" w:rsidP="00251983">
      <w:pPr>
        <w:spacing w:after="0"/>
      </w:pPr>
      <w:r>
        <w:t xml:space="preserve">The dependent variable was if the students participated in discussion forum of the dynamic course. If a student’s out-degree is bigger or equal than 1, we count him or her as a participant, otherwise we count as a non-participant.  </w:t>
      </w:r>
    </w:p>
    <w:p w14:paraId="503387C6" w14:textId="3FE88348" w:rsidR="006B3F1F" w:rsidRDefault="00251983" w:rsidP="00251983">
      <w:pPr>
        <w:spacing w:after="0"/>
      </w:pPr>
      <w:r>
        <w:t>Students’ demographic characteristics (gender, nationality, ethnicity, and majors) were independent variables. The list of independent variables, description and categories of these variables are presented in Table 1.</w:t>
      </w:r>
      <w:r w:rsidR="004C120E">
        <w:t xml:space="preserve"> As mentioned previously in o</w:t>
      </w:r>
      <w:r w:rsidR="00D420CE">
        <w:t>nline discussion forum session, this class is about dynamics and vibration, which is required for mechanical engineering (ME), selective for Agriculture Engineering (AAE), Nuclear Engineering (NE). Students from Multidiscipline Engineering Study, Biomedical Engineering can also take this class for credits, so I summarize them as “Others”.</w:t>
      </w:r>
    </w:p>
    <w:p w14:paraId="63EC85FA" w14:textId="20F05B3A" w:rsidR="006B3F1F" w:rsidRDefault="007577AA">
      <w:pPr>
        <w:pStyle w:val="Heading2"/>
      </w:pPr>
      <w:r>
        <w:t>Collection</w:t>
      </w:r>
    </w:p>
    <w:p w14:paraId="009B7CB0" w14:textId="13A678E3" w:rsidR="001A645E" w:rsidRDefault="007577AA" w:rsidP="001A645E">
      <w:pPr>
        <w:spacing w:after="0"/>
      </w:pPr>
      <w:r>
        <w:t xml:space="preserve">Models based on demographic attributes are important since it helps to determine the connectivity based on social attributes [7]. Demographic characteristics (e.g. gender, ethnicity, major) of the participants were obtained from the application forms they filled out while consented for joining this program. After the course started, the pre-test was </w:t>
      </w:r>
      <w:r>
        <w:lastRenderedPageBreak/>
        <w:t xml:space="preserve">administered to collect students’ prior knowledge. There are totally </w:t>
      </w:r>
      <w:r w:rsidR="00B34A39">
        <w:t>885</w:t>
      </w:r>
      <w:r w:rsidR="001A645E">
        <w:t xml:space="preserve"> out 954</w:t>
      </w:r>
      <w:r>
        <w:t xml:space="preserve"> students </w:t>
      </w:r>
      <w:r w:rsidR="001A645E">
        <w:t xml:space="preserve">have consented to join the study, among which 360 are participants, and 379 are nonparticipants. Three data frames of user personal profile data plus the number of out-degrees are generated via R. One is of consented participants, one is of non-participants, and the other one is of total students. Each data frame contains belonging students’ demographic information. Manual validation check is applied. For example, we manually counted the number of students who posted below 5 times, as a result it matches the outcomes that R calculated. Statistical graphics are generated for each perspective of selected demographic pattern among how frequently a person posts online. Last but not at least, chi-square </w:t>
      </w:r>
      <w:r w:rsidR="006B6DF0">
        <w:t>Independent</w:t>
      </w:r>
      <w:r w:rsidR="001A645E">
        <w:t xml:space="preserve"> test is applied. This test allows us to test whether the observed proportions for a categorical variable differ from hypothesized proportions</w:t>
      </w:r>
      <w:r w:rsidR="006B6DF0">
        <w:t xml:space="preserve"> </w:t>
      </w:r>
      <w:r w:rsidR="001A645E">
        <w:t xml:space="preserve">[5]. </w:t>
      </w:r>
      <w:r>
        <w:t xml:space="preserve"> </w:t>
      </w:r>
    </w:p>
    <w:p w14:paraId="04735E80" w14:textId="073B14D9" w:rsidR="006B3F1F" w:rsidRDefault="00195328" w:rsidP="001A645E">
      <w:pPr>
        <w:spacing w:after="0"/>
      </w:pPr>
      <w:r>
        <w:rPr>
          <w:rStyle w:val="FootnoteReference"/>
        </w:rPr>
        <w:footnoteReference w:id="1"/>
      </w:r>
      <w:r w:rsidR="006B3F1F">
        <w:t xml:space="preserve">. </w:t>
      </w:r>
    </w:p>
    <w:tbl>
      <w:tblPr>
        <w:tblStyle w:val="TableGridLight"/>
        <w:tblW w:w="5490" w:type="dxa"/>
        <w:tblInd w:w="108" w:type="dxa"/>
        <w:tblLook w:val="04A0" w:firstRow="1" w:lastRow="0" w:firstColumn="1" w:lastColumn="0" w:noHBand="0" w:noVBand="1"/>
      </w:tblPr>
      <w:tblGrid>
        <w:gridCol w:w="1137"/>
        <w:gridCol w:w="1581"/>
        <w:gridCol w:w="2772"/>
      </w:tblGrid>
      <w:tr w:rsidR="00CD3B74" w14:paraId="09502FB9" w14:textId="77777777" w:rsidTr="004C120E">
        <w:tc>
          <w:tcPr>
            <w:tcW w:w="1137" w:type="dxa"/>
          </w:tcPr>
          <w:p w14:paraId="2CED34BF" w14:textId="77E846B7" w:rsidR="00CD3B74" w:rsidRDefault="00CD3B74">
            <w:pPr>
              <w:pStyle w:val="Heading2"/>
            </w:pPr>
            <w:r>
              <w:t>Variable</w:t>
            </w:r>
          </w:p>
        </w:tc>
        <w:tc>
          <w:tcPr>
            <w:tcW w:w="1581" w:type="dxa"/>
          </w:tcPr>
          <w:p w14:paraId="230D4DF1" w14:textId="37042F9B" w:rsidR="00CD3B74" w:rsidRDefault="00CD3B74">
            <w:pPr>
              <w:pStyle w:val="Heading2"/>
            </w:pPr>
            <w:r>
              <w:t>Description</w:t>
            </w:r>
          </w:p>
        </w:tc>
        <w:tc>
          <w:tcPr>
            <w:tcW w:w="2772" w:type="dxa"/>
          </w:tcPr>
          <w:p w14:paraId="5073E620" w14:textId="41F12AB3" w:rsidR="00CD3B74" w:rsidRDefault="00253AE1">
            <w:pPr>
              <w:pStyle w:val="Heading2"/>
            </w:pPr>
            <w:r>
              <w:t>Categories</w:t>
            </w:r>
          </w:p>
        </w:tc>
      </w:tr>
      <w:tr w:rsidR="00CD3B74" w14:paraId="06792367" w14:textId="77777777" w:rsidTr="004C120E">
        <w:tc>
          <w:tcPr>
            <w:tcW w:w="1137" w:type="dxa"/>
          </w:tcPr>
          <w:p w14:paraId="6443745E" w14:textId="01FE62E4" w:rsidR="00CD3B74" w:rsidRPr="006B6DF0" w:rsidRDefault="0026097F">
            <w:pPr>
              <w:pStyle w:val="Heading2"/>
              <w:rPr>
                <w:b w:val="0"/>
              </w:rPr>
            </w:pPr>
            <w:r w:rsidRPr="006B6DF0">
              <w:rPr>
                <w:b w:val="0"/>
              </w:rPr>
              <w:t>Gender</w:t>
            </w:r>
          </w:p>
        </w:tc>
        <w:tc>
          <w:tcPr>
            <w:tcW w:w="1581" w:type="dxa"/>
          </w:tcPr>
          <w:p w14:paraId="0AD421C7" w14:textId="4275D808" w:rsidR="00CD3B74" w:rsidRPr="006B6DF0" w:rsidRDefault="0026097F">
            <w:pPr>
              <w:pStyle w:val="Heading2"/>
              <w:rPr>
                <w:b w:val="0"/>
              </w:rPr>
            </w:pPr>
            <w:r w:rsidRPr="006B6DF0">
              <w:rPr>
                <w:b w:val="0"/>
              </w:rPr>
              <w:t>Sex of students</w:t>
            </w:r>
          </w:p>
        </w:tc>
        <w:tc>
          <w:tcPr>
            <w:tcW w:w="2772" w:type="dxa"/>
          </w:tcPr>
          <w:p w14:paraId="677DE56E" w14:textId="77777777" w:rsidR="00CD3B74" w:rsidRPr="006B6DF0" w:rsidRDefault="0026097F">
            <w:pPr>
              <w:pStyle w:val="Heading2"/>
              <w:rPr>
                <w:b w:val="0"/>
              </w:rPr>
            </w:pPr>
            <w:r w:rsidRPr="006B6DF0">
              <w:rPr>
                <w:b w:val="0"/>
              </w:rPr>
              <w:t>Male</w:t>
            </w:r>
          </w:p>
          <w:p w14:paraId="07208ACA" w14:textId="32B7B21C" w:rsidR="0026097F" w:rsidRPr="006B6DF0" w:rsidRDefault="0026097F" w:rsidP="0026097F">
            <w:r w:rsidRPr="006B6DF0">
              <w:t>Female</w:t>
            </w:r>
          </w:p>
        </w:tc>
      </w:tr>
      <w:tr w:rsidR="00CD3B74" w14:paraId="0024883F" w14:textId="77777777" w:rsidTr="004C120E">
        <w:tc>
          <w:tcPr>
            <w:tcW w:w="1137" w:type="dxa"/>
          </w:tcPr>
          <w:p w14:paraId="704FECD9" w14:textId="02598E1D" w:rsidR="00CD3B74" w:rsidRPr="006B6DF0" w:rsidRDefault="0026097F">
            <w:pPr>
              <w:pStyle w:val="Heading2"/>
              <w:rPr>
                <w:b w:val="0"/>
              </w:rPr>
            </w:pPr>
            <w:r w:rsidRPr="006B6DF0">
              <w:rPr>
                <w:b w:val="0"/>
              </w:rPr>
              <w:t>Nationality</w:t>
            </w:r>
          </w:p>
        </w:tc>
        <w:tc>
          <w:tcPr>
            <w:tcW w:w="1581" w:type="dxa"/>
          </w:tcPr>
          <w:p w14:paraId="453E3725" w14:textId="5C6B6ACB" w:rsidR="00CD3B74" w:rsidRPr="006B6DF0" w:rsidRDefault="0026097F">
            <w:pPr>
              <w:pStyle w:val="Heading2"/>
              <w:rPr>
                <w:b w:val="0"/>
              </w:rPr>
            </w:pPr>
            <w:r w:rsidRPr="006B6DF0">
              <w:rPr>
                <w:b w:val="0"/>
              </w:rPr>
              <w:t>The citizenship of students</w:t>
            </w:r>
          </w:p>
        </w:tc>
        <w:tc>
          <w:tcPr>
            <w:tcW w:w="2772" w:type="dxa"/>
          </w:tcPr>
          <w:p w14:paraId="4B247162" w14:textId="77777777" w:rsidR="00CD3B74" w:rsidRPr="006B6DF0" w:rsidRDefault="0026097F">
            <w:pPr>
              <w:pStyle w:val="Heading2"/>
              <w:rPr>
                <w:b w:val="0"/>
              </w:rPr>
            </w:pPr>
            <w:r w:rsidRPr="006B6DF0">
              <w:rPr>
                <w:b w:val="0"/>
              </w:rPr>
              <w:t>Domestic(USA)</w:t>
            </w:r>
          </w:p>
          <w:p w14:paraId="7ED65915" w14:textId="657F096F" w:rsidR="0026097F" w:rsidRPr="006B6DF0" w:rsidRDefault="0026097F" w:rsidP="0026097F">
            <w:r w:rsidRPr="006B6DF0">
              <w:t>International</w:t>
            </w:r>
          </w:p>
        </w:tc>
      </w:tr>
      <w:tr w:rsidR="00CD3B74" w14:paraId="53DEB045" w14:textId="77777777" w:rsidTr="004C120E">
        <w:tc>
          <w:tcPr>
            <w:tcW w:w="1137" w:type="dxa"/>
          </w:tcPr>
          <w:p w14:paraId="148B980E" w14:textId="4EE93005" w:rsidR="00CD3B74" w:rsidRPr="006B6DF0" w:rsidRDefault="0026097F">
            <w:pPr>
              <w:pStyle w:val="Heading2"/>
              <w:rPr>
                <w:b w:val="0"/>
              </w:rPr>
            </w:pPr>
            <w:r w:rsidRPr="006B6DF0">
              <w:rPr>
                <w:b w:val="0"/>
              </w:rPr>
              <w:t>Ethnicity</w:t>
            </w:r>
          </w:p>
        </w:tc>
        <w:tc>
          <w:tcPr>
            <w:tcW w:w="1581" w:type="dxa"/>
          </w:tcPr>
          <w:p w14:paraId="4A550949" w14:textId="4A287EB5" w:rsidR="00CD3B74" w:rsidRPr="006B6DF0" w:rsidRDefault="0026097F">
            <w:pPr>
              <w:pStyle w:val="Heading2"/>
              <w:rPr>
                <w:b w:val="0"/>
              </w:rPr>
            </w:pPr>
            <w:r w:rsidRPr="006B6DF0">
              <w:rPr>
                <w:b w:val="0"/>
              </w:rPr>
              <w:t>The state of students’ belongings to a social group</w:t>
            </w:r>
          </w:p>
        </w:tc>
        <w:tc>
          <w:tcPr>
            <w:tcW w:w="2772" w:type="dxa"/>
          </w:tcPr>
          <w:p w14:paraId="024C616B" w14:textId="77777777" w:rsidR="00CD3B74" w:rsidRPr="006B6DF0" w:rsidRDefault="0026097F" w:rsidP="00761B66">
            <w:pPr>
              <w:spacing w:after="0"/>
              <w:jc w:val="left"/>
            </w:pPr>
            <w:r w:rsidRPr="006B6DF0">
              <w:t>White</w:t>
            </w:r>
          </w:p>
          <w:p w14:paraId="422C352A" w14:textId="77777777" w:rsidR="0026097F" w:rsidRPr="006B6DF0" w:rsidRDefault="0026097F" w:rsidP="00761B66">
            <w:pPr>
              <w:spacing w:after="0"/>
              <w:jc w:val="left"/>
            </w:pPr>
            <w:r w:rsidRPr="006B6DF0">
              <w:t>Asian American</w:t>
            </w:r>
          </w:p>
          <w:p w14:paraId="09A82A6D" w14:textId="77777777" w:rsidR="0026097F" w:rsidRPr="006B6DF0" w:rsidRDefault="0026097F" w:rsidP="00761B66">
            <w:pPr>
              <w:spacing w:after="0"/>
              <w:jc w:val="left"/>
            </w:pPr>
            <w:r w:rsidRPr="006B6DF0">
              <w:t>Hispanic or Latino</w:t>
            </w:r>
          </w:p>
          <w:p w14:paraId="37EE4862" w14:textId="77777777" w:rsidR="0026097F" w:rsidRPr="006B6DF0" w:rsidRDefault="0026097F" w:rsidP="00761B66">
            <w:pPr>
              <w:spacing w:after="0"/>
              <w:jc w:val="left"/>
            </w:pPr>
            <w:r w:rsidRPr="006B6DF0">
              <w:t>African American</w:t>
            </w:r>
          </w:p>
          <w:p w14:paraId="5F333963" w14:textId="77777777" w:rsidR="0026097F" w:rsidRPr="006B6DF0" w:rsidRDefault="0026097F" w:rsidP="00761B66">
            <w:pPr>
              <w:spacing w:after="0"/>
              <w:jc w:val="left"/>
            </w:pPr>
            <w:r w:rsidRPr="006B6DF0">
              <w:t>Unknown</w:t>
            </w:r>
          </w:p>
          <w:p w14:paraId="3B520034" w14:textId="0D7EECD1" w:rsidR="0026097F" w:rsidRPr="006B6DF0" w:rsidRDefault="0026097F" w:rsidP="00761B66">
            <w:pPr>
              <w:spacing w:after="0"/>
              <w:jc w:val="left"/>
            </w:pPr>
            <w:r w:rsidRPr="006B6DF0">
              <w:t>2 or more races</w:t>
            </w:r>
          </w:p>
        </w:tc>
      </w:tr>
      <w:tr w:rsidR="00CD3B74" w14:paraId="27019758" w14:textId="77777777" w:rsidTr="004C120E">
        <w:tc>
          <w:tcPr>
            <w:tcW w:w="1137" w:type="dxa"/>
          </w:tcPr>
          <w:p w14:paraId="211D17B1" w14:textId="10621DBA" w:rsidR="00CD3B74" w:rsidRPr="006B6DF0" w:rsidRDefault="00761B66">
            <w:pPr>
              <w:pStyle w:val="Heading2"/>
              <w:rPr>
                <w:b w:val="0"/>
              </w:rPr>
            </w:pPr>
            <w:r w:rsidRPr="006B6DF0">
              <w:rPr>
                <w:b w:val="0"/>
              </w:rPr>
              <w:t>Major</w:t>
            </w:r>
          </w:p>
        </w:tc>
        <w:tc>
          <w:tcPr>
            <w:tcW w:w="1581" w:type="dxa"/>
          </w:tcPr>
          <w:p w14:paraId="7422A5DB" w14:textId="37139388" w:rsidR="00CD3B74" w:rsidRPr="006B6DF0" w:rsidRDefault="00761B66" w:rsidP="00761B66">
            <w:pPr>
              <w:pStyle w:val="Heading2"/>
              <w:rPr>
                <w:b w:val="0"/>
              </w:rPr>
            </w:pPr>
            <w:r w:rsidRPr="006B6DF0">
              <w:rPr>
                <w:b w:val="0"/>
              </w:rPr>
              <w:t xml:space="preserve">Students’ main area of study when taking the course. </w:t>
            </w:r>
          </w:p>
        </w:tc>
        <w:tc>
          <w:tcPr>
            <w:tcW w:w="2772" w:type="dxa"/>
          </w:tcPr>
          <w:p w14:paraId="2D0A7331" w14:textId="47CD7ECC" w:rsidR="00761B66" w:rsidRPr="006B6DF0" w:rsidRDefault="00761B66" w:rsidP="00761B66">
            <w:pPr>
              <w:spacing w:after="0"/>
              <w:jc w:val="left"/>
            </w:pPr>
            <w:r w:rsidRPr="006B6DF0">
              <w:t>Mechanical Engineering(ME)</w:t>
            </w:r>
          </w:p>
          <w:p w14:paraId="04F1E829" w14:textId="51226265" w:rsidR="00761B66" w:rsidRPr="006B6DF0" w:rsidRDefault="00761B66" w:rsidP="00761B66">
            <w:pPr>
              <w:spacing w:after="0"/>
              <w:jc w:val="left"/>
            </w:pPr>
            <w:r w:rsidRPr="006B6DF0">
              <w:t>Agriculture Engineering(AAE)</w:t>
            </w:r>
          </w:p>
          <w:p w14:paraId="4F6419B3" w14:textId="669020F5" w:rsidR="00761B66" w:rsidRPr="006B6DF0" w:rsidRDefault="00761B66" w:rsidP="00761B66">
            <w:pPr>
              <w:spacing w:after="0"/>
              <w:jc w:val="left"/>
            </w:pPr>
            <w:r w:rsidRPr="006B6DF0">
              <w:t>Nuclear Engineering(NE)</w:t>
            </w:r>
          </w:p>
          <w:p w14:paraId="7041CA7A" w14:textId="38EE2BBB" w:rsidR="00761B66" w:rsidRPr="006B6DF0" w:rsidRDefault="00761B66" w:rsidP="00761B66">
            <w:pPr>
              <w:jc w:val="left"/>
            </w:pPr>
            <w:r w:rsidRPr="006B6DF0">
              <w:t>Others</w:t>
            </w:r>
          </w:p>
        </w:tc>
      </w:tr>
    </w:tbl>
    <w:p w14:paraId="7657F4E7" w14:textId="7AE0845E" w:rsidR="004C120E" w:rsidRPr="001A645E" w:rsidRDefault="004C120E" w:rsidP="001A645E">
      <w:pPr>
        <w:pStyle w:val="Heading2"/>
        <w:rPr>
          <w:szCs w:val="18"/>
        </w:rPr>
      </w:pPr>
      <w:r w:rsidRPr="001A645E">
        <w:rPr>
          <w:szCs w:val="18"/>
        </w:rPr>
        <w:t>Table 1. Description and Categories of Independent Variables</w:t>
      </w:r>
    </w:p>
    <w:p w14:paraId="58FD17EF" w14:textId="4EFE58DB" w:rsidR="006B3F1F" w:rsidRDefault="006B6DF0" w:rsidP="001A645E">
      <w:pPr>
        <w:pStyle w:val="Heading1"/>
      </w:pPr>
      <w:r>
        <w:t>Result and analysis</w:t>
      </w:r>
    </w:p>
    <w:p w14:paraId="008C17F3" w14:textId="6E5F6F2F" w:rsidR="006B3F1F" w:rsidRDefault="003151B1" w:rsidP="001A645E">
      <w:r>
        <w:t xml:space="preserve">The results of the study will be reported in two research questions separately. </w:t>
      </w:r>
    </w:p>
    <w:p w14:paraId="197F7CE0" w14:textId="7B045D6F" w:rsidR="006B3F1F" w:rsidRDefault="006B6DF0" w:rsidP="001A645E">
      <w:pPr>
        <w:pStyle w:val="Heading2"/>
      </w:pPr>
      <w:r>
        <w:t>Gender Distribution</w:t>
      </w:r>
    </w:p>
    <w:p w14:paraId="3632D6A2" w14:textId="69A181EF" w:rsidR="003644E7" w:rsidRDefault="006B6DF0" w:rsidP="003644E7">
      <w:r w:rsidRPr="006B6DF0">
        <w:t xml:space="preserve">From the </w:t>
      </w:r>
      <w:r>
        <w:t>figure 1</w:t>
      </w:r>
      <w:r w:rsidRPr="006B6DF0">
        <w:t xml:space="preserve">, we can see that 23.89% of discussion participants are female students. The percentage value is less than that of male students due to the unbalanced ratio of this engineering class. From the third column, we can see that the whole class only have </w:t>
      </w:r>
      <w:r w:rsidR="00884162">
        <w:t>17.54</w:t>
      </w:r>
      <w:r w:rsidRPr="006B6DF0">
        <w:t xml:space="preserve">% of female students. More than half of the female students get involved in this online discussion forum more or less. There are </w:t>
      </w:r>
      <w:r w:rsidR="00884162">
        <w:t>76.11</w:t>
      </w:r>
      <w:r w:rsidRPr="006B6DF0">
        <w:t xml:space="preserve">% of participants are men but </w:t>
      </w:r>
      <w:r w:rsidR="00884162">
        <w:t>82.49</w:t>
      </w:r>
      <w:r w:rsidRPr="006B6DF0">
        <w:t xml:space="preserve">% of total class students are male students. Therefore, female students are relatively more active in participating in online discussion forum. The gender distribution is similar to the result </w:t>
      </w:r>
      <w:r>
        <w:t>from</w:t>
      </w:r>
      <w:r w:rsidRPr="006B6DF0">
        <w:t xml:space="preserve"> previous </w:t>
      </w:r>
      <w:proofErr w:type="gramStart"/>
      <w:r w:rsidRPr="006B6DF0">
        <w:t>studies[</w:t>
      </w:r>
      <w:proofErr w:type="gramEnd"/>
      <w:r w:rsidRPr="006B6DF0">
        <w:t xml:space="preserve">3][6], where they declared that women are more </w:t>
      </w:r>
      <w:r w:rsidRPr="006B6DF0">
        <w:lastRenderedPageBreak/>
        <w:t xml:space="preserve">active than </w:t>
      </w:r>
      <w:r>
        <w:t>male students</w:t>
      </w:r>
      <w:r w:rsidRPr="006B6DF0">
        <w:t xml:space="preserve"> on social network media and online discussion blog. </w:t>
      </w:r>
    </w:p>
    <w:p w14:paraId="6A552566" w14:textId="3ED5A70C" w:rsidR="00D90F52" w:rsidRPr="003644E7" w:rsidRDefault="001343B3" w:rsidP="00D90F52">
      <w:r>
        <w:rPr>
          <w:noProof/>
          <w:lang w:eastAsia="zh-CN"/>
        </w:rPr>
        <mc:AlternateContent>
          <mc:Choice Requires="wps">
            <w:drawing>
              <wp:anchor distT="0" distB="0" distL="114300" distR="114300" simplePos="0" relativeHeight="251660800" behindDoc="0" locked="1" layoutInCell="1" allowOverlap="0" wp14:anchorId="0E0CDF0D" wp14:editId="5A4EB0B5">
                <wp:simplePos x="0" y="0"/>
                <wp:positionH relativeFrom="page">
                  <wp:posOffset>587375</wp:posOffset>
                </wp:positionH>
                <wp:positionV relativeFrom="page">
                  <wp:posOffset>685800</wp:posOffset>
                </wp:positionV>
                <wp:extent cx="3199765" cy="41173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41173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1FDD835B" w:rsidR="00765F9E" w:rsidRDefault="00765F9E" w:rsidP="001343B3">
                            <w:pPr>
                              <w:keepNext/>
                            </w:pPr>
                          </w:p>
                          <w:p w14:paraId="775F6627" w14:textId="7E94C3B4" w:rsidR="000658D7" w:rsidRDefault="000658D7" w:rsidP="001343B3">
                            <w:pPr>
                              <w:pStyle w:val="Caption"/>
                            </w:pPr>
                            <w:r>
                              <w:rPr>
                                <w:noProof/>
                                <w:lang w:eastAsia="zh-CN"/>
                              </w:rPr>
                              <w:drawing>
                                <wp:inline distT="0" distB="0" distL="0" distR="0" wp14:anchorId="2C24BC70" wp14:editId="5D1BA256">
                                  <wp:extent cx="3031399" cy="2998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der_stack.png"/>
                                          <pic:cNvPicPr/>
                                        </pic:nvPicPr>
                                        <pic:blipFill>
                                          <a:blip r:embed="rId11">
                                            <a:extLst>
                                              <a:ext uri="{28A0092B-C50C-407E-A947-70E740481C1C}">
                                                <a14:useLocalDpi xmlns:a14="http://schemas.microsoft.com/office/drawing/2010/main" val="0"/>
                                              </a:ext>
                                            </a:extLst>
                                          </a:blip>
                                          <a:stretch>
                                            <a:fillRect/>
                                          </a:stretch>
                                        </pic:blipFill>
                                        <pic:spPr>
                                          <a:xfrm>
                                            <a:off x="0" y="0"/>
                                            <a:ext cx="3034119" cy="3001161"/>
                                          </a:xfrm>
                                          <a:prstGeom prst="rect">
                                            <a:avLst/>
                                          </a:prstGeom>
                                        </pic:spPr>
                                      </pic:pic>
                                    </a:graphicData>
                                  </a:graphic>
                                </wp:inline>
                              </w:drawing>
                            </w:r>
                          </w:p>
                          <w:p w14:paraId="0C58A208" w14:textId="7F733A63" w:rsidR="00765F9E" w:rsidRDefault="00765F9E" w:rsidP="001343B3">
                            <w:pPr>
                              <w:pStyle w:val="Caption"/>
                            </w:pPr>
                            <w:r>
                              <w:t xml:space="preserve">Figure </w:t>
                            </w:r>
                            <w:r w:rsidR="00C927D1">
                              <w:fldChar w:fldCharType="begin"/>
                            </w:r>
                            <w:r w:rsidR="00C927D1">
                              <w:instrText xml:space="preserve"> SEQ Figure \* ARABIC </w:instrText>
                            </w:r>
                            <w:r w:rsidR="00C927D1">
                              <w:fldChar w:fldCharType="separate"/>
                            </w:r>
                            <w:r>
                              <w:rPr>
                                <w:noProof/>
                              </w:rPr>
                              <w:t>1</w:t>
                            </w:r>
                            <w:r w:rsidR="00C927D1">
                              <w:rPr>
                                <w:noProof/>
                              </w:rPr>
                              <w:fldChar w:fldCharType="end"/>
                            </w:r>
                            <w:r>
                              <w:t xml:space="preserve">. </w:t>
                            </w:r>
                            <w:r w:rsidRPr="006B6DF0">
                              <w:t>Student gender distribution among participants, nonparticipants and total.</w:t>
                            </w:r>
                            <w:r w:rsidR="00884162">
                              <w:t xml:space="preserve"> </w:t>
                            </w:r>
                            <w:r w:rsidR="009440F1">
                              <w:t xml:space="preserve">It is shown that </w:t>
                            </w:r>
                            <w:r w:rsidR="00884162">
                              <w:t>23.89% participants are female students</w:t>
                            </w:r>
                            <w:r w:rsidR="009440F1">
                              <w:t xml:space="preserve">. Compared with the total female students’ ratio, they are more active in online discussion forum than their male counterparts </w:t>
                            </w:r>
                          </w:p>
                          <w:p w14:paraId="159EF92E" w14:textId="051CCAD4" w:rsidR="00765F9E" w:rsidRDefault="00765F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CDF0D" id="_x0000_s1027" type="#_x0000_t202" style="position:absolute;left:0;text-align:left;margin-left:46.25pt;margin-top:54pt;width:251.95pt;height:324.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gMaOECAAAvBgAADgAAAGRycy9lMm9Eb2MueG1srFRRb9sgEH6ftP+AeE9tp07TWHUqN1WmSVFb&#10;rZ36TDAkVjEwIImzaf99B7aTtNvDOu3FhrsPuPu+u7u6bmqBtszYSskcJ2cxRkxSVVZyleOvT/PB&#10;JUbWEVkSoSTL8Z5ZfD39+OFqpzM2VGslSmYQXCJtttM5XjunsyiydM1qYs+UZhKcXJmaONiaVVQa&#10;soPbaxEN4/gi2ilTaqMosxast60TT8P9nDPq7jm3zCGRY4jNha8J36X/RtMrkq0M0euKdmGQf4ii&#10;JpWERw9X3RJH0MZUv11VV9Qoq7g7o6qOFOcVZSEHyCaJ32TzuCaahVyAHKsPNNn/dy292z4YVJU5&#10;HmIkSQ0SPbHGoRvVoKFnZ6dtBqBHDTDXgBlUDplavVD0xQIkOsG0ByygPRsNN7X/Q54IDoIA+wPp&#10;/hUKxvNkMhlfjDCi4EuTZHyeBlmi43FtrPvEVI38IscGVA0hkO3COh8AyXqIf02qeSVEUFbIVwYA&#10;thYWSqM9TTIIBZYe6YMKsv2YjcbDYjyaDC6KUTJIk/hyUBTxcHA7L+IiTuezSXrzE6KoSZJmOygg&#10;DeXnqQOK5oKsOrG8++/Uqgl9VdtJEoWqavODi0OefaiB85Zmz751e8F8AkJ+YRz0DGx7Q+gkNhMG&#10;bQn0AKGUSZd4ZQMZgPYoDoS952CHD5QFKt9zuCW/f1lJdzhcV1KZtrr8ADiGXb70IfMW31Vdl7en&#10;wDXLJhRyQHrLUpV7qFqj2q63ms4rKKAFse6BGGhzqEcYXe4ePlyoXY5Vt8Jorcz3P9k9HvQEL0Ze&#10;9RzbbxtiGEbis4S+nCQplC9yYZNCDcHGnHqWpx65qWcKVElgSGoalh7vRL/kRtXPMOEK/yq4iKTw&#10;do5dv5y5dpjBhKSsKAIIJosmbiEfNe2b1bfHU/NMjO56yEEh3al+wJDsTSu1WC+vVMXGKV6FPjuy&#10;2vEPUykUUjdB/dg73QfUcc5PfwEAAP//AwBQSwMEFAAGAAgAAAAhALSOii3fAAAACgEAAA8AAABk&#10;cnMvZG93bnJldi54bWxMj8FOwzAQRO9I/IO1SNyoQ0VKm8apEFIFQlwI/QA3duMo8dqK7STw9Swn&#10;uO3ujGbflIfFDmzSY+gcCrhfZcA0Nk512Ao4fR7vtsBClKjk4FAL+NIBDtX1VSkL5Wb80FMdW0Yh&#10;GAopwMToC85DY7SVYeW8RtIubrQy0jq2XI1ypnA78HWWbbiVHdIHI71+Nrrp62QFHNPLq52+efJv&#10;dTOj8X06vfdC3N4sT3tgUS/xzwy/+IQOFTGdXUIV2CBgt87JSfdsS53IkO82D8DOAh5zGnhV8v8V&#10;qh8AAAD//wMAUEsBAi0AFAAGAAgAAAAhAOSZw8D7AAAA4QEAABMAAAAAAAAAAAAAAAAAAAAAAFtD&#10;b250ZW50X1R5cGVzXS54bWxQSwECLQAUAAYACAAAACEAI7Jq4dcAAACUAQAACwAAAAAAAAAAAAAA&#10;AAAsAQAAX3JlbHMvLnJlbHNQSwECLQAUAAYACAAAACEAgngMaOECAAAvBgAADgAAAAAAAAAAAAAA&#10;AAAsAgAAZHJzL2Uyb0RvYy54bWxQSwECLQAUAAYACAAAACEAtI6KLd8AAAAKAQAADwAAAAAAAAAA&#10;AAAAAAA5BQAAZHJzL2Rvd25yZXYueG1sUEsFBgAAAAAEAAQA8wAAAEUGAAAAAA==&#10;" o:allowoverlap="f" filled="f" stroked="f">
                <v:path arrowok="t"/>
                <v:textbox>
                  <w:txbxContent>
                    <w:p w14:paraId="3C9DC9EF" w14:textId="1FDD835B" w:rsidR="00765F9E" w:rsidRDefault="00765F9E" w:rsidP="001343B3">
                      <w:pPr>
                        <w:keepNext/>
                      </w:pPr>
                    </w:p>
                    <w:p w14:paraId="775F6627" w14:textId="7E94C3B4" w:rsidR="000658D7" w:rsidRDefault="000658D7" w:rsidP="001343B3">
                      <w:pPr>
                        <w:pStyle w:val="Caption"/>
                      </w:pPr>
                      <w:r>
                        <w:rPr>
                          <w:noProof/>
                          <w:lang w:eastAsia="zh-CN"/>
                        </w:rPr>
                        <w:drawing>
                          <wp:inline distT="0" distB="0" distL="0" distR="0" wp14:anchorId="2C24BC70" wp14:editId="5D1BA256">
                            <wp:extent cx="3031399" cy="2998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der_stack.png"/>
                                    <pic:cNvPicPr/>
                                  </pic:nvPicPr>
                                  <pic:blipFill>
                                    <a:blip r:embed="rId12">
                                      <a:extLst>
                                        <a:ext uri="{28A0092B-C50C-407E-A947-70E740481C1C}">
                                          <a14:useLocalDpi xmlns:a14="http://schemas.microsoft.com/office/drawing/2010/main" val="0"/>
                                        </a:ext>
                                      </a:extLst>
                                    </a:blip>
                                    <a:stretch>
                                      <a:fillRect/>
                                    </a:stretch>
                                  </pic:blipFill>
                                  <pic:spPr>
                                    <a:xfrm>
                                      <a:off x="0" y="0"/>
                                      <a:ext cx="3034119" cy="3001161"/>
                                    </a:xfrm>
                                    <a:prstGeom prst="rect">
                                      <a:avLst/>
                                    </a:prstGeom>
                                  </pic:spPr>
                                </pic:pic>
                              </a:graphicData>
                            </a:graphic>
                          </wp:inline>
                        </w:drawing>
                      </w:r>
                    </w:p>
                    <w:p w14:paraId="0C58A208" w14:textId="7F733A63" w:rsidR="00765F9E" w:rsidRDefault="00765F9E" w:rsidP="001343B3">
                      <w:pPr>
                        <w:pStyle w:val="Caption"/>
                      </w:pPr>
                      <w:r>
                        <w:t xml:space="preserve">Figure </w:t>
                      </w:r>
                      <w:fldSimple w:instr=" SEQ Figure \* ARABIC ">
                        <w:r>
                          <w:rPr>
                            <w:noProof/>
                          </w:rPr>
                          <w:t>1</w:t>
                        </w:r>
                      </w:fldSimple>
                      <w:r>
                        <w:t xml:space="preserve">. </w:t>
                      </w:r>
                      <w:r w:rsidRPr="006B6DF0">
                        <w:t>Student gender distribution among participants, nonparticipants and total.</w:t>
                      </w:r>
                      <w:r w:rsidR="00884162">
                        <w:t xml:space="preserve"> </w:t>
                      </w:r>
                      <w:r w:rsidR="009440F1">
                        <w:t xml:space="preserve">It is shown that </w:t>
                      </w:r>
                      <w:r w:rsidR="00884162">
                        <w:t>23.89% participants are female students</w:t>
                      </w:r>
                      <w:r w:rsidR="009440F1">
                        <w:t xml:space="preserve">. Compared with the total female students’ ratio, they are more active in online discussion forum than their male counterparts </w:t>
                      </w:r>
                    </w:p>
                    <w:p w14:paraId="159EF92E" w14:textId="051CCAD4" w:rsidR="00765F9E" w:rsidRDefault="00765F9E"/>
                  </w:txbxContent>
                </v:textbox>
                <w10:wrap type="square" anchorx="page" anchory="page"/>
                <w10:anchorlock/>
              </v:shape>
            </w:pict>
          </mc:Fallback>
        </mc:AlternateContent>
      </w:r>
    </w:p>
    <w:p w14:paraId="31885AEB" w14:textId="00EA4B2E" w:rsidR="00D90F52" w:rsidRDefault="00F30E86" w:rsidP="00D90F52">
      <w:pPr>
        <w:pStyle w:val="Heading2"/>
      </w:pPr>
      <w:r>
        <w:t>Ethnicity Distribution</w:t>
      </w:r>
    </w:p>
    <w:p w14:paraId="312F75B5" w14:textId="0EF2EDD3" w:rsidR="00F30E86" w:rsidRDefault="00F30E86" w:rsidP="00F30E86"/>
    <w:p w14:paraId="4C623DF0" w14:textId="73948356" w:rsidR="000C4546" w:rsidRDefault="000C4546" w:rsidP="00F30E86">
      <w:r>
        <w:rPr>
          <w:noProof/>
          <w:lang w:eastAsia="zh-CN"/>
        </w:rPr>
        <w:drawing>
          <wp:inline distT="0" distB="0" distL="0" distR="0" wp14:anchorId="237F7BF2" wp14:editId="611B5E25">
            <wp:extent cx="3029318" cy="3309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hnicity2.png"/>
                    <pic:cNvPicPr/>
                  </pic:nvPicPr>
                  <pic:blipFill>
                    <a:blip r:embed="rId13">
                      <a:extLst>
                        <a:ext uri="{28A0092B-C50C-407E-A947-70E740481C1C}">
                          <a14:useLocalDpi xmlns:a14="http://schemas.microsoft.com/office/drawing/2010/main" val="0"/>
                        </a:ext>
                      </a:extLst>
                    </a:blip>
                    <a:stretch>
                      <a:fillRect/>
                    </a:stretch>
                  </pic:blipFill>
                  <pic:spPr>
                    <a:xfrm>
                      <a:off x="0" y="0"/>
                      <a:ext cx="3043278" cy="3324325"/>
                    </a:xfrm>
                    <a:prstGeom prst="rect">
                      <a:avLst/>
                    </a:prstGeom>
                  </pic:spPr>
                </pic:pic>
              </a:graphicData>
            </a:graphic>
          </wp:inline>
        </w:drawing>
      </w:r>
    </w:p>
    <w:p w14:paraId="04C36AA3" w14:textId="1D804FE3" w:rsidR="00F30E86" w:rsidRPr="00F30E86" w:rsidRDefault="00F30E86" w:rsidP="00F30E86">
      <w:pPr>
        <w:pStyle w:val="Caption"/>
        <w:rPr>
          <w:lang w:eastAsia="zh-CN"/>
        </w:rPr>
      </w:pPr>
      <w:r>
        <w:lastRenderedPageBreak/>
        <w:t xml:space="preserve">Figure 2. </w:t>
      </w:r>
      <w:r w:rsidRPr="00F30E86">
        <w:t xml:space="preserve">Students’ Ethnicity Distribution. </w:t>
      </w:r>
      <w:r w:rsidR="0024262E">
        <w:t xml:space="preserve">Among different ethnic group, white and Asian American students are very engaged in the discussion forum; However, international students (non-US citizens) and Hispanic or Latinos communicate less with their peers online. </w:t>
      </w:r>
    </w:p>
    <w:p w14:paraId="3752D850" w14:textId="0C7C737A" w:rsidR="00F30E86" w:rsidRPr="00F30E86" w:rsidRDefault="00F30E86" w:rsidP="00F30E86"/>
    <w:p w14:paraId="32C0EF61" w14:textId="27A20B20" w:rsidR="00B713DB" w:rsidRPr="00F30E86" w:rsidRDefault="00F30E86" w:rsidP="00F30E86">
      <w:r w:rsidRPr="00F30E86">
        <w:t>Figure. 2</w:t>
      </w:r>
      <w:r>
        <w:t xml:space="preserve"> above</w:t>
      </w:r>
      <w:r w:rsidRPr="00F30E86">
        <w:t xml:space="preserve"> shows the nationality and ethnicity distribution of the sample data. Our total data shows that the white American people dominate the population, followed by International students, Hispanic, an</w:t>
      </w:r>
      <w:r w:rsidR="0024262E">
        <w:t>d Asian Americans. There are 57.40</w:t>
      </w:r>
      <w:r w:rsidR="0024262E" w:rsidRPr="00F30E86">
        <w:t xml:space="preserve"> </w:t>
      </w:r>
      <w:r w:rsidRPr="00F30E86">
        <w:t xml:space="preserve">% of the class students are white American. Among all participants, 62.22% are the whites, and </w:t>
      </w:r>
      <w:r w:rsidR="0024262E">
        <w:t>54.10</w:t>
      </w:r>
      <w:r w:rsidRPr="00F30E86">
        <w:t xml:space="preserve">% of nonparticipants are white people. From these data, we can see that white Americans over-represented. Next, from column three, we can see that </w:t>
      </w:r>
      <w:r w:rsidR="0024262E">
        <w:t>26.44</w:t>
      </w:r>
      <w:r w:rsidRPr="00F30E86">
        <w:t>% of the class students are internationals, but this ratio decreases to 20</w:t>
      </w:r>
      <w:r w:rsidR="0024262E">
        <w:t>.83</w:t>
      </w:r>
      <w:r w:rsidRPr="00F30E86">
        <w:t>% in participants column. As a result, international students look under-represented in this forum. Moreover, there are 4</w:t>
      </w:r>
      <w:r w:rsidR="0024262E">
        <w:t>.29</w:t>
      </w:r>
      <w:r w:rsidRPr="00F30E86">
        <w:t>% of the class students are Hispanic or Latino and 6</w:t>
      </w:r>
      <w:r w:rsidR="0024262E">
        <w:t>.89</w:t>
      </w:r>
      <w:r w:rsidRPr="00F30E86">
        <w:t>% are Asian Americans. The ratio of Hispanic students in participants column decreases to 3.6</w:t>
      </w:r>
      <w:r w:rsidR="0024262E">
        <w:t>1</w:t>
      </w:r>
      <w:r w:rsidRPr="00F30E86">
        <w:t>% but the ratio of Asian Americans increases to 8</w:t>
      </w:r>
      <w:r w:rsidR="0024262E">
        <w:t>.06</w:t>
      </w:r>
      <w:r w:rsidRPr="00F30E86">
        <w:t xml:space="preserve">%. Then we can say that Hispanics less involved but Asian Americans are more involved in this online forum.  Therefore, White Americans and Asian Americans are over-represented but international students and Hispanics are under-represented. This matches one of the previous </w:t>
      </w:r>
      <w:proofErr w:type="gramStart"/>
      <w:r w:rsidRPr="00F30E86">
        <w:t>work[</w:t>
      </w:r>
      <w:proofErr w:type="gramEnd"/>
      <w:r w:rsidRPr="00F30E86">
        <w:t>3], where they declared that minority status has lower satisfaction with the web-based distance study.</w:t>
      </w:r>
      <w:r w:rsidR="0024262E">
        <w:t xml:space="preserve"> In this case, we did not look into African American, 2 or more races, and Unknown students since the sample data is very small. </w:t>
      </w:r>
    </w:p>
    <w:p w14:paraId="485AA1BA" w14:textId="014DC0F4" w:rsidR="00A057C7" w:rsidRDefault="00F30E86" w:rsidP="00A057C7">
      <w:pPr>
        <w:pStyle w:val="Heading2"/>
      </w:pPr>
      <w:r>
        <w:t>Major Distribution</w:t>
      </w:r>
    </w:p>
    <w:p w14:paraId="1EEFFC53" w14:textId="3FD35CD2" w:rsidR="00F30E86" w:rsidRDefault="000C4546" w:rsidP="00F30E86">
      <w:r>
        <w:rPr>
          <w:noProof/>
          <w:lang w:eastAsia="zh-CN"/>
        </w:rPr>
        <w:drawing>
          <wp:inline distT="0" distB="0" distL="0" distR="0" wp14:anchorId="2A9CC0AD" wp14:editId="312CCB18">
            <wp:extent cx="3148388" cy="312946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jor_stack.png"/>
                    <pic:cNvPicPr/>
                  </pic:nvPicPr>
                  <pic:blipFill>
                    <a:blip r:embed="rId14">
                      <a:extLst>
                        <a:ext uri="{28A0092B-C50C-407E-A947-70E740481C1C}">
                          <a14:useLocalDpi xmlns:a14="http://schemas.microsoft.com/office/drawing/2010/main" val="0"/>
                        </a:ext>
                      </a:extLst>
                    </a:blip>
                    <a:stretch>
                      <a:fillRect/>
                    </a:stretch>
                  </pic:blipFill>
                  <pic:spPr>
                    <a:xfrm>
                      <a:off x="0" y="0"/>
                      <a:ext cx="3149481" cy="3130547"/>
                    </a:xfrm>
                    <a:prstGeom prst="rect">
                      <a:avLst/>
                    </a:prstGeom>
                  </pic:spPr>
                </pic:pic>
              </a:graphicData>
            </a:graphic>
          </wp:inline>
        </w:drawing>
      </w:r>
    </w:p>
    <w:p w14:paraId="4C7AF956" w14:textId="6EDD4F18" w:rsidR="00F30E86" w:rsidRDefault="00F30E86" w:rsidP="00F30E86">
      <w:pPr>
        <w:pStyle w:val="Caption"/>
        <w:rPr>
          <w:lang w:eastAsia="zh-CN"/>
        </w:rPr>
      </w:pPr>
      <w:r>
        <w:t xml:space="preserve">Figure 3. </w:t>
      </w:r>
      <w:r w:rsidRPr="00F30E86">
        <w:t xml:space="preserve">Major Distribution among participants, nonparticipants and all students. ME represents Mechanical Engineering, AAE represents Agriculture Engineering, NE </w:t>
      </w:r>
      <w:r w:rsidRPr="00F30E86">
        <w:lastRenderedPageBreak/>
        <w:t>represents Nuclear Engineering.</w:t>
      </w:r>
      <w:r w:rsidR="0024262E">
        <w:t xml:space="preserve"> From the graph, it is obvious that ME studen</w:t>
      </w:r>
      <w:r w:rsidR="00D443B7">
        <w:t xml:space="preserve">ts are the most involved group. </w:t>
      </w:r>
      <w:r w:rsidR="0024262E">
        <w:t xml:space="preserve">NE and AAE students also </w:t>
      </w:r>
      <w:r w:rsidR="00D443B7">
        <w:t xml:space="preserve">participate in discussion, but students who take this course for credits, are very unlikely communicate with their peers online. </w:t>
      </w:r>
    </w:p>
    <w:p w14:paraId="486C44E7" w14:textId="44621C25" w:rsidR="00F30E86" w:rsidRPr="00F30E86" w:rsidRDefault="00F30E86" w:rsidP="00F30E86">
      <w:r w:rsidRPr="00F30E86">
        <w:t>Figure 3 shows the major structure of the sample data. This online discussion forum is designed for a dynamic course, so all students are directly from mechanical engineering(ME), Agriculture Engineering(AAE), Nuclear Engineering, and other engineering departments, where students can take this course as a selective. Among those, ME students are the majorities, after are NE, AAE and others. From the graph, we can see that there are total 39.92% ME students, but 81.39% of participants are MEs. We can see that ME students are very active involved. There are totally 3.92% NE students, and 5.28% are among participants. Therefore, NE students also interact with their peers actively. There are 2.98% of total students from Agriculture Engineering, and they take 3.61% off total participants. We can see that AAE students are over-represented. Last there are 53.18% of students from other engineering department, who take this course only for credits. The ratio of participants in participants’ group decreases to 9.72%, and the ratio of nonparticipants increases to 94.46%, so students taking this course only for credits are very under-represented. Therefore, we can conclude that students from ME, NE and AAE for whom this course is mandatory or selective are more involved in this online discussion forum, but students from other engineering department are less involved.</w:t>
      </w:r>
    </w:p>
    <w:p w14:paraId="02DE7E07" w14:textId="0B65BE84" w:rsidR="00F30E86" w:rsidRDefault="00F30E86">
      <w:pPr>
        <w:pStyle w:val="Heading2"/>
      </w:pPr>
      <w:r>
        <w:t>Chi Square Independent Test</w:t>
      </w:r>
    </w:p>
    <w:p w14:paraId="594A7331" w14:textId="55786132" w:rsidR="00F30E86" w:rsidRDefault="003151B1" w:rsidP="00F30E86">
      <w:r>
        <w:t>In order to examine first research questions, the demographic relationship was tested by two-way contingency table analysis (Chi-square for independence). Before testing the hypothesis, categories were combined to satisfy the test assumption that expected counts in all cells were greater than or equal to 5.</w:t>
      </w:r>
    </w:p>
    <w:p w14:paraId="02A10D06" w14:textId="70DCEC0C" w:rsidR="003151B1" w:rsidRPr="00F30E86" w:rsidRDefault="003151B1" w:rsidP="00F30E86">
      <w:r>
        <w:t xml:space="preserve">The chi-square test revealed that students’ participation status in discussion forum was found to be significantly related with student gender (Pearson </w:t>
      </w:r>
      <w:r w:rsidR="002B5644">
        <w:t>x</w:t>
      </w:r>
      <w:r w:rsidR="002B5644">
        <w:rPr>
          <w:vertAlign w:val="superscript"/>
        </w:rPr>
        <w:t>2</w:t>
      </w:r>
      <w:r w:rsidR="002B5644">
        <w:t xml:space="preserve"> </w:t>
      </w:r>
      <w:r w:rsidR="00A43C10">
        <w:t>(</w:t>
      </w:r>
      <w:proofErr w:type="spellStart"/>
      <w:r w:rsidR="00A43C10">
        <w:t>df</w:t>
      </w:r>
      <w:proofErr w:type="spellEnd"/>
      <w:r w:rsidR="00A43C10">
        <w:t xml:space="preserve"> = 1</w:t>
      </w:r>
      <w:r>
        <w:t xml:space="preserve">, N = </w:t>
      </w:r>
      <w:r w:rsidR="00B34A39">
        <w:t>885</w:t>
      </w:r>
      <w:r>
        <w:t>) = 1</w:t>
      </w:r>
      <w:r w:rsidR="00253AE1">
        <w:t xml:space="preserve">7.071, p = </w:t>
      </w:r>
      <w:r w:rsidR="00253AE1" w:rsidRPr="00253AE1">
        <w:t>3.62e-05</w:t>
      </w:r>
      <w:r w:rsidR="002E7B16">
        <w:t>, Cramer’s V = 0.182</w:t>
      </w:r>
      <w:r>
        <w:t>)</w:t>
      </w:r>
      <w:r w:rsidR="002B5644">
        <w:t>, ethnicity (Pearson x</w:t>
      </w:r>
      <w:r w:rsidR="002B5644">
        <w:rPr>
          <w:vertAlign w:val="superscript"/>
        </w:rPr>
        <w:t>2</w:t>
      </w:r>
      <w:r w:rsidR="002B5644">
        <w:t xml:space="preserve"> (</w:t>
      </w:r>
      <w:proofErr w:type="spellStart"/>
      <w:r w:rsidR="002B5644">
        <w:t>df</w:t>
      </w:r>
      <w:proofErr w:type="spellEnd"/>
      <w:r w:rsidR="002B5644">
        <w:t xml:space="preserve"> = 3, N = 841) = 11.529, </w:t>
      </w:r>
      <w:r w:rsidR="00253AE1">
        <w:t>p = 0.0092, Cramer’s V = 0.1939), and students’ major area of study (Pearson x</w:t>
      </w:r>
      <w:r w:rsidR="00253AE1">
        <w:rPr>
          <w:vertAlign w:val="superscript"/>
        </w:rPr>
        <w:t>2</w:t>
      </w:r>
      <w:r w:rsidR="00253AE1">
        <w:t xml:space="preserve"> (</w:t>
      </w:r>
      <w:proofErr w:type="spellStart"/>
      <w:r w:rsidR="00253AE1">
        <w:t>df</w:t>
      </w:r>
      <w:proofErr w:type="spellEnd"/>
      <w:r w:rsidR="00253AE1">
        <w:t xml:space="preserve"> = 3, N = 885) = 475.09, p = 2.2e-16, Cramer’s V = 0.</w:t>
      </w:r>
      <w:r w:rsidR="00F86D8B">
        <w:t>8287</w:t>
      </w:r>
      <w:r w:rsidR="00253AE1">
        <w:t>). Students’ major variable had the most effect on participation status of online discussion (Cramer’s V = 0.</w:t>
      </w:r>
      <w:r w:rsidR="00F86D8B">
        <w:t>8287</w:t>
      </w:r>
      <w:r w:rsidR="00253AE1">
        <w:t xml:space="preserve">). Table 2 summarizes individual characteristics showing significant association with students’ participation status. </w:t>
      </w:r>
    </w:p>
    <w:p w14:paraId="5C4A7EBD" w14:textId="10E6B727" w:rsidR="00253AE1" w:rsidRDefault="00253AE1">
      <w:pPr>
        <w:pStyle w:val="Heading2"/>
      </w:pPr>
      <w:r>
        <w:lastRenderedPageBreak/>
        <w:t>Gender Distribution</w:t>
      </w:r>
    </w:p>
    <w:p w14:paraId="7E0D0F68" w14:textId="441DE461" w:rsidR="00253AE1" w:rsidRDefault="00253AE1" w:rsidP="00253AE1">
      <w:r>
        <w:rPr>
          <w:noProof/>
          <w:lang w:eastAsia="zh-CN"/>
        </w:rPr>
        <w:drawing>
          <wp:inline distT="0" distB="0" distL="0" distR="0" wp14:anchorId="497C4EF8" wp14:editId="08F2AF04">
            <wp:extent cx="2981910" cy="284683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der_outdegree.png"/>
                    <pic:cNvPicPr/>
                  </pic:nvPicPr>
                  <pic:blipFill>
                    <a:blip r:embed="rId15">
                      <a:extLst>
                        <a:ext uri="{28A0092B-C50C-407E-A947-70E740481C1C}">
                          <a14:useLocalDpi xmlns:a14="http://schemas.microsoft.com/office/drawing/2010/main" val="0"/>
                        </a:ext>
                      </a:extLst>
                    </a:blip>
                    <a:stretch>
                      <a:fillRect/>
                    </a:stretch>
                  </pic:blipFill>
                  <pic:spPr>
                    <a:xfrm>
                      <a:off x="0" y="0"/>
                      <a:ext cx="2999021" cy="2863168"/>
                    </a:xfrm>
                    <a:prstGeom prst="rect">
                      <a:avLst/>
                    </a:prstGeom>
                  </pic:spPr>
                </pic:pic>
              </a:graphicData>
            </a:graphic>
          </wp:inline>
        </w:drawing>
      </w:r>
    </w:p>
    <w:p w14:paraId="49CF4922" w14:textId="21A8B626" w:rsidR="00253AE1" w:rsidRPr="00253AE1" w:rsidRDefault="00253AE1" w:rsidP="00253AE1">
      <w:pPr>
        <w:rPr>
          <w:b/>
        </w:rPr>
      </w:pPr>
      <w:r>
        <w:rPr>
          <w:b/>
        </w:rPr>
        <w:t>Figure 4</w:t>
      </w:r>
      <w:r w:rsidRPr="00253AE1">
        <w:rPr>
          <w:b/>
        </w:rPr>
        <w:t>. Gender Distribution among the number of posts</w:t>
      </w:r>
    </w:p>
    <w:p w14:paraId="4EF26538" w14:textId="216E1ADF" w:rsidR="00253AE1" w:rsidRPr="00253AE1" w:rsidRDefault="00253AE1" w:rsidP="00253AE1">
      <w:r w:rsidRPr="00253AE1">
        <w:t>The figure above shows the gender density trend among all participants. We can obviously see that women have a higher peak value at lower number of posts (0 - 5) and medium-high posts (20 - 25). Here we didn’t count one student, who posts 150 times over one semester, in order to keep the trend line more appropriate to describe the situation.</w:t>
      </w:r>
    </w:p>
    <w:p w14:paraId="59C5B5D4" w14:textId="288E9212" w:rsidR="00E30F7A" w:rsidRDefault="00253AE1" w:rsidP="00D21083">
      <w:pPr>
        <w:pStyle w:val="Heading1"/>
      </w:pPr>
      <w:r>
        <w:t>Discussion</w:t>
      </w:r>
    </w:p>
    <w:p w14:paraId="01CA0183" w14:textId="42A91F9C" w:rsidR="00C83F7C" w:rsidRDefault="00A07F90" w:rsidP="00A07F90">
      <w:r>
        <w:t xml:space="preserve">Communication and interaction has recently been accepted as a way to increase the quality of instruction. In other words, one of the key components of good reflection after teaching is meaningful interaction with peers and teacher. Students’ </w:t>
      </w:r>
      <w:r>
        <w:lastRenderedPageBreak/>
        <w:t xml:space="preserve">participation is </w:t>
      </w:r>
      <w:r w:rsidR="00E30F7A">
        <w:t xml:space="preserve"> </w:t>
      </w:r>
      <w:r w:rsidR="00FC596C">
        <w:rPr>
          <w:noProof/>
          <w:lang w:eastAsia="zh-CN"/>
        </w:rPr>
        <mc:AlternateContent>
          <mc:Choice Requires="wps">
            <w:drawing>
              <wp:anchor distT="0" distB="0" distL="114300" distR="114300" simplePos="0" relativeHeight="251659776" behindDoc="0" locked="1" layoutInCell="1" allowOverlap="0" wp14:anchorId="379665EA" wp14:editId="5653E5FA">
                <wp:simplePos x="0" y="0"/>
                <wp:positionH relativeFrom="margin">
                  <wp:align>right</wp:align>
                </wp:positionH>
                <wp:positionV relativeFrom="margin">
                  <wp:posOffset>2540</wp:posOffset>
                </wp:positionV>
                <wp:extent cx="6400800" cy="3962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962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5552795D" w:rsidR="00765F9E" w:rsidRDefault="00765F9E" w:rsidP="00FC596C">
                            <w:pPr>
                              <w:keepNext/>
                              <w:jc w:val="center"/>
                            </w:pPr>
                          </w:p>
                          <w:tbl>
                            <w:tblPr>
                              <w:tblStyle w:val="TableGrid"/>
                              <w:tblW w:w="0" w:type="auto"/>
                              <w:tblLayout w:type="fixed"/>
                              <w:tblLook w:val="04A0" w:firstRow="1" w:lastRow="0" w:firstColumn="1" w:lastColumn="0" w:noHBand="0" w:noVBand="1"/>
                            </w:tblPr>
                            <w:tblGrid>
                              <w:gridCol w:w="1168"/>
                              <w:gridCol w:w="1530"/>
                              <w:gridCol w:w="1887"/>
                              <w:gridCol w:w="2250"/>
                              <w:gridCol w:w="717"/>
                              <w:gridCol w:w="989"/>
                              <w:gridCol w:w="1241"/>
                            </w:tblGrid>
                            <w:tr w:rsidR="00765F9E" w14:paraId="56C58598" w14:textId="77777777" w:rsidTr="002B5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79BF97A2" w14:textId="74AD8793" w:rsidR="00765F9E" w:rsidRPr="002B5644" w:rsidRDefault="00765F9E" w:rsidP="00FC596C">
                                  <w:pPr>
                                    <w:keepNext/>
                                    <w:jc w:val="center"/>
                                    <w:rPr>
                                      <w:b/>
                                      <w:sz w:val="18"/>
                                      <w:szCs w:val="18"/>
                                    </w:rPr>
                                  </w:pPr>
                                  <w:r w:rsidRPr="002B5644">
                                    <w:rPr>
                                      <w:b/>
                                      <w:sz w:val="18"/>
                                      <w:szCs w:val="18"/>
                                    </w:rPr>
                                    <w:t>Variable</w:t>
                                  </w:r>
                                </w:p>
                              </w:tc>
                              <w:tc>
                                <w:tcPr>
                                  <w:tcW w:w="1530" w:type="dxa"/>
                                </w:tcPr>
                                <w:p w14:paraId="46292414" w14:textId="30A77BEB"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proofErr w:type="spellStart"/>
                                  <w:r w:rsidRPr="002B5644">
                                    <w:rPr>
                                      <w:b/>
                                      <w:sz w:val="18"/>
                                      <w:szCs w:val="18"/>
                                    </w:rPr>
                                    <w:t>P.Level</w:t>
                                  </w:r>
                                  <w:proofErr w:type="spellEnd"/>
                                </w:p>
                              </w:tc>
                              <w:tc>
                                <w:tcPr>
                                  <w:tcW w:w="1887" w:type="dxa"/>
                                </w:tcPr>
                                <w:p w14:paraId="3359E16B" w14:textId="200403F5"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r w:rsidRPr="002B5644">
                                    <w:rPr>
                                      <w:b/>
                                      <w:sz w:val="18"/>
                                      <w:szCs w:val="18"/>
                                    </w:rPr>
                                    <w:t>Female</w:t>
                                  </w:r>
                                </w:p>
                              </w:tc>
                              <w:tc>
                                <w:tcPr>
                                  <w:tcW w:w="2250" w:type="dxa"/>
                                </w:tcPr>
                                <w:p w14:paraId="1A298AA8" w14:textId="40C0548D"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r w:rsidRPr="002B5644">
                                    <w:rPr>
                                      <w:b/>
                                      <w:sz w:val="18"/>
                                      <w:szCs w:val="18"/>
                                    </w:rPr>
                                    <w:t>Male</w:t>
                                  </w:r>
                                </w:p>
                              </w:tc>
                              <w:tc>
                                <w:tcPr>
                                  <w:tcW w:w="717" w:type="dxa"/>
                                </w:tcPr>
                                <w:p w14:paraId="46B91F21" w14:textId="471EDDCF"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r w:rsidRPr="002B5644">
                                    <w:rPr>
                                      <w:b/>
                                      <w:sz w:val="18"/>
                                      <w:szCs w:val="18"/>
                                    </w:rPr>
                                    <w:t>X</w:t>
                                  </w:r>
                                  <w:r w:rsidRPr="002B5644">
                                    <w:rPr>
                                      <w:b/>
                                      <w:sz w:val="18"/>
                                      <w:szCs w:val="18"/>
                                      <w:vertAlign w:val="superscript"/>
                                    </w:rPr>
                                    <w:t>2</w:t>
                                  </w:r>
                                </w:p>
                              </w:tc>
                              <w:tc>
                                <w:tcPr>
                                  <w:tcW w:w="989" w:type="dxa"/>
                                </w:tcPr>
                                <w:p w14:paraId="46EC157F" w14:textId="5E56F27E"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r w:rsidRPr="002B5644">
                                    <w:rPr>
                                      <w:b/>
                                      <w:sz w:val="18"/>
                                      <w:szCs w:val="18"/>
                                    </w:rPr>
                                    <w:t>P</w:t>
                                  </w:r>
                                </w:p>
                              </w:tc>
                              <w:tc>
                                <w:tcPr>
                                  <w:tcW w:w="1241" w:type="dxa"/>
                                </w:tcPr>
                                <w:p w14:paraId="6A01812D" w14:textId="774957CC"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r w:rsidRPr="002B5644">
                                    <w:rPr>
                                      <w:b/>
                                      <w:sz w:val="18"/>
                                      <w:szCs w:val="18"/>
                                    </w:rPr>
                                    <w:t>Cramer’s V</w:t>
                                  </w:r>
                                </w:p>
                              </w:tc>
                            </w:tr>
                            <w:tr w:rsidR="00765F9E" w14:paraId="0A3574BA"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72A307C9" w14:textId="77777777" w:rsidR="00765F9E" w:rsidRPr="002B5644" w:rsidRDefault="00765F9E" w:rsidP="00FC596C">
                                  <w:pPr>
                                    <w:keepNext/>
                                    <w:jc w:val="center"/>
                                    <w:rPr>
                                      <w:b/>
                                      <w:sz w:val="18"/>
                                      <w:szCs w:val="18"/>
                                    </w:rPr>
                                  </w:pPr>
                                </w:p>
                              </w:tc>
                              <w:tc>
                                <w:tcPr>
                                  <w:tcW w:w="1530" w:type="dxa"/>
                                </w:tcPr>
                                <w:p w14:paraId="736E959D" w14:textId="5EF7860A"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Participants</w:t>
                                  </w:r>
                                </w:p>
                              </w:tc>
                              <w:tc>
                                <w:tcPr>
                                  <w:tcW w:w="1887" w:type="dxa"/>
                                </w:tcPr>
                                <w:p w14:paraId="746EA1F1" w14:textId="41E6F6C5"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86</w:t>
                                  </w:r>
                                </w:p>
                              </w:tc>
                              <w:tc>
                                <w:tcPr>
                                  <w:tcW w:w="2250" w:type="dxa"/>
                                </w:tcPr>
                                <w:p w14:paraId="534788C5" w14:textId="3A5B69C5"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274</w:t>
                                  </w:r>
                                </w:p>
                              </w:tc>
                              <w:tc>
                                <w:tcPr>
                                  <w:tcW w:w="717" w:type="dxa"/>
                                </w:tcPr>
                                <w:p w14:paraId="7A56CEE5" w14:textId="074D6999"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16.33</w:t>
                                  </w:r>
                                </w:p>
                              </w:tc>
                              <w:tc>
                                <w:tcPr>
                                  <w:tcW w:w="989" w:type="dxa"/>
                                </w:tcPr>
                                <w:p w14:paraId="6F4C2585" w14:textId="229556DA"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3.62e-05</w:t>
                                  </w:r>
                                </w:p>
                              </w:tc>
                              <w:tc>
                                <w:tcPr>
                                  <w:tcW w:w="1241" w:type="dxa"/>
                                </w:tcPr>
                                <w:p w14:paraId="574842BF" w14:textId="696168DB" w:rsidR="00765F9E" w:rsidRPr="002B5644" w:rsidRDefault="00765F9E" w:rsidP="00A43C10">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0.1389</w:t>
                                  </w:r>
                                </w:p>
                              </w:tc>
                            </w:tr>
                            <w:tr w:rsidR="00765F9E" w14:paraId="4BD9F3A3" w14:textId="77777777" w:rsidTr="002B5644">
                              <w:tc>
                                <w:tcPr>
                                  <w:cnfStyle w:val="001000000000" w:firstRow="0" w:lastRow="0" w:firstColumn="1" w:lastColumn="0" w:oddVBand="0" w:evenVBand="0" w:oddHBand="0" w:evenHBand="0" w:firstRowFirstColumn="0" w:firstRowLastColumn="0" w:lastRowFirstColumn="0" w:lastRowLastColumn="0"/>
                                  <w:tcW w:w="1168" w:type="dxa"/>
                                </w:tcPr>
                                <w:p w14:paraId="3FCBC728" w14:textId="6129B5C0" w:rsidR="00765F9E" w:rsidRPr="002B5644" w:rsidRDefault="00765F9E" w:rsidP="00FC596C">
                                  <w:pPr>
                                    <w:keepNext/>
                                    <w:jc w:val="center"/>
                                    <w:rPr>
                                      <w:b/>
                                      <w:sz w:val="18"/>
                                      <w:szCs w:val="18"/>
                                    </w:rPr>
                                  </w:pPr>
                                  <w:r w:rsidRPr="002B5644">
                                    <w:rPr>
                                      <w:b/>
                                      <w:sz w:val="18"/>
                                      <w:szCs w:val="18"/>
                                    </w:rPr>
                                    <w:t>Gender</w:t>
                                  </w:r>
                                </w:p>
                              </w:tc>
                              <w:tc>
                                <w:tcPr>
                                  <w:tcW w:w="1530" w:type="dxa"/>
                                </w:tcPr>
                                <w:p w14:paraId="07A41D3B" w14:textId="7CA054DC"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r w:rsidRPr="002B5644">
                                    <w:rPr>
                                      <w:b/>
                                      <w:sz w:val="18"/>
                                      <w:szCs w:val="18"/>
                                    </w:rPr>
                                    <w:t>Nonparticipants</w:t>
                                  </w:r>
                                </w:p>
                              </w:tc>
                              <w:tc>
                                <w:tcPr>
                                  <w:tcW w:w="1887" w:type="dxa"/>
                                </w:tcPr>
                                <w:p w14:paraId="3E020FCA" w14:textId="30585683"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r w:rsidRPr="002B5644">
                                    <w:rPr>
                                      <w:b/>
                                      <w:sz w:val="18"/>
                                      <w:szCs w:val="18"/>
                                    </w:rPr>
                                    <w:t>69</w:t>
                                  </w:r>
                                </w:p>
                              </w:tc>
                              <w:tc>
                                <w:tcPr>
                                  <w:tcW w:w="2250" w:type="dxa"/>
                                </w:tcPr>
                                <w:p w14:paraId="70248A6D" w14:textId="02F22CF7"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r w:rsidRPr="002B5644">
                                    <w:rPr>
                                      <w:b/>
                                      <w:sz w:val="18"/>
                                      <w:szCs w:val="18"/>
                                    </w:rPr>
                                    <w:t>456</w:t>
                                  </w:r>
                                </w:p>
                              </w:tc>
                              <w:tc>
                                <w:tcPr>
                                  <w:tcW w:w="717" w:type="dxa"/>
                                </w:tcPr>
                                <w:p w14:paraId="44DF73D4" w14:textId="77777777"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p>
                              </w:tc>
                              <w:tc>
                                <w:tcPr>
                                  <w:tcW w:w="989" w:type="dxa"/>
                                </w:tcPr>
                                <w:p w14:paraId="4B6B6C26" w14:textId="77777777"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p>
                              </w:tc>
                              <w:tc>
                                <w:tcPr>
                                  <w:tcW w:w="1241" w:type="dxa"/>
                                </w:tcPr>
                                <w:p w14:paraId="7320C95D" w14:textId="77777777"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p>
                              </w:tc>
                            </w:tr>
                            <w:tr w:rsidR="00765F9E" w14:paraId="6C4FD419"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0364A1FD" w14:textId="77777777" w:rsidR="00765F9E" w:rsidRPr="002B5644" w:rsidRDefault="00765F9E" w:rsidP="00FC596C">
                                  <w:pPr>
                                    <w:keepNext/>
                                    <w:jc w:val="center"/>
                                    <w:rPr>
                                      <w:b/>
                                      <w:sz w:val="18"/>
                                      <w:szCs w:val="18"/>
                                    </w:rPr>
                                  </w:pPr>
                                </w:p>
                              </w:tc>
                              <w:tc>
                                <w:tcPr>
                                  <w:tcW w:w="1530" w:type="dxa"/>
                                </w:tcPr>
                                <w:p w14:paraId="46A71E5B" w14:textId="7B13C739"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Total</w:t>
                                  </w:r>
                                </w:p>
                              </w:tc>
                              <w:tc>
                                <w:tcPr>
                                  <w:tcW w:w="1887" w:type="dxa"/>
                                </w:tcPr>
                                <w:p w14:paraId="144472C9" w14:textId="7C99248D"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155</w:t>
                                  </w:r>
                                </w:p>
                              </w:tc>
                              <w:tc>
                                <w:tcPr>
                                  <w:tcW w:w="2250" w:type="dxa"/>
                                </w:tcPr>
                                <w:p w14:paraId="20F447D0" w14:textId="5F9D45AC"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730</w:t>
                                  </w:r>
                                </w:p>
                              </w:tc>
                              <w:tc>
                                <w:tcPr>
                                  <w:tcW w:w="717" w:type="dxa"/>
                                </w:tcPr>
                                <w:p w14:paraId="5673B248" w14:textId="77777777"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p>
                              </w:tc>
                              <w:tc>
                                <w:tcPr>
                                  <w:tcW w:w="989" w:type="dxa"/>
                                </w:tcPr>
                                <w:p w14:paraId="2F8B4515" w14:textId="77777777"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p>
                              </w:tc>
                              <w:tc>
                                <w:tcPr>
                                  <w:tcW w:w="1241" w:type="dxa"/>
                                </w:tcPr>
                                <w:p w14:paraId="0CE5F0B4" w14:textId="77777777"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p>
                              </w:tc>
                            </w:tr>
                          </w:tbl>
                          <w:p w14:paraId="4CD7CF0F" w14:textId="77777777" w:rsidR="00765F9E" w:rsidRDefault="00765F9E" w:rsidP="00765F9E">
                            <w:pPr>
                              <w:keepNext/>
                            </w:pPr>
                          </w:p>
                          <w:tbl>
                            <w:tblPr>
                              <w:tblStyle w:val="TableGrid"/>
                              <w:tblW w:w="0" w:type="auto"/>
                              <w:tblLayout w:type="fixed"/>
                              <w:tblLook w:val="04A0" w:firstRow="1" w:lastRow="0" w:firstColumn="1" w:lastColumn="0" w:noHBand="0" w:noVBand="1"/>
                            </w:tblPr>
                            <w:tblGrid>
                              <w:gridCol w:w="1170"/>
                              <w:gridCol w:w="1525"/>
                              <w:gridCol w:w="914"/>
                              <w:gridCol w:w="1068"/>
                              <w:gridCol w:w="1237"/>
                              <w:gridCol w:w="921"/>
                              <w:gridCol w:w="720"/>
                              <w:gridCol w:w="990"/>
                              <w:gridCol w:w="1237"/>
                            </w:tblGrid>
                            <w:tr w:rsidR="00765F9E" w14:paraId="68956F1E" w14:textId="77777777" w:rsidTr="002B5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5301F93" w14:textId="6D979C09" w:rsidR="00765F9E" w:rsidRDefault="00765F9E" w:rsidP="00FC596C">
                                  <w:pPr>
                                    <w:pStyle w:val="Caption"/>
                                  </w:pPr>
                                </w:p>
                              </w:tc>
                              <w:tc>
                                <w:tcPr>
                                  <w:tcW w:w="1525" w:type="dxa"/>
                                </w:tcPr>
                                <w:p w14:paraId="52383566" w14:textId="1CCE7BAE"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p>
                              </w:tc>
                              <w:tc>
                                <w:tcPr>
                                  <w:tcW w:w="914" w:type="dxa"/>
                                </w:tcPr>
                                <w:p w14:paraId="51657294" w14:textId="46C39392"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r>
                                    <w:t>White</w:t>
                                  </w:r>
                                </w:p>
                              </w:tc>
                              <w:tc>
                                <w:tcPr>
                                  <w:tcW w:w="1068" w:type="dxa"/>
                                </w:tcPr>
                                <w:p w14:paraId="3BE98084" w14:textId="33B9D385"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r>
                                    <w:t>Asian American</w:t>
                                  </w:r>
                                </w:p>
                              </w:tc>
                              <w:tc>
                                <w:tcPr>
                                  <w:tcW w:w="1237" w:type="dxa"/>
                                </w:tcPr>
                                <w:p w14:paraId="07F41F40" w14:textId="7EC7C1B0"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r>
                                    <w:t>International</w:t>
                                  </w:r>
                                </w:p>
                              </w:tc>
                              <w:tc>
                                <w:tcPr>
                                  <w:tcW w:w="921" w:type="dxa"/>
                                </w:tcPr>
                                <w:p w14:paraId="3B5F7ED1" w14:textId="2C344484"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r>
                                    <w:t>Hispanic</w:t>
                                  </w:r>
                                </w:p>
                              </w:tc>
                              <w:tc>
                                <w:tcPr>
                                  <w:tcW w:w="720" w:type="dxa"/>
                                </w:tcPr>
                                <w:p w14:paraId="5990E3FA" w14:textId="77777777"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p>
                              </w:tc>
                              <w:tc>
                                <w:tcPr>
                                  <w:tcW w:w="990" w:type="dxa"/>
                                </w:tcPr>
                                <w:p w14:paraId="2686D5AC" w14:textId="77777777"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p>
                              </w:tc>
                              <w:tc>
                                <w:tcPr>
                                  <w:tcW w:w="1237" w:type="dxa"/>
                                </w:tcPr>
                                <w:p w14:paraId="1DBFF7E3" w14:textId="77777777"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p>
                              </w:tc>
                            </w:tr>
                            <w:tr w:rsidR="00765F9E" w14:paraId="47C9BDA7"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7D4BFD1" w14:textId="7229587A" w:rsidR="00765F9E" w:rsidRDefault="00765F9E" w:rsidP="00FC596C">
                                  <w:pPr>
                                    <w:pStyle w:val="Caption"/>
                                  </w:pPr>
                                </w:p>
                              </w:tc>
                              <w:tc>
                                <w:tcPr>
                                  <w:tcW w:w="1525" w:type="dxa"/>
                                </w:tcPr>
                                <w:p w14:paraId="47CFA0AC" w14:textId="19C180FE"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Participants</w:t>
                                  </w:r>
                                </w:p>
                              </w:tc>
                              <w:tc>
                                <w:tcPr>
                                  <w:tcW w:w="914" w:type="dxa"/>
                                </w:tcPr>
                                <w:p w14:paraId="0353C7F8" w14:textId="73F2DC76"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224</w:t>
                                  </w:r>
                                </w:p>
                              </w:tc>
                              <w:tc>
                                <w:tcPr>
                                  <w:tcW w:w="1068" w:type="dxa"/>
                                </w:tcPr>
                                <w:p w14:paraId="402B34A2" w14:textId="79D19B52"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29</w:t>
                                  </w:r>
                                </w:p>
                              </w:tc>
                              <w:tc>
                                <w:tcPr>
                                  <w:tcW w:w="1237" w:type="dxa"/>
                                </w:tcPr>
                                <w:p w14:paraId="548F05E4" w14:textId="3B9C583B"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75</w:t>
                                  </w:r>
                                </w:p>
                              </w:tc>
                              <w:tc>
                                <w:tcPr>
                                  <w:tcW w:w="921" w:type="dxa"/>
                                </w:tcPr>
                                <w:p w14:paraId="0DE1E0E9" w14:textId="096B5CF9"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13</w:t>
                                  </w:r>
                                </w:p>
                              </w:tc>
                              <w:tc>
                                <w:tcPr>
                                  <w:tcW w:w="720" w:type="dxa"/>
                                </w:tcPr>
                                <w:p w14:paraId="2D7DFF65" w14:textId="410E9B64"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11.529</w:t>
                                  </w:r>
                                </w:p>
                              </w:tc>
                              <w:tc>
                                <w:tcPr>
                                  <w:tcW w:w="990" w:type="dxa"/>
                                </w:tcPr>
                                <w:p w14:paraId="55BB9ABC" w14:textId="3F1D0F76"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0.0092</w:t>
                                  </w:r>
                                </w:p>
                              </w:tc>
                              <w:tc>
                                <w:tcPr>
                                  <w:tcW w:w="1237" w:type="dxa"/>
                                </w:tcPr>
                                <w:p w14:paraId="192BFE5C" w14:textId="27B07EF1"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0.1939</w:t>
                                  </w:r>
                                </w:p>
                              </w:tc>
                            </w:tr>
                            <w:tr w:rsidR="00765F9E" w14:paraId="19770A87" w14:textId="77777777" w:rsidTr="002B5644">
                              <w:tc>
                                <w:tcPr>
                                  <w:cnfStyle w:val="001000000000" w:firstRow="0" w:lastRow="0" w:firstColumn="1" w:lastColumn="0" w:oddVBand="0" w:evenVBand="0" w:oddHBand="0" w:evenHBand="0" w:firstRowFirstColumn="0" w:firstRowLastColumn="0" w:lastRowFirstColumn="0" w:lastRowLastColumn="0"/>
                                  <w:tcW w:w="1170" w:type="dxa"/>
                                </w:tcPr>
                                <w:p w14:paraId="217D8C48" w14:textId="3734301D" w:rsidR="00765F9E" w:rsidRDefault="002B5644" w:rsidP="00FC596C">
                                  <w:pPr>
                                    <w:pStyle w:val="Caption"/>
                                  </w:pPr>
                                  <w:r>
                                    <w:t>Ethnicity</w:t>
                                  </w:r>
                                </w:p>
                              </w:tc>
                              <w:tc>
                                <w:tcPr>
                                  <w:tcW w:w="1525" w:type="dxa"/>
                                </w:tcPr>
                                <w:p w14:paraId="687B6D1C" w14:textId="5124699C"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r>
                                    <w:t>Nonparticipants</w:t>
                                  </w:r>
                                </w:p>
                              </w:tc>
                              <w:tc>
                                <w:tcPr>
                                  <w:tcW w:w="914" w:type="dxa"/>
                                </w:tcPr>
                                <w:p w14:paraId="6215CBE6" w14:textId="517DA62D"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r>
                                    <w:t>284</w:t>
                                  </w:r>
                                </w:p>
                              </w:tc>
                              <w:tc>
                                <w:tcPr>
                                  <w:tcW w:w="1068" w:type="dxa"/>
                                </w:tcPr>
                                <w:p w14:paraId="793C12A3" w14:textId="7184C1CA"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r>
                                    <w:t>32</w:t>
                                  </w:r>
                                </w:p>
                              </w:tc>
                              <w:tc>
                                <w:tcPr>
                                  <w:tcW w:w="1237" w:type="dxa"/>
                                </w:tcPr>
                                <w:p w14:paraId="10A4007D" w14:textId="6FBD0548"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r>
                                    <w:t>159</w:t>
                                  </w:r>
                                </w:p>
                              </w:tc>
                              <w:tc>
                                <w:tcPr>
                                  <w:tcW w:w="921" w:type="dxa"/>
                                </w:tcPr>
                                <w:p w14:paraId="7EB365E4" w14:textId="7D67AF14"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r>
                                    <w:t>25</w:t>
                                  </w:r>
                                </w:p>
                              </w:tc>
                              <w:tc>
                                <w:tcPr>
                                  <w:tcW w:w="720" w:type="dxa"/>
                                </w:tcPr>
                                <w:p w14:paraId="4358DBA8" w14:textId="77777777"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p>
                              </w:tc>
                              <w:tc>
                                <w:tcPr>
                                  <w:tcW w:w="990" w:type="dxa"/>
                                </w:tcPr>
                                <w:p w14:paraId="42EF9160" w14:textId="77777777"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p>
                              </w:tc>
                              <w:tc>
                                <w:tcPr>
                                  <w:tcW w:w="1237" w:type="dxa"/>
                                </w:tcPr>
                                <w:p w14:paraId="7BA8E571" w14:textId="77777777"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p>
                              </w:tc>
                            </w:tr>
                            <w:tr w:rsidR="00765F9E" w14:paraId="3B663131"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6DB94DE" w14:textId="77777777" w:rsidR="00765F9E" w:rsidRDefault="00765F9E" w:rsidP="00FC596C">
                                  <w:pPr>
                                    <w:pStyle w:val="Caption"/>
                                  </w:pPr>
                                </w:p>
                              </w:tc>
                              <w:tc>
                                <w:tcPr>
                                  <w:tcW w:w="1525" w:type="dxa"/>
                                </w:tcPr>
                                <w:p w14:paraId="30EAC87D" w14:textId="247AF9D1"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Total</w:t>
                                  </w:r>
                                </w:p>
                              </w:tc>
                              <w:tc>
                                <w:tcPr>
                                  <w:tcW w:w="914" w:type="dxa"/>
                                </w:tcPr>
                                <w:p w14:paraId="3A1A33F5" w14:textId="24CC6B10"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508</w:t>
                                  </w:r>
                                </w:p>
                              </w:tc>
                              <w:tc>
                                <w:tcPr>
                                  <w:tcW w:w="1068" w:type="dxa"/>
                                </w:tcPr>
                                <w:p w14:paraId="1A4821F6" w14:textId="52335BC5"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61</w:t>
                                  </w:r>
                                </w:p>
                              </w:tc>
                              <w:tc>
                                <w:tcPr>
                                  <w:tcW w:w="1237" w:type="dxa"/>
                                </w:tcPr>
                                <w:p w14:paraId="5C4B99AE" w14:textId="6826E9C3"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234</w:t>
                                  </w:r>
                                </w:p>
                              </w:tc>
                              <w:tc>
                                <w:tcPr>
                                  <w:tcW w:w="921" w:type="dxa"/>
                                </w:tcPr>
                                <w:p w14:paraId="5B5394B5" w14:textId="14142D31"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38</w:t>
                                  </w:r>
                                </w:p>
                              </w:tc>
                              <w:tc>
                                <w:tcPr>
                                  <w:tcW w:w="720" w:type="dxa"/>
                                </w:tcPr>
                                <w:p w14:paraId="307CBE32" w14:textId="77777777"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p>
                              </w:tc>
                              <w:tc>
                                <w:tcPr>
                                  <w:tcW w:w="990" w:type="dxa"/>
                                </w:tcPr>
                                <w:p w14:paraId="3C9940DB" w14:textId="77777777"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p>
                              </w:tc>
                              <w:tc>
                                <w:tcPr>
                                  <w:tcW w:w="1237" w:type="dxa"/>
                                </w:tcPr>
                                <w:p w14:paraId="5E59F057" w14:textId="77777777"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p>
                              </w:tc>
                            </w:tr>
                            <w:tr w:rsidR="002B5644" w14:paraId="662068EE" w14:textId="77777777" w:rsidTr="002B5644">
                              <w:tc>
                                <w:tcPr>
                                  <w:cnfStyle w:val="001000000000" w:firstRow="0" w:lastRow="0" w:firstColumn="1" w:lastColumn="0" w:oddVBand="0" w:evenVBand="0" w:oddHBand="0" w:evenHBand="0" w:firstRowFirstColumn="0" w:firstRowLastColumn="0" w:lastRowFirstColumn="0" w:lastRowLastColumn="0"/>
                                  <w:tcW w:w="1170" w:type="dxa"/>
                                </w:tcPr>
                                <w:p w14:paraId="65C7225A" w14:textId="77777777" w:rsidR="002B5644" w:rsidRDefault="002B5644" w:rsidP="002B5644">
                                  <w:pPr>
                                    <w:pStyle w:val="Caption"/>
                                  </w:pPr>
                                </w:p>
                              </w:tc>
                              <w:tc>
                                <w:tcPr>
                                  <w:tcW w:w="1525" w:type="dxa"/>
                                </w:tcPr>
                                <w:p w14:paraId="237DB94E"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c>
                                <w:tcPr>
                                  <w:tcW w:w="914" w:type="dxa"/>
                                </w:tcPr>
                                <w:p w14:paraId="293A9A50" w14:textId="4AB0D340"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ME</w:t>
                                  </w:r>
                                </w:p>
                              </w:tc>
                              <w:tc>
                                <w:tcPr>
                                  <w:tcW w:w="1068" w:type="dxa"/>
                                </w:tcPr>
                                <w:p w14:paraId="483EB2A6" w14:textId="0500BE61"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NE</w:t>
                                  </w:r>
                                </w:p>
                              </w:tc>
                              <w:tc>
                                <w:tcPr>
                                  <w:tcW w:w="1237" w:type="dxa"/>
                                </w:tcPr>
                                <w:p w14:paraId="28585E00" w14:textId="46EC06DF"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AAE</w:t>
                                  </w:r>
                                </w:p>
                              </w:tc>
                              <w:tc>
                                <w:tcPr>
                                  <w:tcW w:w="921" w:type="dxa"/>
                                </w:tcPr>
                                <w:p w14:paraId="611AFBB7" w14:textId="67F950DB"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Others</w:t>
                                  </w:r>
                                </w:p>
                              </w:tc>
                              <w:tc>
                                <w:tcPr>
                                  <w:tcW w:w="720" w:type="dxa"/>
                                </w:tcPr>
                                <w:p w14:paraId="633793E3"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c>
                                <w:tcPr>
                                  <w:tcW w:w="990" w:type="dxa"/>
                                </w:tcPr>
                                <w:p w14:paraId="663167B2"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c>
                                <w:tcPr>
                                  <w:tcW w:w="1237" w:type="dxa"/>
                                </w:tcPr>
                                <w:p w14:paraId="1063F7A7"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r>
                            <w:tr w:rsidR="002B5644" w14:paraId="08B513C7"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4665333" w14:textId="16455086" w:rsidR="002B5644" w:rsidRDefault="002B5644" w:rsidP="002B5644">
                                  <w:pPr>
                                    <w:pStyle w:val="Caption"/>
                                  </w:pPr>
                                  <w:r>
                                    <w:t>Major</w:t>
                                  </w:r>
                                </w:p>
                              </w:tc>
                              <w:tc>
                                <w:tcPr>
                                  <w:tcW w:w="1525" w:type="dxa"/>
                                </w:tcPr>
                                <w:p w14:paraId="64926BBF" w14:textId="77777777"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Participants</w:t>
                                  </w:r>
                                </w:p>
                              </w:tc>
                              <w:tc>
                                <w:tcPr>
                                  <w:tcW w:w="914" w:type="dxa"/>
                                </w:tcPr>
                                <w:p w14:paraId="603C5C45" w14:textId="2F97A266"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293</w:t>
                                  </w:r>
                                </w:p>
                              </w:tc>
                              <w:tc>
                                <w:tcPr>
                                  <w:tcW w:w="1068" w:type="dxa"/>
                                </w:tcPr>
                                <w:p w14:paraId="06ACB3C3" w14:textId="66978BE9"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19</w:t>
                                  </w:r>
                                </w:p>
                              </w:tc>
                              <w:tc>
                                <w:tcPr>
                                  <w:tcW w:w="1237" w:type="dxa"/>
                                </w:tcPr>
                                <w:p w14:paraId="2A78FA83" w14:textId="63E98CBB"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13</w:t>
                                  </w:r>
                                </w:p>
                              </w:tc>
                              <w:tc>
                                <w:tcPr>
                                  <w:tcW w:w="921" w:type="dxa"/>
                                </w:tcPr>
                                <w:p w14:paraId="7E2F2FAE" w14:textId="46531333"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35</w:t>
                                  </w:r>
                                </w:p>
                              </w:tc>
                              <w:tc>
                                <w:tcPr>
                                  <w:tcW w:w="720" w:type="dxa"/>
                                </w:tcPr>
                                <w:p w14:paraId="734519F9" w14:textId="00D14EE3" w:rsidR="002B5644" w:rsidRDefault="009F502A" w:rsidP="002B5644">
                                  <w:pPr>
                                    <w:pStyle w:val="Caption"/>
                                    <w:cnfStyle w:val="000000100000" w:firstRow="0" w:lastRow="0" w:firstColumn="0" w:lastColumn="0" w:oddVBand="0" w:evenVBand="0" w:oddHBand="1" w:evenHBand="0" w:firstRowFirstColumn="0" w:firstRowLastColumn="0" w:lastRowFirstColumn="0" w:lastRowLastColumn="0"/>
                                  </w:pPr>
                                  <w:r>
                                    <w:t>607.72</w:t>
                                  </w:r>
                                </w:p>
                              </w:tc>
                              <w:tc>
                                <w:tcPr>
                                  <w:tcW w:w="990" w:type="dxa"/>
                                </w:tcPr>
                                <w:p w14:paraId="3D0257B9" w14:textId="25A1DE55" w:rsidR="002B5644" w:rsidRDefault="009F502A" w:rsidP="002B5644">
                                  <w:pPr>
                                    <w:pStyle w:val="Caption"/>
                                    <w:cnfStyle w:val="000000100000" w:firstRow="0" w:lastRow="0" w:firstColumn="0" w:lastColumn="0" w:oddVBand="0" w:evenVBand="0" w:oddHBand="1" w:evenHBand="0" w:firstRowFirstColumn="0" w:firstRowLastColumn="0" w:lastRowFirstColumn="0" w:lastRowLastColumn="0"/>
                                  </w:pPr>
                                  <w:r>
                                    <w:t>&lt;</w:t>
                                  </w:r>
                                  <w:r w:rsidR="002B5644">
                                    <w:t>2.2e-16</w:t>
                                  </w:r>
                                </w:p>
                              </w:tc>
                              <w:tc>
                                <w:tcPr>
                                  <w:tcW w:w="1237" w:type="dxa"/>
                                </w:tcPr>
                                <w:p w14:paraId="1DEC2E33" w14:textId="57832CD5" w:rsidR="002B5644" w:rsidRDefault="00F86D8B" w:rsidP="002B5644">
                                  <w:pPr>
                                    <w:pStyle w:val="Caption"/>
                                    <w:cnfStyle w:val="000000100000" w:firstRow="0" w:lastRow="0" w:firstColumn="0" w:lastColumn="0" w:oddVBand="0" w:evenVBand="0" w:oddHBand="1" w:evenHBand="0" w:firstRowFirstColumn="0" w:firstRowLastColumn="0" w:lastRowFirstColumn="0" w:lastRowLastColumn="0"/>
                                  </w:pPr>
                                  <w:r>
                                    <w:t>0.8287</w:t>
                                  </w:r>
                                </w:p>
                              </w:tc>
                            </w:tr>
                            <w:tr w:rsidR="002B5644" w14:paraId="1B9BD214" w14:textId="77777777" w:rsidTr="002B5644">
                              <w:tc>
                                <w:tcPr>
                                  <w:cnfStyle w:val="001000000000" w:firstRow="0" w:lastRow="0" w:firstColumn="1" w:lastColumn="0" w:oddVBand="0" w:evenVBand="0" w:oddHBand="0" w:evenHBand="0" w:firstRowFirstColumn="0" w:firstRowLastColumn="0" w:lastRowFirstColumn="0" w:lastRowLastColumn="0"/>
                                  <w:tcW w:w="1170" w:type="dxa"/>
                                </w:tcPr>
                                <w:p w14:paraId="25C46414" w14:textId="77777777" w:rsidR="002B5644" w:rsidRDefault="002B5644" w:rsidP="002B5644">
                                  <w:pPr>
                                    <w:pStyle w:val="Caption"/>
                                  </w:pPr>
                                </w:p>
                              </w:tc>
                              <w:tc>
                                <w:tcPr>
                                  <w:tcW w:w="1525" w:type="dxa"/>
                                </w:tcPr>
                                <w:p w14:paraId="7A40223D"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Nonparticipants</w:t>
                                  </w:r>
                                </w:p>
                              </w:tc>
                              <w:tc>
                                <w:tcPr>
                                  <w:tcW w:w="914" w:type="dxa"/>
                                </w:tcPr>
                                <w:p w14:paraId="096E693D" w14:textId="09023614"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19</w:t>
                                  </w:r>
                                </w:p>
                              </w:tc>
                              <w:tc>
                                <w:tcPr>
                                  <w:tcW w:w="1068" w:type="dxa"/>
                                </w:tcPr>
                                <w:p w14:paraId="6BC7EC00" w14:textId="546E2FE9"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20</w:t>
                                  </w:r>
                                </w:p>
                              </w:tc>
                              <w:tc>
                                <w:tcPr>
                                  <w:tcW w:w="1237" w:type="dxa"/>
                                </w:tcPr>
                                <w:p w14:paraId="6FB5A798" w14:textId="1998CB7F"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14</w:t>
                                  </w:r>
                                </w:p>
                              </w:tc>
                              <w:tc>
                                <w:tcPr>
                                  <w:tcW w:w="921" w:type="dxa"/>
                                </w:tcPr>
                                <w:p w14:paraId="26EB6C21" w14:textId="5027E5A5" w:rsidR="002B5644" w:rsidRDefault="009F502A" w:rsidP="002B5644">
                                  <w:pPr>
                                    <w:pStyle w:val="Caption"/>
                                    <w:cnfStyle w:val="000000000000" w:firstRow="0" w:lastRow="0" w:firstColumn="0" w:lastColumn="0" w:oddVBand="0" w:evenVBand="0" w:oddHBand="0" w:evenHBand="0" w:firstRowFirstColumn="0" w:firstRowLastColumn="0" w:lastRowFirstColumn="0" w:lastRowLastColumn="0"/>
                                  </w:pPr>
                                  <w:r>
                                    <w:t>472</w:t>
                                  </w:r>
                                </w:p>
                              </w:tc>
                              <w:tc>
                                <w:tcPr>
                                  <w:tcW w:w="720" w:type="dxa"/>
                                </w:tcPr>
                                <w:p w14:paraId="309FF5D9"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c>
                                <w:tcPr>
                                  <w:tcW w:w="990" w:type="dxa"/>
                                </w:tcPr>
                                <w:p w14:paraId="03A740BB"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c>
                                <w:tcPr>
                                  <w:tcW w:w="1237" w:type="dxa"/>
                                </w:tcPr>
                                <w:p w14:paraId="426AF091"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r>
                            <w:tr w:rsidR="002B5644" w14:paraId="4CBE1F17"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3D71638" w14:textId="77777777" w:rsidR="002B5644" w:rsidRDefault="002B5644" w:rsidP="002B5644">
                                  <w:pPr>
                                    <w:pStyle w:val="Caption"/>
                                  </w:pPr>
                                </w:p>
                              </w:tc>
                              <w:tc>
                                <w:tcPr>
                                  <w:tcW w:w="1525" w:type="dxa"/>
                                </w:tcPr>
                                <w:p w14:paraId="2D7C2ABA" w14:textId="77777777"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Total</w:t>
                                  </w:r>
                                </w:p>
                              </w:tc>
                              <w:tc>
                                <w:tcPr>
                                  <w:tcW w:w="914" w:type="dxa"/>
                                </w:tcPr>
                                <w:p w14:paraId="0F7FE6E2" w14:textId="7B64F283"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312</w:t>
                                  </w:r>
                                </w:p>
                              </w:tc>
                              <w:tc>
                                <w:tcPr>
                                  <w:tcW w:w="1068" w:type="dxa"/>
                                </w:tcPr>
                                <w:p w14:paraId="38C92041" w14:textId="0B9B7483"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39</w:t>
                                  </w:r>
                                </w:p>
                              </w:tc>
                              <w:tc>
                                <w:tcPr>
                                  <w:tcW w:w="1237" w:type="dxa"/>
                                </w:tcPr>
                                <w:p w14:paraId="16E72147" w14:textId="3F2F7B72"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27</w:t>
                                  </w:r>
                                </w:p>
                              </w:tc>
                              <w:tc>
                                <w:tcPr>
                                  <w:tcW w:w="921" w:type="dxa"/>
                                </w:tcPr>
                                <w:p w14:paraId="3BF45518" w14:textId="052F438F" w:rsidR="002B5644" w:rsidRDefault="00F86D8B" w:rsidP="002B5644">
                                  <w:pPr>
                                    <w:pStyle w:val="Caption"/>
                                    <w:cnfStyle w:val="000000100000" w:firstRow="0" w:lastRow="0" w:firstColumn="0" w:lastColumn="0" w:oddVBand="0" w:evenVBand="0" w:oddHBand="1" w:evenHBand="0" w:firstRowFirstColumn="0" w:firstRowLastColumn="0" w:lastRowFirstColumn="0" w:lastRowLastColumn="0"/>
                                  </w:pPr>
                                  <w:r>
                                    <w:t>507</w:t>
                                  </w:r>
                                </w:p>
                              </w:tc>
                              <w:tc>
                                <w:tcPr>
                                  <w:tcW w:w="720" w:type="dxa"/>
                                </w:tcPr>
                                <w:p w14:paraId="27714B51" w14:textId="77777777"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p>
                              </w:tc>
                              <w:tc>
                                <w:tcPr>
                                  <w:tcW w:w="990" w:type="dxa"/>
                                </w:tcPr>
                                <w:p w14:paraId="406334D9" w14:textId="77777777"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p>
                              </w:tc>
                              <w:tc>
                                <w:tcPr>
                                  <w:tcW w:w="1237" w:type="dxa"/>
                                </w:tcPr>
                                <w:p w14:paraId="38EF3B2E" w14:textId="77777777"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p>
                              </w:tc>
                            </w:tr>
                          </w:tbl>
                          <w:p w14:paraId="4C1FD1B0" w14:textId="77777777" w:rsidR="00765F9E" w:rsidRDefault="00765F9E" w:rsidP="00FC596C">
                            <w:pPr>
                              <w:pStyle w:val="Caption"/>
                            </w:pPr>
                          </w:p>
                          <w:p w14:paraId="0C8E16C5" w14:textId="4BB03C82" w:rsidR="00765F9E" w:rsidRDefault="00765F9E" w:rsidP="00FC596C">
                            <w:pPr>
                              <w:pStyle w:val="Caption"/>
                            </w:pPr>
                            <w:r>
                              <w:t xml:space="preserve">Table </w:t>
                            </w:r>
                            <w:r w:rsidR="00C927D1">
                              <w:fldChar w:fldCharType="begin"/>
                            </w:r>
                            <w:r w:rsidR="00C927D1">
                              <w:instrText xml:space="preserve"> SEQ Figure \* ARABIC </w:instrText>
                            </w:r>
                            <w:r w:rsidR="00C927D1">
                              <w:fldChar w:fldCharType="separate"/>
                            </w:r>
                            <w:r>
                              <w:rPr>
                                <w:noProof/>
                              </w:rPr>
                              <w:t>2</w:t>
                            </w:r>
                            <w:r w:rsidR="00C927D1">
                              <w:rPr>
                                <w:noProof/>
                              </w:rPr>
                              <w:fldChar w:fldCharType="end"/>
                            </w:r>
                            <w:r>
                              <w:t>:</w:t>
                            </w:r>
                            <w:r w:rsidRPr="00E17325">
                              <w:t xml:space="preserve"> </w:t>
                            </w:r>
                            <w:r w:rsidR="002B5644">
                              <w:t>Individual Characteristics Showing Significant Association with Participation status</w:t>
                            </w:r>
                          </w:p>
                          <w:p w14:paraId="420C3DA3" w14:textId="77777777" w:rsidR="00765F9E" w:rsidRDefault="00765F9E" w:rsidP="00FC596C">
                            <w:pPr>
                              <w:pStyle w:val="Caption"/>
                            </w:pPr>
                          </w:p>
                          <w:p w14:paraId="6AA56749" w14:textId="77777777" w:rsidR="00765F9E" w:rsidRDefault="00765F9E" w:rsidP="00FC596C"/>
                          <w:p w14:paraId="667849E3" w14:textId="77777777" w:rsidR="00765F9E" w:rsidRDefault="00765F9E"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type w14:anchorId="379665EA" id="_x0000_t202" coordsize="21600,21600" o:spt="202" path="m0,0l0,21600,21600,21600,21600,0xe">
                <v:stroke joinstyle="miter"/>
                <v:path gradientshapeok="t" o:connecttype="rect"/>
              </v:shapetype>
              <v:shape id="Text Box 1" o:spid="_x0000_s1028" type="#_x0000_t202" style="position:absolute;left:0;text-align:left;margin-left:452.8pt;margin-top:.2pt;width:7in;height:312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wSh/4CAACyBgAADgAAAGRycy9lMm9Eb2MueG1stFVLb9swDL4P2H8QdHf9qPMy6hRuAg8DirZY&#10;OvSsyHJizJY0SUmcDfvvo2Q7Tbsd1mG7OBRJUSS/j8zVddvUaM+UrgRPcXgRYMQ4FUXFNyn+/Jh7&#10;U4y0IbwgteAsxUem8fX8/burg0xYJLaiLphCEITr5CBTvDVGJr6v6ZY1RF8IyTgYS6EaYuCoNn6h&#10;yAGiN7UfBcHYPwhVSCUo0xq0y86I5y5+WTJq7stSM4PqFENuxn2V+67t159fkWSjiNxWtE+D/EUW&#10;Dak4PHoKtSSGoJ2qfgnVVFQJLUpzQUXji7KsKHM1QDVh8Kqa1ZZI5mqB5mh5apP+d2Hp3f5BoaoA&#10;7DDipAGIHllr0I1oUWi7c5A6AaeVBDfTgtp69noNSlt0W6rG/kI5COzQ5+OptzYYBeU4DoJpACYK&#10;tsvZOIKzjeM/X5dKmw9MNMgKKVYAnusp2d9q07kOLvY1LvKqrkFPkpq/UEDMTsMcA7rbJIFUQLSe&#10;NimHzvc8y6Lx8nLpLaeziRevWeRN8yD2brJ4FC4mkzxcTn5AFg0J40TWhLKOsnlNNj0e1vRngDSE&#10;vqBvGPqOOF1tkNTL3BajSZRNRjNvnI1CLw6DqZdlQeQt8yzIgjhfzOKbU24H4LCECbDoAUr/Kz9o&#10;7dBG31Kjo4CTzLFmHRifWAmUckywCjfMbFErtCcwhoRSxo0jkQMKvK1XCWC+5WLv71rmYH7L5Y4Y&#10;w8uCm9PlpuJCOdq9Srv4MqRcdv7A3bO6rWjadetmKRomZC2KIwyOEt3i0ZLmFZD7lmjzQBRsGhgI&#10;2J7mHj5lLQ4pFr2E0Vaob7/TW3/gG1gxsqinWH/dEcUwqj9yWA2zMI7tqnOHGDgEB3VuWZ9b+K5Z&#10;CEAFxh+yc6L1N/Uglko0T7BkM/sqmAin8HaKzSAuTLdPYUlTlmXOCZabJOaWryS1oS1IdnQf2yei&#10;ZD/fBoh0J4YdR5JXY9752ptcZDsjysrtANvnrqt9/2Exui3SL3G7ec/Pzuv5r2b+EwAA//8DAFBL&#10;AwQUAAYACAAAACEAqnD6GtoAAAAGAQAADwAAAGRycy9kb3ducmV2LnhtbEyPzU7DMBCE70h9B2uR&#10;uNE1VahKyKaqQFxBLT8SNzfeJhHxOordJrx93RMcRzOa+aZYT65TJx5C64Xgbq5BsVTetlITfLy/&#10;3K5AhWjEms4LE/xygHU5uypMbv0oWz7tYq1SiYTcEDQx9jliqBp2Jsx9z5K8gx+ciUkONdrBjKnc&#10;dbjQeonOtJIWGtPzU8PVz+7oCD5fD99fmX6rn919P/pJo7gHJLq5njaPoCJP8S8MF/yEDmVi2vuj&#10;2KA6gnQkEmSgLp7Wq6T3BMtFlgGWBf7HL88AAAD//wMAUEsBAi0AFAAGAAgAAAAhAOSZw8D7AAAA&#10;4QEAABMAAAAAAAAAAAAAAAAAAAAAAFtDb250ZW50X1R5cGVzXS54bWxQSwECLQAUAAYACAAAACEA&#10;I7Jq4dcAAACUAQAACwAAAAAAAAAAAAAAAAAsAQAAX3JlbHMvLnJlbHNQSwECLQAUAAYACAAAACEA&#10;gWwSh/4CAACyBgAADgAAAAAAAAAAAAAAAAAsAgAAZHJzL2Uyb0RvYy54bWxQSwECLQAUAAYACAAA&#10;ACEAqnD6GtoAAAAGAQAADwAAAAAAAAAAAAAAAABWBQAAZHJzL2Rvd25yZXYueG1sUEsFBgAAAAAE&#10;AAQA8wAAAF0GAAAAAA==&#10;" o:allowoverlap="f" filled="f" stroked="f">
                <v:textbox>
                  <w:txbxContent>
                    <w:p w14:paraId="24DB4FB8" w14:textId="5552795D" w:rsidR="00765F9E" w:rsidRDefault="00765F9E" w:rsidP="00FC596C">
                      <w:pPr>
                        <w:keepNext/>
                        <w:jc w:val="center"/>
                      </w:pPr>
                    </w:p>
                    <w:tbl>
                      <w:tblPr>
                        <w:tblStyle w:val="TableGrid"/>
                        <w:tblW w:w="0" w:type="auto"/>
                        <w:tblLayout w:type="fixed"/>
                        <w:tblLook w:val="04A0" w:firstRow="1" w:lastRow="0" w:firstColumn="1" w:lastColumn="0" w:noHBand="0" w:noVBand="1"/>
                      </w:tblPr>
                      <w:tblGrid>
                        <w:gridCol w:w="1168"/>
                        <w:gridCol w:w="1530"/>
                        <w:gridCol w:w="1887"/>
                        <w:gridCol w:w="2250"/>
                        <w:gridCol w:w="717"/>
                        <w:gridCol w:w="989"/>
                        <w:gridCol w:w="1241"/>
                      </w:tblGrid>
                      <w:tr w:rsidR="00765F9E" w14:paraId="56C58598" w14:textId="77777777" w:rsidTr="002B5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79BF97A2" w14:textId="74AD8793" w:rsidR="00765F9E" w:rsidRPr="002B5644" w:rsidRDefault="00765F9E" w:rsidP="00FC596C">
                            <w:pPr>
                              <w:keepNext/>
                              <w:jc w:val="center"/>
                              <w:rPr>
                                <w:b/>
                                <w:sz w:val="18"/>
                                <w:szCs w:val="18"/>
                              </w:rPr>
                            </w:pPr>
                            <w:r w:rsidRPr="002B5644">
                              <w:rPr>
                                <w:b/>
                                <w:sz w:val="18"/>
                                <w:szCs w:val="18"/>
                              </w:rPr>
                              <w:t>Variable</w:t>
                            </w:r>
                          </w:p>
                        </w:tc>
                        <w:tc>
                          <w:tcPr>
                            <w:tcW w:w="1530" w:type="dxa"/>
                          </w:tcPr>
                          <w:p w14:paraId="46292414" w14:textId="30A77BEB"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proofErr w:type="spellStart"/>
                            <w:r w:rsidRPr="002B5644">
                              <w:rPr>
                                <w:b/>
                                <w:sz w:val="18"/>
                                <w:szCs w:val="18"/>
                              </w:rPr>
                              <w:t>P.Level</w:t>
                            </w:r>
                            <w:proofErr w:type="spellEnd"/>
                          </w:p>
                        </w:tc>
                        <w:tc>
                          <w:tcPr>
                            <w:tcW w:w="1887" w:type="dxa"/>
                          </w:tcPr>
                          <w:p w14:paraId="3359E16B" w14:textId="200403F5"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r w:rsidRPr="002B5644">
                              <w:rPr>
                                <w:b/>
                                <w:sz w:val="18"/>
                                <w:szCs w:val="18"/>
                              </w:rPr>
                              <w:t>Female</w:t>
                            </w:r>
                          </w:p>
                        </w:tc>
                        <w:tc>
                          <w:tcPr>
                            <w:tcW w:w="2250" w:type="dxa"/>
                          </w:tcPr>
                          <w:p w14:paraId="1A298AA8" w14:textId="40C0548D"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r w:rsidRPr="002B5644">
                              <w:rPr>
                                <w:b/>
                                <w:sz w:val="18"/>
                                <w:szCs w:val="18"/>
                              </w:rPr>
                              <w:t>Male</w:t>
                            </w:r>
                          </w:p>
                        </w:tc>
                        <w:tc>
                          <w:tcPr>
                            <w:tcW w:w="717" w:type="dxa"/>
                          </w:tcPr>
                          <w:p w14:paraId="46B91F21" w14:textId="471EDDCF"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r w:rsidRPr="002B5644">
                              <w:rPr>
                                <w:b/>
                                <w:sz w:val="18"/>
                                <w:szCs w:val="18"/>
                              </w:rPr>
                              <w:t>X</w:t>
                            </w:r>
                            <w:r w:rsidRPr="002B5644">
                              <w:rPr>
                                <w:b/>
                                <w:sz w:val="18"/>
                                <w:szCs w:val="18"/>
                                <w:vertAlign w:val="superscript"/>
                              </w:rPr>
                              <w:t>2</w:t>
                            </w:r>
                          </w:p>
                        </w:tc>
                        <w:tc>
                          <w:tcPr>
                            <w:tcW w:w="989" w:type="dxa"/>
                          </w:tcPr>
                          <w:p w14:paraId="46EC157F" w14:textId="5E56F27E"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r w:rsidRPr="002B5644">
                              <w:rPr>
                                <w:b/>
                                <w:sz w:val="18"/>
                                <w:szCs w:val="18"/>
                              </w:rPr>
                              <w:t>P</w:t>
                            </w:r>
                          </w:p>
                        </w:tc>
                        <w:tc>
                          <w:tcPr>
                            <w:tcW w:w="1241" w:type="dxa"/>
                          </w:tcPr>
                          <w:p w14:paraId="6A01812D" w14:textId="774957CC" w:rsidR="00765F9E" w:rsidRPr="002B5644" w:rsidRDefault="00765F9E" w:rsidP="00FC596C">
                            <w:pPr>
                              <w:keepNext/>
                              <w:jc w:val="center"/>
                              <w:cnfStyle w:val="100000000000" w:firstRow="1" w:lastRow="0" w:firstColumn="0" w:lastColumn="0" w:oddVBand="0" w:evenVBand="0" w:oddHBand="0" w:evenHBand="0" w:firstRowFirstColumn="0" w:firstRowLastColumn="0" w:lastRowFirstColumn="0" w:lastRowLastColumn="0"/>
                              <w:rPr>
                                <w:b/>
                                <w:sz w:val="18"/>
                                <w:szCs w:val="18"/>
                              </w:rPr>
                            </w:pPr>
                            <w:r w:rsidRPr="002B5644">
                              <w:rPr>
                                <w:b/>
                                <w:sz w:val="18"/>
                                <w:szCs w:val="18"/>
                              </w:rPr>
                              <w:t>Cramer’s V</w:t>
                            </w:r>
                          </w:p>
                        </w:tc>
                      </w:tr>
                      <w:tr w:rsidR="00765F9E" w14:paraId="0A3574BA"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72A307C9" w14:textId="77777777" w:rsidR="00765F9E" w:rsidRPr="002B5644" w:rsidRDefault="00765F9E" w:rsidP="00FC596C">
                            <w:pPr>
                              <w:keepNext/>
                              <w:jc w:val="center"/>
                              <w:rPr>
                                <w:b/>
                                <w:sz w:val="18"/>
                                <w:szCs w:val="18"/>
                              </w:rPr>
                            </w:pPr>
                          </w:p>
                        </w:tc>
                        <w:tc>
                          <w:tcPr>
                            <w:tcW w:w="1530" w:type="dxa"/>
                          </w:tcPr>
                          <w:p w14:paraId="736E959D" w14:textId="5EF7860A"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Participants</w:t>
                            </w:r>
                          </w:p>
                        </w:tc>
                        <w:tc>
                          <w:tcPr>
                            <w:tcW w:w="1887" w:type="dxa"/>
                          </w:tcPr>
                          <w:p w14:paraId="746EA1F1" w14:textId="41E6F6C5"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86</w:t>
                            </w:r>
                          </w:p>
                        </w:tc>
                        <w:tc>
                          <w:tcPr>
                            <w:tcW w:w="2250" w:type="dxa"/>
                          </w:tcPr>
                          <w:p w14:paraId="534788C5" w14:textId="3A5B69C5"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274</w:t>
                            </w:r>
                          </w:p>
                        </w:tc>
                        <w:tc>
                          <w:tcPr>
                            <w:tcW w:w="717" w:type="dxa"/>
                          </w:tcPr>
                          <w:p w14:paraId="7A56CEE5" w14:textId="074D6999"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16.33</w:t>
                            </w:r>
                          </w:p>
                        </w:tc>
                        <w:tc>
                          <w:tcPr>
                            <w:tcW w:w="989" w:type="dxa"/>
                          </w:tcPr>
                          <w:p w14:paraId="6F4C2585" w14:textId="229556DA"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3.62e-05</w:t>
                            </w:r>
                          </w:p>
                        </w:tc>
                        <w:tc>
                          <w:tcPr>
                            <w:tcW w:w="1241" w:type="dxa"/>
                          </w:tcPr>
                          <w:p w14:paraId="574842BF" w14:textId="696168DB" w:rsidR="00765F9E" w:rsidRPr="002B5644" w:rsidRDefault="00765F9E" w:rsidP="00A43C10">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0.1389</w:t>
                            </w:r>
                          </w:p>
                        </w:tc>
                      </w:tr>
                      <w:tr w:rsidR="00765F9E" w14:paraId="4BD9F3A3" w14:textId="77777777" w:rsidTr="002B5644">
                        <w:tc>
                          <w:tcPr>
                            <w:cnfStyle w:val="001000000000" w:firstRow="0" w:lastRow="0" w:firstColumn="1" w:lastColumn="0" w:oddVBand="0" w:evenVBand="0" w:oddHBand="0" w:evenHBand="0" w:firstRowFirstColumn="0" w:firstRowLastColumn="0" w:lastRowFirstColumn="0" w:lastRowLastColumn="0"/>
                            <w:tcW w:w="1168" w:type="dxa"/>
                          </w:tcPr>
                          <w:p w14:paraId="3FCBC728" w14:textId="6129B5C0" w:rsidR="00765F9E" w:rsidRPr="002B5644" w:rsidRDefault="00765F9E" w:rsidP="00FC596C">
                            <w:pPr>
                              <w:keepNext/>
                              <w:jc w:val="center"/>
                              <w:rPr>
                                <w:b/>
                                <w:sz w:val="18"/>
                                <w:szCs w:val="18"/>
                              </w:rPr>
                            </w:pPr>
                            <w:r w:rsidRPr="002B5644">
                              <w:rPr>
                                <w:b/>
                                <w:sz w:val="18"/>
                                <w:szCs w:val="18"/>
                              </w:rPr>
                              <w:t>Gender</w:t>
                            </w:r>
                          </w:p>
                        </w:tc>
                        <w:tc>
                          <w:tcPr>
                            <w:tcW w:w="1530" w:type="dxa"/>
                          </w:tcPr>
                          <w:p w14:paraId="07A41D3B" w14:textId="7CA054DC"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r w:rsidRPr="002B5644">
                              <w:rPr>
                                <w:b/>
                                <w:sz w:val="18"/>
                                <w:szCs w:val="18"/>
                              </w:rPr>
                              <w:t>Nonparticipants</w:t>
                            </w:r>
                          </w:p>
                        </w:tc>
                        <w:tc>
                          <w:tcPr>
                            <w:tcW w:w="1887" w:type="dxa"/>
                          </w:tcPr>
                          <w:p w14:paraId="3E020FCA" w14:textId="30585683"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r w:rsidRPr="002B5644">
                              <w:rPr>
                                <w:b/>
                                <w:sz w:val="18"/>
                                <w:szCs w:val="18"/>
                              </w:rPr>
                              <w:t>69</w:t>
                            </w:r>
                          </w:p>
                        </w:tc>
                        <w:tc>
                          <w:tcPr>
                            <w:tcW w:w="2250" w:type="dxa"/>
                          </w:tcPr>
                          <w:p w14:paraId="70248A6D" w14:textId="02F22CF7"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r w:rsidRPr="002B5644">
                              <w:rPr>
                                <w:b/>
                                <w:sz w:val="18"/>
                                <w:szCs w:val="18"/>
                              </w:rPr>
                              <w:t>456</w:t>
                            </w:r>
                          </w:p>
                        </w:tc>
                        <w:tc>
                          <w:tcPr>
                            <w:tcW w:w="717" w:type="dxa"/>
                          </w:tcPr>
                          <w:p w14:paraId="44DF73D4" w14:textId="77777777"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p>
                        </w:tc>
                        <w:tc>
                          <w:tcPr>
                            <w:tcW w:w="989" w:type="dxa"/>
                          </w:tcPr>
                          <w:p w14:paraId="4B6B6C26" w14:textId="77777777"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p>
                        </w:tc>
                        <w:tc>
                          <w:tcPr>
                            <w:tcW w:w="1241" w:type="dxa"/>
                          </w:tcPr>
                          <w:p w14:paraId="7320C95D" w14:textId="77777777" w:rsidR="00765F9E" w:rsidRPr="002B5644" w:rsidRDefault="00765F9E" w:rsidP="00FC596C">
                            <w:pPr>
                              <w:keepNext/>
                              <w:jc w:val="center"/>
                              <w:cnfStyle w:val="000000000000" w:firstRow="0" w:lastRow="0" w:firstColumn="0" w:lastColumn="0" w:oddVBand="0" w:evenVBand="0" w:oddHBand="0" w:evenHBand="0" w:firstRowFirstColumn="0" w:firstRowLastColumn="0" w:lastRowFirstColumn="0" w:lastRowLastColumn="0"/>
                              <w:rPr>
                                <w:b/>
                                <w:sz w:val="18"/>
                                <w:szCs w:val="18"/>
                              </w:rPr>
                            </w:pPr>
                          </w:p>
                        </w:tc>
                      </w:tr>
                      <w:tr w:rsidR="00765F9E" w14:paraId="6C4FD419"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0364A1FD" w14:textId="77777777" w:rsidR="00765F9E" w:rsidRPr="002B5644" w:rsidRDefault="00765F9E" w:rsidP="00FC596C">
                            <w:pPr>
                              <w:keepNext/>
                              <w:jc w:val="center"/>
                              <w:rPr>
                                <w:b/>
                                <w:sz w:val="18"/>
                                <w:szCs w:val="18"/>
                              </w:rPr>
                            </w:pPr>
                          </w:p>
                        </w:tc>
                        <w:tc>
                          <w:tcPr>
                            <w:tcW w:w="1530" w:type="dxa"/>
                          </w:tcPr>
                          <w:p w14:paraId="46A71E5B" w14:textId="7B13C739"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Total</w:t>
                            </w:r>
                          </w:p>
                        </w:tc>
                        <w:tc>
                          <w:tcPr>
                            <w:tcW w:w="1887" w:type="dxa"/>
                          </w:tcPr>
                          <w:p w14:paraId="144472C9" w14:textId="7C99248D"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155</w:t>
                            </w:r>
                          </w:p>
                        </w:tc>
                        <w:tc>
                          <w:tcPr>
                            <w:tcW w:w="2250" w:type="dxa"/>
                          </w:tcPr>
                          <w:p w14:paraId="20F447D0" w14:textId="5F9D45AC"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r w:rsidRPr="002B5644">
                              <w:rPr>
                                <w:b/>
                                <w:sz w:val="18"/>
                                <w:szCs w:val="18"/>
                              </w:rPr>
                              <w:t>730</w:t>
                            </w:r>
                          </w:p>
                        </w:tc>
                        <w:tc>
                          <w:tcPr>
                            <w:tcW w:w="717" w:type="dxa"/>
                          </w:tcPr>
                          <w:p w14:paraId="5673B248" w14:textId="77777777"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p>
                        </w:tc>
                        <w:tc>
                          <w:tcPr>
                            <w:tcW w:w="989" w:type="dxa"/>
                          </w:tcPr>
                          <w:p w14:paraId="2F8B4515" w14:textId="77777777"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p>
                        </w:tc>
                        <w:tc>
                          <w:tcPr>
                            <w:tcW w:w="1241" w:type="dxa"/>
                          </w:tcPr>
                          <w:p w14:paraId="0CE5F0B4" w14:textId="77777777" w:rsidR="00765F9E" w:rsidRPr="002B5644" w:rsidRDefault="00765F9E" w:rsidP="00FC596C">
                            <w:pPr>
                              <w:keepNext/>
                              <w:jc w:val="center"/>
                              <w:cnfStyle w:val="000000100000" w:firstRow="0" w:lastRow="0" w:firstColumn="0" w:lastColumn="0" w:oddVBand="0" w:evenVBand="0" w:oddHBand="1" w:evenHBand="0" w:firstRowFirstColumn="0" w:firstRowLastColumn="0" w:lastRowFirstColumn="0" w:lastRowLastColumn="0"/>
                              <w:rPr>
                                <w:b/>
                                <w:sz w:val="18"/>
                                <w:szCs w:val="18"/>
                              </w:rPr>
                            </w:pPr>
                          </w:p>
                        </w:tc>
                      </w:tr>
                    </w:tbl>
                    <w:p w14:paraId="4CD7CF0F" w14:textId="77777777" w:rsidR="00765F9E" w:rsidRDefault="00765F9E" w:rsidP="00765F9E">
                      <w:pPr>
                        <w:keepNext/>
                      </w:pPr>
                    </w:p>
                    <w:tbl>
                      <w:tblPr>
                        <w:tblStyle w:val="TableGrid"/>
                        <w:tblW w:w="0" w:type="auto"/>
                        <w:tblLayout w:type="fixed"/>
                        <w:tblLook w:val="04A0" w:firstRow="1" w:lastRow="0" w:firstColumn="1" w:lastColumn="0" w:noHBand="0" w:noVBand="1"/>
                      </w:tblPr>
                      <w:tblGrid>
                        <w:gridCol w:w="1170"/>
                        <w:gridCol w:w="1525"/>
                        <w:gridCol w:w="914"/>
                        <w:gridCol w:w="1068"/>
                        <w:gridCol w:w="1237"/>
                        <w:gridCol w:w="921"/>
                        <w:gridCol w:w="720"/>
                        <w:gridCol w:w="990"/>
                        <w:gridCol w:w="1237"/>
                      </w:tblGrid>
                      <w:tr w:rsidR="00765F9E" w14:paraId="68956F1E" w14:textId="77777777" w:rsidTr="002B5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5301F93" w14:textId="6D979C09" w:rsidR="00765F9E" w:rsidRDefault="00765F9E" w:rsidP="00FC596C">
                            <w:pPr>
                              <w:pStyle w:val="Caption"/>
                            </w:pPr>
                          </w:p>
                        </w:tc>
                        <w:tc>
                          <w:tcPr>
                            <w:tcW w:w="1525" w:type="dxa"/>
                          </w:tcPr>
                          <w:p w14:paraId="52383566" w14:textId="1CCE7BAE"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p>
                        </w:tc>
                        <w:tc>
                          <w:tcPr>
                            <w:tcW w:w="914" w:type="dxa"/>
                          </w:tcPr>
                          <w:p w14:paraId="51657294" w14:textId="46C39392"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r>
                              <w:t>White</w:t>
                            </w:r>
                          </w:p>
                        </w:tc>
                        <w:tc>
                          <w:tcPr>
                            <w:tcW w:w="1068" w:type="dxa"/>
                          </w:tcPr>
                          <w:p w14:paraId="3BE98084" w14:textId="33B9D385"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r>
                              <w:t>Asian American</w:t>
                            </w:r>
                          </w:p>
                        </w:tc>
                        <w:tc>
                          <w:tcPr>
                            <w:tcW w:w="1237" w:type="dxa"/>
                          </w:tcPr>
                          <w:p w14:paraId="07F41F40" w14:textId="7EC7C1B0"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r>
                              <w:t>International</w:t>
                            </w:r>
                          </w:p>
                        </w:tc>
                        <w:tc>
                          <w:tcPr>
                            <w:tcW w:w="921" w:type="dxa"/>
                          </w:tcPr>
                          <w:p w14:paraId="3B5F7ED1" w14:textId="2C344484"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r>
                              <w:t>Hispanic</w:t>
                            </w:r>
                          </w:p>
                        </w:tc>
                        <w:tc>
                          <w:tcPr>
                            <w:tcW w:w="720" w:type="dxa"/>
                          </w:tcPr>
                          <w:p w14:paraId="5990E3FA" w14:textId="77777777"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p>
                        </w:tc>
                        <w:tc>
                          <w:tcPr>
                            <w:tcW w:w="990" w:type="dxa"/>
                          </w:tcPr>
                          <w:p w14:paraId="2686D5AC" w14:textId="77777777"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p>
                        </w:tc>
                        <w:tc>
                          <w:tcPr>
                            <w:tcW w:w="1237" w:type="dxa"/>
                          </w:tcPr>
                          <w:p w14:paraId="1DBFF7E3" w14:textId="77777777" w:rsidR="00765F9E" w:rsidRDefault="00765F9E" w:rsidP="00FC596C">
                            <w:pPr>
                              <w:pStyle w:val="Caption"/>
                              <w:cnfStyle w:val="100000000000" w:firstRow="1" w:lastRow="0" w:firstColumn="0" w:lastColumn="0" w:oddVBand="0" w:evenVBand="0" w:oddHBand="0" w:evenHBand="0" w:firstRowFirstColumn="0" w:firstRowLastColumn="0" w:lastRowFirstColumn="0" w:lastRowLastColumn="0"/>
                            </w:pPr>
                          </w:p>
                        </w:tc>
                      </w:tr>
                      <w:tr w:rsidR="00765F9E" w14:paraId="47C9BDA7"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7D4BFD1" w14:textId="7229587A" w:rsidR="00765F9E" w:rsidRDefault="00765F9E" w:rsidP="00FC596C">
                            <w:pPr>
                              <w:pStyle w:val="Caption"/>
                            </w:pPr>
                          </w:p>
                        </w:tc>
                        <w:tc>
                          <w:tcPr>
                            <w:tcW w:w="1525" w:type="dxa"/>
                          </w:tcPr>
                          <w:p w14:paraId="47CFA0AC" w14:textId="19C180FE"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Participants</w:t>
                            </w:r>
                          </w:p>
                        </w:tc>
                        <w:tc>
                          <w:tcPr>
                            <w:tcW w:w="914" w:type="dxa"/>
                          </w:tcPr>
                          <w:p w14:paraId="0353C7F8" w14:textId="73F2DC76"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224</w:t>
                            </w:r>
                          </w:p>
                        </w:tc>
                        <w:tc>
                          <w:tcPr>
                            <w:tcW w:w="1068" w:type="dxa"/>
                          </w:tcPr>
                          <w:p w14:paraId="402B34A2" w14:textId="79D19B52"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29</w:t>
                            </w:r>
                          </w:p>
                        </w:tc>
                        <w:tc>
                          <w:tcPr>
                            <w:tcW w:w="1237" w:type="dxa"/>
                          </w:tcPr>
                          <w:p w14:paraId="548F05E4" w14:textId="3B9C583B"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75</w:t>
                            </w:r>
                          </w:p>
                        </w:tc>
                        <w:tc>
                          <w:tcPr>
                            <w:tcW w:w="921" w:type="dxa"/>
                          </w:tcPr>
                          <w:p w14:paraId="0DE1E0E9" w14:textId="096B5CF9"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13</w:t>
                            </w:r>
                          </w:p>
                        </w:tc>
                        <w:tc>
                          <w:tcPr>
                            <w:tcW w:w="720" w:type="dxa"/>
                          </w:tcPr>
                          <w:p w14:paraId="2D7DFF65" w14:textId="410E9B64"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11.529</w:t>
                            </w:r>
                          </w:p>
                        </w:tc>
                        <w:tc>
                          <w:tcPr>
                            <w:tcW w:w="990" w:type="dxa"/>
                          </w:tcPr>
                          <w:p w14:paraId="55BB9ABC" w14:textId="3F1D0F76"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0.0092</w:t>
                            </w:r>
                          </w:p>
                        </w:tc>
                        <w:tc>
                          <w:tcPr>
                            <w:tcW w:w="1237" w:type="dxa"/>
                          </w:tcPr>
                          <w:p w14:paraId="192BFE5C" w14:textId="27B07EF1"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0.1939</w:t>
                            </w:r>
                          </w:p>
                        </w:tc>
                      </w:tr>
                      <w:tr w:rsidR="00765F9E" w14:paraId="19770A87" w14:textId="77777777" w:rsidTr="002B5644">
                        <w:tc>
                          <w:tcPr>
                            <w:cnfStyle w:val="001000000000" w:firstRow="0" w:lastRow="0" w:firstColumn="1" w:lastColumn="0" w:oddVBand="0" w:evenVBand="0" w:oddHBand="0" w:evenHBand="0" w:firstRowFirstColumn="0" w:firstRowLastColumn="0" w:lastRowFirstColumn="0" w:lastRowLastColumn="0"/>
                            <w:tcW w:w="1170" w:type="dxa"/>
                          </w:tcPr>
                          <w:p w14:paraId="217D8C48" w14:textId="3734301D" w:rsidR="00765F9E" w:rsidRDefault="002B5644" w:rsidP="00FC596C">
                            <w:pPr>
                              <w:pStyle w:val="Caption"/>
                            </w:pPr>
                            <w:r>
                              <w:t>Ethnicity</w:t>
                            </w:r>
                          </w:p>
                        </w:tc>
                        <w:tc>
                          <w:tcPr>
                            <w:tcW w:w="1525" w:type="dxa"/>
                          </w:tcPr>
                          <w:p w14:paraId="687B6D1C" w14:textId="5124699C"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r>
                              <w:t>Nonparticipants</w:t>
                            </w:r>
                          </w:p>
                        </w:tc>
                        <w:tc>
                          <w:tcPr>
                            <w:tcW w:w="914" w:type="dxa"/>
                          </w:tcPr>
                          <w:p w14:paraId="6215CBE6" w14:textId="517DA62D"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r>
                              <w:t>284</w:t>
                            </w:r>
                          </w:p>
                        </w:tc>
                        <w:tc>
                          <w:tcPr>
                            <w:tcW w:w="1068" w:type="dxa"/>
                          </w:tcPr>
                          <w:p w14:paraId="793C12A3" w14:textId="7184C1CA"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r>
                              <w:t>32</w:t>
                            </w:r>
                          </w:p>
                        </w:tc>
                        <w:tc>
                          <w:tcPr>
                            <w:tcW w:w="1237" w:type="dxa"/>
                          </w:tcPr>
                          <w:p w14:paraId="10A4007D" w14:textId="6FBD0548"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r>
                              <w:t>159</w:t>
                            </w:r>
                          </w:p>
                        </w:tc>
                        <w:tc>
                          <w:tcPr>
                            <w:tcW w:w="921" w:type="dxa"/>
                          </w:tcPr>
                          <w:p w14:paraId="7EB365E4" w14:textId="7D67AF14"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r>
                              <w:t>25</w:t>
                            </w:r>
                          </w:p>
                        </w:tc>
                        <w:tc>
                          <w:tcPr>
                            <w:tcW w:w="720" w:type="dxa"/>
                          </w:tcPr>
                          <w:p w14:paraId="4358DBA8" w14:textId="77777777"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p>
                        </w:tc>
                        <w:tc>
                          <w:tcPr>
                            <w:tcW w:w="990" w:type="dxa"/>
                          </w:tcPr>
                          <w:p w14:paraId="42EF9160" w14:textId="77777777"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p>
                        </w:tc>
                        <w:tc>
                          <w:tcPr>
                            <w:tcW w:w="1237" w:type="dxa"/>
                          </w:tcPr>
                          <w:p w14:paraId="7BA8E571" w14:textId="77777777" w:rsidR="00765F9E" w:rsidRDefault="00765F9E" w:rsidP="00FC596C">
                            <w:pPr>
                              <w:pStyle w:val="Caption"/>
                              <w:cnfStyle w:val="000000000000" w:firstRow="0" w:lastRow="0" w:firstColumn="0" w:lastColumn="0" w:oddVBand="0" w:evenVBand="0" w:oddHBand="0" w:evenHBand="0" w:firstRowFirstColumn="0" w:firstRowLastColumn="0" w:lastRowFirstColumn="0" w:lastRowLastColumn="0"/>
                            </w:pPr>
                          </w:p>
                        </w:tc>
                      </w:tr>
                      <w:tr w:rsidR="00765F9E" w14:paraId="3B663131"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6DB94DE" w14:textId="77777777" w:rsidR="00765F9E" w:rsidRDefault="00765F9E" w:rsidP="00FC596C">
                            <w:pPr>
                              <w:pStyle w:val="Caption"/>
                            </w:pPr>
                          </w:p>
                        </w:tc>
                        <w:tc>
                          <w:tcPr>
                            <w:tcW w:w="1525" w:type="dxa"/>
                          </w:tcPr>
                          <w:p w14:paraId="30EAC87D" w14:textId="247AF9D1"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Total</w:t>
                            </w:r>
                          </w:p>
                        </w:tc>
                        <w:tc>
                          <w:tcPr>
                            <w:tcW w:w="914" w:type="dxa"/>
                          </w:tcPr>
                          <w:p w14:paraId="3A1A33F5" w14:textId="24CC6B10"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508</w:t>
                            </w:r>
                          </w:p>
                        </w:tc>
                        <w:tc>
                          <w:tcPr>
                            <w:tcW w:w="1068" w:type="dxa"/>
                          </w:tcPr>
                          <w:p w14:paraId="1A4821F6" w14:textId="52335BC5"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61</w:t>
                            </w:r>
                          </w:p>
                        </w:tc>
                        <w:tc>
                          <w:tcPr>
                            <w:tcW w:w="1237" w:type="dxa"/>
                          </w:tcPr>
                          <w:p w14:paraId="5C4B99AE" w14:textId="6826E9C3"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234</w:t>
                            </w:r>
                          </w:p>
                        </w:tc>
                        <w:tc>
                          <w:tcPr>
                            <w:tcW w:w="921" w:type="dxa"/>
                          </w:tcPr>
                          <w:p w14:paraId="5B5394B5" w14:textId="14142D31"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r>
                              <w:t>38</w:t>
                            </w:r>
                          </w:p>
                        </w:tc>
                        <w:tc>
                          <w:tcPr>
                            <w:tcW w:w="720" w:type="dxa"/>
                          </w:tcPr>
                          <w:p w14:paraId="307CBE32" w14:textId="77777777"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p>
                        </w:tc>
                        <w:tc>
                          <w:tcPr>
                            <w:tcW w:w="990" w:type="dxa"/>
                          </w:tcPr>
                          <w:p w14:paraId="3C9940DB" w14:textId="77777777"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p>
                        </w:tc>
                        <w:tc>
                          <w:tcPr>
                            <w:tcW w:w="1237" w:type="dxa"/>
                          </w:tcPr>
                          <w:p w14:paraId="5E59F057" w14:textId="77777777" w:rsidR="00765F9E" w:rsidRDefault="00765F9E" w:rsidP="00FC596C">
                            <w:pPr>
                              <w:pStyle w:val="Caption"/>
                              <w:cnfStyle w:val="000000100000" w:firstRow="0" w:lastRow="0" w:firstColumn="0" w:lastColumn="0" w:oddVBand="0" w:evenVBand="0" w:oddHBand="1" w:evenHBand="0" w:firstRowFirstColumn="0" w:firstRowLastColumn="0" w:lastRowFirstColumn="0" w:lastRowLastColumn="0"/>
                            </w:pPr>
                          </w:p>
                        </w:tc>
                      </w:tr>
                      <w:tr w:rsidR="002B5644" w14:paraId="662068EE" w14:textId="77777777" w:rsidTr="002B5644">
                        <w:tc>
                          <w:tcPr>
                            <w:cnfStyle w:val="001000000000" w:firstRow="0" w:lastRow="0" w:firstColumn="1" w:lastColumn="0" w:oddVBand="0" w:evenVBand="0" w:oddHBand="0" w:evenHBand="0" w:firstRowFirstColumn="0" w:firstRowLastColumn="0" w:lastRowFirstColumn="0" w:lastRowLastColumn="0"/>
                            <w:tcW w:w="1170" w:type="dxa"/>
                          </w:tcPr>
                          <w:p w14:paraId="65C7225A" w14:textId="77777777" w:rsidR="002B5644" w:rsidRDefault="002B5644" w:rsidP="002B5644">
                            <w:pPr>
                              <w:pStyle w:val="Caption"/>
                            </w:pPr>
                          </w:p>
                        </w:tc>
                        <w:tc>
                          <w:tcPr>
                            <w:tcW w:w="1525" w:type="dxa"/>
                          </w:tcPr>
                          <w:p w14:paraId="237DB94E"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c>
                          <w:tcPr>
                            <w:tcW w:w="914" w:type="dxa"/>
                          </w:tcPr>
                          <w:p w14:paraId="293A9A50" w14:textId="4AB0D340"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ME</w:t>
                            </w:r>
                          </w:p>
                        </w:tc>
                        <w:tc>
                          <w:tcPr>
                            <w:tcW w:w="1068" w:type="dxa"/>
                          </w:tcPr>
                          <w:p w14:paraId="483EB2A6" w14:textId="0500BE61"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NE</w:t>
                            </w:r>
                          </w:p>
                        </w:tc>
                        <w:tc>
                          <w:tcPr>
                            <w:tcW w:w="1237" w:type="dxa"/>
                          </w:tcPr>
                          <w:p w14:paraId="28585E00" w14:textId="46EC06DF"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AAE</w:t>
                            </w:r>
                          </w:p>
                        </w:tc>
                        <w:tc>
                          <w:tcPr>
                            <w:tcW w:w="921" w:type="dxa"/>
                          </w:tcPr>
                          <w:p w14:paraId="611AFBB7" w14:textId="67F950DB"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Others</w:t>
                            </w:r>
                          </w:p>
                        </w:tc>
                        <w:tc>
                          <w:tcPr>
                            <w:tcW w:w="720" w:type="dxa"/>
                          </w:tcPr>
                          <w:p w14:paraId="633793E3"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c>
                          <w:tcPr>
                            <w:tcW w:w="990" w:type="dxa"/>
                          </w:tcPr>
                          <w:p w14:paraId="663167B2"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c>
                          <w:tcPr>
                            <w:tcW w:w="1237" w:type="dxa"/>
                          </w:tcPr>
                          <w:p w14:paraId="1063F7A7"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r>
                      <w:tr w:rsidR="002B5644" w14:paraId="08B513C7"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4665333" w14:textId="16455086" w:rsidR="002B5644" w:rsidRDefault="002B5644" w:rsidP="002B5644">
                            <w:pPr>
                              <w:pStyle w:val="Caption"/>
                            </w:pPr>
                            <w:r>
                              <w:t>Major</w:t>
                            </w:r>
                          </w:p>
                        </w:tc>
                        <w:tc>
                          <w:tcPr>
                            <w:tcW w:w="1525" w:type="dxa"/>
                          </w:tcPr>
                          <w:p w14:paraId="64926BBF" w14:textId="77777777"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Participants</w:t>
                            </w:r>
                          </w:p>
                        </w:tc>
                        <w:tc>
                          <w:tcPr>
                            <w:tcW w:w="914" w:type="dxa"/>
                          </w:tcPr>
                          <w:p w14:paraId="603C5C45" w14:textId="2F97A266"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293</w:t>
                            </w:r>
                          </w:p>
                        </w:tc>
                        <w:tc>
                          <w:tcPr>
                            <w:tcW w:w="1068" w:type="dxa"/>
                          </w:tcPr>
                          <w:p w14:paraId="06ACB3C3" w14:textId="66978BE9"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19</w:t>
                            </w:r>
                          </w:p>
                        </w:tc>
                        <w:tc>
                          <w:tcPr>
                            <w:tcW w:w="1237" w:type="dxa"/>
                          </w:tcPr>
                          <w:p w14:paraId="2A78FA83" w14:textId="63E98CBB"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13</w:t>
                            </w:r>
                          </w:p>
                        </w:tc>
                        <w:tc>
                          <w:tcPr>
                            <w:tcW w:w="921" w:type="dxa"/>
                          </w:tcPr>
                          <w:p w14:paraId="7E2F2FAE" w14:textId="46531333"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35</w:t>
                            </w:r>
                          </w:p>
                        </w:tc>
                        <w:tc>
                          <w:tcPr>
                            <w:tcW w:w="720" w:type="dxa"/>
                          </w:tcPr>
                          <w:p w14:paraId="734519F9" w14:textId="00D14EE3" w:rsidR="002B5644" w:rsidRDefault="009F502A" w:rsidP="002B5644">
                            <w:pPr>
                              <w:pStyle w:val="Caption"/>
                              <w:cnfStyle w:val="000000100000" w:firstRow="0" w:lastRow="0" w:firstColumn="0" w:lastColumn="0" w:oddVBand="0" w:evenVBand="0" w:oddHBand="1" w:evenHBand="0" w:firstRowFirstColumn="0" w:firstRowLastColumn="0" w:lastRowFirstColumn="0" w:lastRowLastColumn="0"/>
                            </w:pPr>
                            <w:r>
                              <w:t>607.72</w:t>
                            </w:r>
                          </w:p>
                        </w:tc>
                        <w:tc>
                          <w:tcPr>
                            <w:tcW w:w="990" w:type="dxa"/>
                          </w:tcPr>
                          <w:p w14:paraId="3D0257B9" w14:textId="25A1DE55" w:rsidR="002B5644" w:rsidRDefault="009F502A" w:rsidP="002B5644">
                            <w:pPr>
                              <w:pStyle w:val="Caption"/>
                              <w:cnfStyle w:val="000000100000" w:firstRow="0" w:lastRow="0" w:firstColumn="0" w:lastColumn="0" w:oddVBand="0" w:evenVBand="0" w:oddHBand="1" w:evenHBand="0" w:firstRowFirstColumn="0" w:firstRowLastColumn="0" w:lastRowFirstColumn="0" w:lastRowLastColumn="0"/>
                            </w:pPr>
                            <w:r>
                              <w:t>&lt;</w:t>
                            </w:r>
                            <w:r w:rsidR="002B5644">
                              <w:t>2.2e-16</w:t>
                            </w:r>
                          </w:p>
                        </w:tc>
                        <w:tc>
                          <w:tcPr>
                            <w:tcW w:w="1237" w:type="dxa"/>
                          </w:tcPr>
                          <w:p w14:paraId="1DEC2E33" w14:textId="57832CD5" w:rsidR="002B5644" w:rsidRDefault="00F86D8B" w:rsidP="002B5644">
                            <w:pPr>
                              <w:pStyle w:val="Caption"/>
                              <w:cnfStyle w:val="000000100000" w:firstRow="0" w:lastRow="0" w:firstColumn="0" w:lastColumn="0" w:oddVBand="0" w:evenVBand="0" w:oddHBand="1" w:evenHBand="0" w:firstRowFirstColumn="0" w:firstRowLastColumn="0" w:lastRowFirstColumn="0" w:lastRowLastColumn="0"/>
                            </w:pPr>
                            <w:r>
                              <w:t>0.8287</w:t>
                            </w:r>
                          </w:p>
                        </w:tc>
                      </w:tr>
                      <w:tr w:rsidR="002B5644" w14:paraId="1B9BD214" w14:textId="77777777" w:rsidTr="002B5644">
                        <w:tc>
                          <w:tcPr>
                            <w:cnfStyle w:val="001000000000" w:firstRow="0" w:lastRow="0" w:firstColumn="1" w:lastColumn="0" w:oddVBand="0" w:evenVBand="0" w:oddHBand="0" w:evenHBand="0" w:firstRowFirstColumn="0" w:firstRowLastColumn="0" w:lastRowFirstColumn="0" w:lastRowLastColumn="0"/>
                            <w:tcW w:w="1170" w:type="dxa"/>
                          </w:tcPr>
                          <w:p w14:paraId="25C46414" w14:textId="77777777" w:rsidR="002B5644" w:rsidRDefault="002B5644" w:rsidP="002B5644">
                            <w:pPr>
                              <w:pStyle w:val="Caption"/>
                            </w:pPr>
                          </w:p>
                        </w:tc>
                        <w:tc>
                          <w:tcPr>
                            <w:tcW w:w="1525" w:type="dxa"/>
                          </w:tcPr>
                          <w:p w14:paraId="7A40223D"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Nonparticipants</w:t>
                            </w:r>
                          </w:p>
                        </w:tc>
                        <w:tc>
                          <w:tcPr>
                            <w:tcW w:w="914" w:type="dxa"/>
                          </w:tcPr>
                          <w:p w14:paraId="096E693D" w14:textId="09023614"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19</w:t>
                            </w:r>
                          </w:p>
                        </w:tc>
                        <w:tc>
                          <w:tcPr>
                            <w:tcW w:w="1068" w:type="dxa"/>
                          </w:tcPr>
                          <w:p w14:paraId="6BC7EC00" w14:textId="546E2FE9"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20</w:t>
                            </w:r>
                          </w:p>
                        </w:tc>
                        <w:tc>
                          <w:tcPr>
                            <w:tcW w:w="1237" w:type="dxa"/>
                          </w:tcPr>
                          <w:p w14:paraId="6FB5A798" w14:textId="1998CB7F"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r>
                              <w:t>14</w:t>
                            </w:r>
                          </w:p>
                        </w:tc>
                        <w:tc>
                          <w:tcPr>
                            <w:tcW w:w="921" w:type="dxa"/>
                          </w:tcPr>
                          <w:p w14:paraId="26EB6C21" w14:textId="5027E5A5" w:rsidR="002B5644" w:rsidRDefault="009F502A" w:rsidP="002B5644">
                            <w:pPr>
                              <w:pStyle w:val="Caption"/>
                              <w:cnfStyle w:val="000000000000" w:firstRow="0" w:lastRow="0" w:firstColumn="0" w:lastColumn="0" w:oddVBand="0" w:evenVBand="0" w:oddHBand="0" w:evenHBand="0" w:firstRowFirstColumn="0" w:firstRowLastColumn="0" w:lastRowFirstColumn="0" w:lastRowLastColumn="0"/>
                            </w:pPr>
                            <w:r>
                              <w:t>472</w:t>
                            </w:r>
                          </w:p>
                        </w:tc>
                        <w:tc>
                          <w:tcPr>
                            <w:tcW w:w="720" w:type="dxa"/>
                          </w:tcPr>
                          <w:p w14:paraId="309FF5D9"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c>
                          <w:tcPr>
                            <w:tcW w:w="990" w:type="dxa"/>
                          </w:tcPr>
                          <w:p w14:paraId="03A740BB"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c>
                          <w:tcPr>
                            <w:tcW w:w="1237" w:type="dxa"/>
                          </w:tcPr>
                          <w:p w14:paraId="426AF091" w14:textId="77777777" w:rsidR="002B5644" w:rsidRDefault="002B5644" w:rsidP="002B5644">
                            <w:pPr>
                              <w:pStyle w:val="Caption"/>
                              <w:cnfStyle w:val="000000000000" w:firstRow="0" w:lastRow="0" w:firstColumn="0" w:lastColumn="0" w:oddVBand="0" w:evenVBand="0" w:oddHBand="0" w:evenHBand="0" w:firstRowFirstColumn="0" w:firstRowLastColumn="0" w:lastRowFirstColumn="0" w:lastRowLastColumn="0"/>
                            </w:pPr>
                          </w:p>
                        </w:tc>
                      </w:tr>
                      <w:tr w:rsidR="002B5644" w14:paraId="4CBE1F17" w14:textId="77777777" w:rsidTr="002B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3D71638" w14:textId="77777777" w:rsidR="002B5644" w:rsidRDefault="002B5644" w:rsidP="002B5644">
                            <w:pPr>
                              <w:pStyle w:val="Caption"/>
                            </w:pPr>
                          </w:p>
                        </w:tc>
                        <w:tc>
                          <w:tcPr>
                            <w:tcW w:w="1525" w:type="dxa"/>
                          </w:tcPr>
                          <w:p w14:paraId="2D7C2ABA" w14:textId="77777777"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Total</w:t>
                            </w:r>
                          </w:p>
                        </w:tc>
                        <w:tc>
                          <w:tcPr>
                            <w:tcW w:w="914" w:type="dxa"/>
                          </w:tcPr>
                          <w:p w14:paraId="0F7FE6E2" w14:textId="7B64F283"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312</w:t>
                            </w:r>
                          </w:p>
                        </w:tc>
                        <w:tc>
                          <w:tcPr>
                            <w:tcW w:w="1068" w:type="dxa"/>
                          </w:tcPr>
                          <w:p w14:paraId="38C92041" w14:textId="0B9B7483"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39</w:t>
                            </w:r>
                          </w:p>
                        </w:tc>
                        <w:tc>
                          <w:tcPr>
                            <w:tcW w:w="1237" w:type="dxa"/>
                          </w:tcPr>
                          <w:p w14:paraId="16E72147" w14:textId="3F2F7B72"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r>
                              <w:t>27</w:t>
                            </w:r>
                          </w:p>
                        </w:tc>
                        <w:tc>
                          <w:tcPr>
                            <w:tcW w:w="921" w:type="dxa"/>
                          </w:tcPr>
                          <w:p w14:paraId="3BF45518" w14:textId="052F438F" w:rsidR="002B5644" w:rsidRDefault="00F86D8B" w:rsidP="002B5644">
                            <w:pPr>
                              <w:pStyle w:val="Caption"/>
                              <w:cnfStyle w:val="000000100000" w:firstRow="0" w:lastRow="0" w:firstColumn="0" w:lastColumn="0" w:oddVBand="0" w:evenVBand="0" w:oddHBand="1" w:evenHBand="0" w:firstRowFirstColumn="0" w:firstRowLastColumn="0" w:lastRowFirstColumn="0" w:lastRowLastColumn="0"/>
                            </w:pPr>
                            <w:r>
                              <w:t>507</w:t>
                            </w:r>
                          </w:p>
                        </w:tc>
                        <w:tc>
                          <w:tcPr>
                            <w:tcW w:w="720" w:type="dxa"/>
                          </w:tcPr>
                          <w:p w14:paraId="27714B51" w14:textId="77777777"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p>
                        </w:tc>
                        <w:tc>
                          <w:tcPr>
                            <w:tcW w:w="990" w:type="dxa"/>
                          </w:tcPr>
                          <w:p w14:paraId="406334D9" w14:textId="77777777"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p>
                        </w:tc>
                        <w:tc>
                          <w:tcPr>
                            <w:tcW w:w="1237" w:type="dxa"/>
                          </w:tcPr>
                          <w:p w14:paraId="38EF3B2E" w14:textId="77777777" w:rsidR="002B5644" w:rsidRDefault="002B5644" w:rsidP="002B5644">
                            <w:pPr>
                              <w:pStyle w:val="Caption"/>
                              <w:cnfStyle w:val="000000100000" w:firstRow="0" w:lastRow="0" w:firstColumn="0" w:lastColumn="0" w:oddVBand="0" w:evenVBand="0" w:oddHBand="1" w:evenHBand="0" w:firstRowFirstColumn="0" w:firstRowLastColumn="0" w:lastRowFirstColumn="0" w:lastRowLastColumn="0"/>
                            </w:pPr>
                          </w:p>
                        </w:tc>
                      </w:tr>
                    </w:tbl>
                    <w:p w14:paraId="4C1FD1B0" w14:textId="77777777" w:rsidR="00765F9E" w:rsidRDefault="00765F9E" w:rsidP="00FC596C">
                      <w:pPr>
                        <w:pStyle w:val="Caption"/>
                      </w:pPr>
                    </w:p>
                    <w:p w14:paraId="0C8E16C5" w14:textId="4BB03C82" w:rsidR="00765F9E" w:rsidRDefault="00765F9E" w:rsidP="00FC596C">
                      <w:pPr>
                        <w:pStyle w:val="Caption"/>
                      </w:pPr>
                      <w:r>
                        <w:t xml:space="preserve">Table </w:t>
                      </w:r>
                      <w:r w:rsidR="00C927D1">
                        <w:fldChar w:fldCharType="begin"/>
                      </w:r>
                      <w:r w:rsidR="00C927D1">
                        <w:instrText xml:space="preserve"> SEQ Figure \* ARABIC </w:instrText>
                      </w:r>
                      <w:r w:rsidR="00C927D1">
                        <w:fldChar w:fldCharType="separate"/>
                      </w:r>
                      <w:r>
                        <w:rPr>
                          <w:noProof/>
                        </w:rPr>
                        <w:t>2</w:t>
                      </w:r>
                      <w:r w:rsidR="00C927D1">
                        <w:rPr>
                          <w:noProof/>
                        </w:rPr>
                        <w:fldChar w:fldCharType="end"/>
                      </w:r>
                      <w:r>
                        <w:t>:</w:t>
                      </w:r>
                      <w:r w:rsidRPr="00E17325">
                        <w:t xml:space="preserve"> </w:t>
                      </w:r>
                      <w:r w:rsidR="002B5644">
                        <w:t>Individual Characteristics Showing Significant Association with Participation status</w:t>
                      </w:r>
                    </w:p>
                    <w:p w14:paraId="420C3DA3" w14:textId="77777777" w:rsidR="00765F9E" w:rsidRDefault="00765F9E" w:rsidP="00FC596C">
                      <w:pPr>
                        <w:pStyle w:val="Caption"/>
                      </w:pPr>
                    </w:p>
                    <w:p w14:paraId="6AA56749" w14:textId="77777777" w:rsidR="00765F9E" w:rsidRDefault="00765F9E" w:rsidP="00FC596C"/>
                    <w:p w14:paraId="667849E3" w14:textId="77777777" w:rsidR="00765F9E" w:rsidRDefault="00765F9E" w:rsidP="00FC596C"/>
                  </w:txbxContent>
                </v:textbox>
                <w10:wrap type="square" anchorx="margin" anchory="margin"/>
                <w10:anchorlock/>
              </v:shape>
            </w:pict>
          </mc:Fallback>
        </mc:AlternateContent>
      </w:r>
      <w:r>
        <w:t>a prerequisite for supplying interaction and communication in online discussion forum. There are number of factors affecting participation in asynchronous discussion</w:t>
      </w:r>
      <w:r w:rsidR="00CE772A">
        <w:t xml:space="preserve"> that provides a platform for peers to argue with course material. The study examined demographic factors affecting student participation and interaction in an academic discussion forum. </w:t>
      </w:r>
      <w:r w:rsidR="00713689">
        <w:t xml:space="preserve">From those demographic characteristics, only three of them (gender, ethnicity, major) have been studied </w:t>
      </w:r>
      <w:r w:rsidR="00B422F3">
        <w:t xml:space="preserve">based on previous works </w:t>
      </w:r>
      <w:r w:rsidR="00713689">
        <w:t xml:space="preserve">and showed a significant relationship with student participation status in discussion forum. Also, </w:t>
      </w:r>
      <w:r w:rsidR="00825F9D">
        <w:t xml:space="preserve">female students are found to be more dense than male students in active and moderate participation level. </w:t>
      </w:r>
    </w:p>
    <w:p w14:paraId="44C8A5C9" w14:textId="65F22F7E" w:rsidR="00A916E9" w:rsidRDefault="00B422F3" w:rsidP="00A07F90">
      <w:r>
        <w:t xml:space="preserve">According to the statistical results of this study, </w:t>
      </w:r>
      <w:r w:rsidR="00A916E9">
        <w:t xml:space="preserve">there is a significant difference between participation or no-participation regarding gender in discussion forum. The result of this study has confirmed that </w:t>
      </w:r>
      <w:r>
        <w:t xml:space="preserve">female students are generally </w:t>
      </w:r>
      <w:r w:rsidR="00A916E9">
        <w:t xml:space="preserve">more </w:t>
      </w:r>
      <w:r>
        <w:t>active in participating in online discussion</w:t>
      </w:r>
      <w:r w:rsidR="00A916E9">
        <w:t xml:space="preserve"> than males</w:t>
      </w:r>
      <w:r>
        <w:t xml:space="preserve">. </w:t>
      </w:r>
      <w:r w:rsidR="00CB625A">
        <w:t xml:space="preserve">In the literature, </w:t>
      </w:r>
      <w:r w:rsidR="006F5BF8">
        <w:t xml:space="preserve">gender based differences in online education have been recognized as an important focus for research for a long time. When reviewing gender related studies, the effects of this variable are inconclusive. On the other hand, some studies reported that female students developed higher collaboration in online discussion than male students </w:t>
      </w:r>
      <w:proofErr w:type="gramStart"/>
      <w:r w:rsidR="006F5BF8">
        <w:t>[][</w:t>
      </w:r>
      <w:proofErr w:type="gramEnd"/>
      <w:r w:rsidR="006F5BF8">
        <w:t xml:space="preserve">]. However, </w:t>
      </w:r>
      <w:proofErr w:type="spellStart"/>
      <w:r w:rsidR="006F5BF8">
        <w:t>Ory</w:t>
      </w:r>
      <w:proofErr w:type="spellEnd"/>
      <w:r w:rsidR="006F5BF8">
        <w:t xml:space="preserve">, Bullock and </w:t>
      </w:r>
      <w:proofErr w:type="spellStart"/>
      <w:r w:rsidR="006F5BF8">
        <w:t>Burnaska</w:t>
      </w:r>
      <w:proofErr w:type="spellEnd"/>
      <w:r w:rsidR="006F5BF8">
        <w:t xml:space="preserve"> examined gender difference in 1997, in use of an asynchronous communication about one year in a university setting and did not find any difference.  </w:t>
      </w:r>
    </w:p>
    <w:p w14:paraId="6D2E6BD3" w14:textId="608CE104" w:rsidR="00B422F3" w:rsidRDefault="00B422F3" w:rsidP="00A07F90">
      <w:r>
        <w:t xml:space="preserve">A result of the study confirmed that there is a significant difference between the participation </w:t>
      </w:r>
      <w:r w:rsidR="00847BC4">
        <w:t>levels regarding gender in discussion forum</w:t>
      </w:r>
      <w:r w:rsidR="009E66AA">
        <w:t xml:space="preserve"> [13]</w:t>
      </w:r>
      <w:r w:rsidR="00847BC4">
        <w:t xml:space="preserve">. Results showed that the </w:t>
      </w:r>
      <w:r w:rsidR="009E66AA">
        <w:t xml:space="preserve">number of </w:t>
      </w:r>
      <w:r w:rsidR="00847BC4">
        <w:t>active female students</w:t>
      </w:r>
      <w:r w:rsidR="009E66AA">
        <w:t xml:space="preserve"> are (45.3%) higher than males (</w:t>
      </w:r>
      <w:r w:rsidR="00FC274E">
        <w:t>28.7%</w:t>
      </w:r>
      <w:r w:rsidR="009E66AA">
        <w:t xml:space="preserve">), but the moderate active female students were lower than males in discussion forum. </w:t>
      </w:r>
    </w:p>
    <w:p w14:paraId="42DB8921" w14:textId="0A17688A" w:rsidR="00C32F89" w:rsidRDefault="00C32F89" w:rsidP="00C32F89">
      <w:pPr>
        <w:pStyle w:val="Heading1"/>
      </w:pPr>
      <w:r>
        <w:t>Limitation</w:t>
      </w:r>
    </w:p>
    <w:p w14:paraId="079AD280" w14:textId="6CF52181" w:rsidR="00E62D41" w:rsidRDefault="00C32F89" w:rsidP="00C32F89">
      <w:r>
        <w:t xml:space="preserve">The generalizability of our findings is limited in many ways. Only one course and couple semesters were included in one public university. We need to compare these results to those for totally online courses and others from different backgrounds. </w:t>
      </w:r>
      <w:r w:rsidR="00E62D41">
        <w:t xml:space="preserve">The measurement is </w:t>
      </w:r>
    </w:p>
    <w:p w14:paraId="01E82B8E" w14:textId="598A2C6D" w:rsidR="00C32F89" w:rsidRDefault="006C1C7B" w:rsidP="00C32F89">
      <w:r>
        <w:t xml:space="preserve">A measure of </w:t>
      </w:r>
      <w:r w:rsidR="00FA0E83">
        <w:t xml:space="preserve">ethnicity </w:t>
      </w:r>
      <w:r w:rsidR="00E62D41">
        <w:t xml:space="preserve">role should have more sample data on African American and 2 more races to make conclusions. In the current study, only White American, Asian American, International and Hispanic variables were measured.  </w:t>
      </w:r>
      <w:r>
        <w:t xml:space="preserve"> </w:t>
      </w:r>
    </w:p>
    <w:p w14:paraId="47C96A3E" w14:textId="4C77A3FF" w:rsidR="006B3F1F" w:rsidRDefault="006B3F1F">
      <w:pPr>
        <w:pStyle w:val="Heading1"/>
      </w:pPr>
      <w:r>
        <w:lastRenderedPageBreak/>
        <w:t>Conclusion</w:t>
      </w:r>
    </w:p>
    <w:p w14:paraId="4A0F11DB" w14:textId="191E38E8" w:rsidR="00CC125B" w:rsidRPr="00CC125B" w:rsidRDefault="00CC125B" w:rsidP="00CC125B">
      <w:pPr>
        <w:pStyle w:val="Heading1"/>
        <w:rPr>
          <w:rFonts w:ascii="Times New Roman" w:hAnsi="Times New Roman"/>
          <w:b w:val="0"/>
          <w:caps w:val="0"/>
          <w:kern w:val="0"/>
          <w:sz w:val="20"/>
        </w:rPr>
      </w:pPr>
      <w:r w:rsidRPr="00CC125B">
        <w:rPr>
          <w:rFonts w:ascii="Times New Roman" w:hAnsi="Times New Roman"/>
          <w:b w:val="0"/>
          <w:caps w:val="0"/>
          <w:kern w:val="0"/>
          <w:sz w:val="20"/>
        </w:rPr>
        <w:t>In this paper, social network analysis combined with statistical graphics and validation check have been used to understand demographics of students who do or do not participate in online discussion forums. It is shown that female students are more likely to be involved than their male counterparts. Also, White and American Asians are overrepresented but international students are underrepresented in the engaged group</w:t>
      </w:r>
      <w:r>
        <w:rPr>
          <w:rFonts w:ascii="Times New Roman" w:hAnsi="Times New Roman"/>
          <w:b w:val="0"/>
          <w:caps w:val="0"/>
          <w:kern w:val="0"/>
          <w:sz w:val="20"/>
        </w:rPr>
        <w:t>. F</w:t>
      </w:r>
      <w:r w:rsidRPr="00CC125B">
        <w:rPr>
          <w:rFonts w:ascii="Times New Roman" w:hAnsi="Times New Roman"/>
          <w:b w:val="0"/>
          <w:caps w:val="0"/>
          <w:kern w:val="0"/>
          <w:sz w:val="20"/>
        </w:rPr>
        <w:t xml:space="preserve">uture work will analyze the content of posts </w:t>
      </w:r>
      <w:r>
        <w:rPr>
          <w:rFonts w:ascii="Times New Roman" w:hAnsi="Times New Roman"/>
          <w:b w:val="0"/>
          <w:caps w:val="0"/>
          <w:kern w:val="0"/>
          <w:sz w:val="20"/>
        </w:rPr>
        <w:t xml:space="preserve">based on couple case studies </w:t>
      </w:r>
      <w:r w:rsidRPr="00CC125B">
        <w:rPr>
          <w:rFonts w:ascii="Times New Roman" w:hAnsi="Times New Roman"/>
          <w:b w:val="0"/>
          <w:caps w:val="0"/>
          <w:kern w:val="0"/>
          <w:sz w:val="20"/>
        </w:rPr>
        <w:t>and explore the influence of forum participations on grades via a regression model.</w:t>
      </w:r>
    </w:p>
    <w:p w14:paraId="6145F691" w14:textId="51A43D9A"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3331B627"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w:t>
      </w:r>
      <w:proofErr w:type="spellStart"/>
      <w:r w:rsidRPr="00FB009F">
        <w:t>Golovchinsky</w:t>
      </w:r>
      <w:proofErr w:type="spellEnd"/>
      <w:r w:rsidRPr="00FB009F">
        <w:t>,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6" w:history="1">
        <w:r w:rsidR="00691EE7">
          <w:rPr>
            <w:rStyle w:val="Hyperlink"/>
          </w:rPr>
          <w:t>http://acm.org/publications/submissions/latex_style</w:t>
        </w:r>
      </w:hyperlink>
      <w:r w:rsidR="005B62E3">
        <w:t xml:space="preserve">. </w:t>
      </w:r>
      <w:r w:rsidR="00691EE7">
        <w:t>This includes citations to internet resources [</w:t>
      </w:r>
      <w:r w:rsidR="00691EE7">
        <w:fldChar w:fldCharType="begin"/>
      </w:r>
      <w:r w:rsidR="00691EE7">
        <w:instrText xml:space="preserve"> REF _Ref279753835 \r \h </w:instrText>
      </w:r>
      <w:r w:rsidR="00691EE7">
        <w:fldChar w:fldCharType="separate"/>
      </w:r>
      <w:r w:rsidR="00355FE3">
        <w:t>1</w:t>
      </w:r>
      <w:r w:rsidR="00691EE7">
        <w:fldChar w:fldCharType="end"/>
      </w:r>
      <w:r w:rsidR="00691EE7">
        <w:t>,</w:t>
      </w:r>
      <w:r w:rsidR="00691EE7">
        <w:fldChar w:fldCharType="begin"/>
      </w:r>
      <w:r w:rsidR="00691EE7">
        <w:instrText xml:space="preserve"> REF _Ref279753826 \r \h </w:instrText>
      </w:r>
      <w:r w:rsidR="00691EE7">
        <w:fldChar w:fldCharType="separate"/>
      </w:r>
      <w:r w:rsidR="00355FE3">
        <w:t>4</w:t>
      </w:r>
      <w:r w:rsidR="00691EE7">
        <w:fldChar w:fldCharType="end"/>
      </w:r>
      <w:r w:rsidR="00691EE7">
        <w:t>,</w:t>
      </w:r>
      <w:r w:rsidR="00691EE7">
        <w:fldChar w:fldCharType="begin"/>
      </w:r>
      <w:r w:rsidR="00691EE7">
        <w:instrText xml:space="preserve"> REF _Ref279752219 \r \h </w:instrText>
      </w:r>
      <w:r w:rsidR="00691EE7">
        <w:fldChar w:fldCharType="separate"/>
      </w:r>
      <w:r w:rsidR="00355FE3">
        <w:t>9</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355FE3">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355FE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355FE3">
        <w:t>10</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355FE3">
        <w:t>11</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355FE3">
        <w:t>12</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355FE3">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355FE3">
        <w:t>1</w:t>
      </w:r>
      <w:r w:rsidR="00DE3B36">
        <w:fldChar w:fldCharType="end"/>
      </w:r>
      <w:r w:rsidR="00DE3B36">
        <w:t>,</w:t>
      </w:r>
      <w:r w:rsidR="00DE3B36">
        <w:fldChar w:fldCharType="begin"/>
      </w:r>
      <w:r w:rsidR="00DE3B36">
        <w:instrText xml:space="preserve"> REF _Ref279753826 \r \h </w:instrText>
      </w:r>
      <w:r w:rsidR="00DE3B36">
        <w:fldChar w:fldCharType="separate"/>
      </w:r>
      <w:r w:rsidR="00355FE3">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355FE3">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355FE3">
        <w:t>5</w:t>
      </w:r>
      <w:r w:rsidR="00DE3B36">
        <w:fldChar w:fldCharType="end"/>
      </w:r>
      <w:r w:rsidR="00DE3B36">
        <w:t>]</w:t>
      </w:r>
      <w:r w:rsidR="00DE3B36" w:rsidRPr="00953D1E">
        <w:t>,</w:t>
      </w:r>
      <w:r w:rsidR="006A5E0F">
        <w:t xml:space="preserve"> games [</w:t>
      </w:r>
      <w:r w:rsidR="006A5E0F">
        <w:fldChar w:fldCharType="begin"/>
      </w:r>
      <w:r w:rsidR="006A5E0F">
        <w:instrText xml:space="preserve"> REF _Ref442366003 \r \h </w:instrText>
      </w:r>
      <w:r w:rsidR="006A5E0F">
        <w:fldChar w:fldCharType="separate"/>
      </w:r>
      <w:r w:rsidR="00355FE3">
        <w:t>8</w:t>
      </w:r>
      <w:r w:rsidR="006A5E0F">
        <w:fldChar w:fldCharType="end"/>
      </w:r>
      <w:r w:rsidR="006A5E0F">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355FE3">
        <w:t>9</w:t>
      </w:r>
      <w:r w:rsidR="00DE3B36">
        <w:fldChar w:fldCharType="end"/>
      </w:r>
      <w:r w:rsidR="00DE3B36">
        <w:t>]</w:t>
      </w:r>
      <w:r w:rsidR="00DE3B36" w:rsidRPr="00953D1E">
        <w:t xml:space="preserve"> is given here. </w:t>
      </w:r>
      <w:r w:rsidR="00DE3B36">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lastRenderedPageBreak/>
        <w:t>REFERENCES</w:t>
      </w:r>
    </w:p>
    <w:p w14:paraId="6C51D3E1" w14:textId="667E0102" w:rsidR="00FB5FFE" w:rsidRPr="00AC7BE6" w:rsidRDefault="009F229B" w:rsidP="00FB5FFE">
      <w:pPr>
        <w:pStyle w:val="References"/>
        <w:rPr>
          <w:rFonts w:ascii="Helvetica" w:hAnsi="Helvetica"/>
          <w:b/>
          <w:sz w:val="24"/>
        </w:rPr>
      </w:pPr>
      <w:bookmarkStart w:id="1" w:name="_Ref279752146"/>
      <w:bookmarkStart w:id="2" w:name="_Ref279753835"/>
      <w:proofErr w:type="spellStart"/>
      <w:r>
        <w:t>Prinsen</w:t>
      </w:r>
      <w:proofErr w:type="spellEnd"/>
      <w:r>
        <w:t xml:space="preserve">, F., </w:t>
      </w:r>
      <w:proofErr w:type="spellStart"/>
      <w:r>
        <w:t>Volman</w:t>
      </w:r>
      <w:proofErr w:type="spellEnd"/>
      <w:r>
        <w:t xml:space="preserve">, M.L.L., </w:t>
      </w:r>
      <w:proofErr w:type="spellStart"/>
      <w:r>
        <w:t>Terwel</w:t>
      </w:r>
      <w:proofErr w:type="spellEnd"/>
      <w:r>
        <w:t xml:space="preserve">, J. 2007, The Influence of Learner Characteristics on Degree and Type of Participation in a CSCL Environment. </w:t>
      </w:r>
      <w:r w:rsidRPr="009F229B">
        <w:rPr>
          <w:i/>
        </w:rPr>
        <w:t>British Journal of Educational Technology</w:t>
      </w:r>
      <w:r>
        <w:t>, 38(6), 1037-1055.</w:t>
      </w:r>
    </w:p>
    <w:bookmarkEnd w:id="1"/>
    <w:bookmarkEnd w:id="2"/>
    <w:p w14:paraId="034E7E09" w14:textId="439AF3DA" w:rsidR="007F645F" w:rsidRPr="003F70AB" w:rsidRDefault="00AB1BB6" w:rsidP="007F645F">
      <w:pPr>
        <w:pStyle w:val="References"/>
      </w:pPr>
      <w:proofErr w:type="spellStart"/>
      <w:r>
        <w:t>Hrastinski</w:t>
      </w:r>
      <w:proofErr w:type="spellEnd"/>
      <w:r>
        <w:t xml:space="preserve">, S. </w:t>
      </w:r>
      <w:r w:rsidR="00D23282">
        <w:t xml:space="preserve">2008. </w:t>
      </w:r>
      <w:r>
        <w:t xml:space="preserve">What is Online Learner Participation? </w:t>
      </w:r>
      <w:r w:rsidRPr="00AB1BB6">
        <w:rPr>
          <w:i/>
        </w:rPr>
        <w:t>Computers &amp; Education</w:t>
      </w:r>
      <w:r>
        <w:t>, 51(4), 1755-1765</w:t>
      </w:r>
    </w:p>
    <w:p w14:paraId="7545D9EF" w14:textId="17BD3E76" w:rsidR="007F645F" w:rsidRPr="003F70AB" w:rsidRDefault="0034461A" w:rsidP="007F645F">
      <w:pPr>
        <w:pStyle w:val="References"/>
      </w:pPr>
      <w:bookmarkStart w:id="3" w:name="_Ref279752133"/>
      <w:bookmarkStart w:id="4" w:name="_Ref279752517"/>
      <w:r>
        <w:t>R.</w:t>
      </w:r>
      <w:r w:rsidR="007F645F" w:rsidRPr="003F70AB">
        <w:t xml:space="preserve"> E. Anderson. 1992. Social impacts of computing: Codes of professional ethics. </w:t>
      </w:r>
      <w:proofErr w:type="spellStart"/>
      <w:r w:rsidR="007F645F" w:rsidRPr="003F70AB">
        <w:rPr>
          <w:i/>
        </w:rPr>
        <w:t>Soc</w:t>
      </w:r>
      <w:proofErr w:type="spellEnd"/>
      <w:r w:rsidR="007F645F" w:rsidRPr="003F70AB">
        <w:rPr>
          <w:i/>
        </w:rPr>
        <w:t xml:space="preserve"> </w:t>
      </w:r>
      <w:proofErr w:type="spellStart"/>
      <w:r w:rsidR="007F645F" w:rsidRPr="003F70AB">
        <w:rPr>
          <w:i/>
        </w:rPr>
        <w:t>Sci</w:t>
      </w:r>
      <w:proofErr w:type="spellEnd"/>
      <w:r w:rsidR="007F645F" w:rsidRPr="003F70AB">
        <w:rPr>
          <w:i/>
        </w:rPr>
        <w:t xml:space="preserve"> </w:t>
      </w:r>
      <w:proofErr w:type="spellStart"/>
      <w:r w:rsidR="007F645F" w:rsidRPr="003F70AB">
        <w:rPr>
          <w:i/>
        </w:rPr>
        <w:t>Comput</w:t>
      </w:r>
      <w:proofErr w:type="spellEnd"/>
      <w:r w:rsidR="007F645F" w:rsidRPr="003F70AB">
        <w:rPr>
          <w:i/>
        </w:rPr>
        <w:t xml:space="preserve"> Rev</w:t>
      </w:r>
      <w:r w:rsidR="007F645F" w:rsidRPr="003F70AB">
        <w:t xml:space="preserve"> 10, 2: 453-469.</w:t>
      </w:r>
      <w:bookmarkEnd w:id="3"/>
      <w:r w:rsidR="007F645F" w:rsidRPr="003F70AB">
        <w:t xml:space="preserve"> </w:t>
      </w:r>
    </w:p>
    <w:bookmarkEnd w:id="4"/>
    <w:p w14:paraId="13C6AEA6" w14:textId="26D02DCE" w:rsidR="007F645F" w:rsidRPr="003F70AB" w:rsidRDefault="000D08FC" w:rsidP="007F645F">
      <w:pPr>
        <w:pStyle w:val="References"/>
      </w:pPr>
      <w:proofErr w:type="spellStart"/>
      <w:r>
        <w:t>Picciano</w:t>
      </w:r>
      <w:proofErr w:type="spellEnd"/>
      <w:r>
        <w:t xml:space="preserve">, A.G. </w:t>
      </w:r>
      <w:r w:rsidR="00D23282">
        <w:t xml:space="preserve">2002. </w:t>
      </w:r>
      <w:r>
        <w:t xml:space="preserve">Beyond Student Perceptions: Issues of Interaction, Presence, and Performance in An Online Course. </w:t>
      </w:r>
      <w:r w:rsidRPr="000D08FC">
        <w:rPr>
          <w:i/>
        </w:rPr>
        <w:t>Journal of Asynchronous Learning Networks</w:t>
      </w:r>
      <w:r>
        <w:t>, 6(1), 2140.</w:t>
      </w:r>
    </w:p>
    <w:p w14:paraId="4826D46C" w14:textId="63332ABC" w:rsidR="007F645F" w:rsidRPr="003F70AB" w:rsidRDefault="00D23282" w:rsidP="007F645F">
      <w:pPr>
        <w:pStyle w:val="References"/>
      </w:pPr>
      <w:bookmarkStart w:id="5" w:name="_Ref279753241"/>
      <w:bookmarkStart w:id="6" w:name="_Ref279752204"/>
      <w:proofErr w:type="spellStart"/>
      <w:r>
        <w:t>Yukselturk</w:t>
      </w:r>
      <w:proofErr w:type="spellEnd"/>
      <w:r>
        <w:t xml:space="preserve">, E. 2010. An Investigation of Factors Affecting Student Participation Level in An Online Discussion Forum. </w:t>
      </w:r>
      <w:r w:rsidRPr="00D23282">
        <w:rPr>
          <w:i/>
        </w:rPr>
        <w:t>The Turkish Online Journal of Educational Technology</w:t>
      </w:r>
      <w:r>
        <w:t xml:space="preserve">. Vol 9. </w:t>
      </w:r>
    </w:p>
    <w:p w14:paraId="24101C93" w14:textId="78064382" w:rsidR="004E6530" w:rsidRPr="003F70AB" w:rsidRDefault="004E6530" w:rsidP="004E6530">
      <w:pPr>
        <w:pStyle w:val="References"/>
      </w:pPr>
      <w:bookmarkStart w:id="7" w:name="_Ref406944896"/>
      <w:bookmarkStart w:id="8" w:name="_Ref279753887"/>
      <w:bookmarkEnd w:id="5"/>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7" w:history="1">
        <w:r w:rsidRPr="003F70AB">
          <w:rPr>
            <w:rStyle w:val="Hyperlink"/>
            <w:color w:val="auto"/>
          </w:rPr>
          <w:t>http://dx.doi.org/10.1007/s00779-014-0773-4</w:t>
        </w:r>
      </w:hyperlink>
      <w:bookmarkEnd w:id="7"/>
    </w:p>
    <w:p w14:paraId="2358CB8A" w14:textId="7CED79B5" w:rsidR="004E6530" w:rsidRDefault="007F645F" w:rsidP="004E6530">
      <w:pPr>
        <w:pStyle w:val="References"/>
        <w:rPr>
          <w:rStyle w:val="Hyperlink"/>
          <w:color w:val="auto"/>
        </w:rPr>
      </w:pPr>
      <w:bookmarkStart w:id="9"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6"/>
      <w:bookmarkEnd w:id="8"/>
      <w:r w:rsidR="004E6530" w:rsidRPr="003F70AB">
        <w:t xml:space="preserve"> </w:t>
      </w:r>
      <w:hyperlink r:id="rId18" w:history="1">
        <w:r w:rsidR="004E6530" w:rsidRPr="003F70AB">
          <w:rPr>
            <w:rStyle w:val="Hyperlink"/>
            <w:color w:val="auto"/>
          </w:rPr>
          <w:t>http://doi.acm.org/10.1145/503376.503378</w:t>
        </w:r>
      </w:hyperlink>
      <w:bookmarkEnd w:id="9"/>
    </w:p>
    <w:p w14:paraId="5F32718C" w14:textId="05218987" w:rsidR="002973A1" w:rsidRPr="003F70AB" w:rsidRDefault="002973A1" w:rsidP="004E6530">
      <w:pPr>
        <w:pStyle w:val="References"/>
      </w:pPr>
      <w:bookmarkStart w:id="10" w:name="_Ref442366003"/>
      <w:r>
        <w:t xml:space="preserve">Nintendo R&amp;D1 and Intelligent Systems. 1994. </w:t>
      </w:r>
      <w:r>
        <w:rPr>
          <w:i/>
        </w:rPr>
        <w:t>Super Metroid</w:t>
      </w:r>
      <w:r>
        <w:t>. Game [SNES]. (18 April 1994). Nintendo, Kyoto, Japan. Played August 2011.</w:t>
      </w:r>
      <w:bookmarkEnd w:id="10"/>
    </w:p>
    <w:p w14:paraId="10BFE94D" w14:textId="36D4FE11" w:rsidR="007F645F" w:rsidRPr="003F70AB" w:rsidRDefault="007F645F" w:rsidP="007F645F">
      <w:pPr>
        <w:pStyle w:val="References"/>
      </w:pPr>
      <w:bookmarkStart w:id="11" w:name="_Ref279752219"/>
      <w:bookmarkStart w:id="12" w:name="OLE_LINK1"/>
      <w:bookmarkStart w:id="13" w:name="OLE_LINK2"/>
      <w:proofErr w:type="spellStart"/>
      <w:r w:rsidRPr="003F70AB">
        <w:t>Psy</w:t>
      </w:r>
      <w:proofErr w:type="spellEnd"/>
      <w:r w:rsidRPr="003F70AB">
        <w:t xml:space="preserve">. 2012. Gangnam Style. Video. (15 July 2012.). Retrieved August 22, 2014 from </w:t>
      </w:r>
      <w:hyperlink r:id="rId19" w:history="1">
        <w:r w:rsidRPr="003F70AB">
          <w:rPr>
            <w:rStyle w:val="Hyperlink"/>
            <w:color w:val="auto"/>
          </w:rPr>
          <w:t>https://www.youtube.com/watch?v=9bZkp7q19f0</w:t>
        </w:r>
        <w:bookmarkEnd w:id="11"/>
      </w:hyperlink>
    </w:p>
    <w:p w14:paraId="2D65F961" w14:textId="0523C2CE" w:rsidR="007F645F" w:rsidRPr="003F70AB" w:rsidRDefault="007F645F" w:rsidP="007F645F">
      <w:pPr>
        <w:pStyle w:val="References"/>
      </w:pPr>
      <w:bookmarkStart w:id="14" w:name="_Ref279752240"/>
      <w:bookmarkEnd w:id="12"/>
      <w:bookmarkEnd w:id="13"/>
      <w:r w:rsidRPr="003F70AB">
        <w:t xml:space="preserve">Marilyn Schwartz. 1995. </w:t>
      </w:r>
      <w:r w:rsidRPr="003F70AB">
        <w:rPr>
          <w:i/>
        </w:rPr>
        <w:t>Guidelines for Bias-Free Writing.</w:t>
      </w:r>
      <w:r w:rsidRPr="003F70AB">
        <w:t xml:space="preserve"> Indiana University Press.</w:t>
      </w:r>
      <w:bookmarkEnd w:id="14"/>
    </w:p>
    <w:p w14:paraId="62946FB5" w14:textId="72A5ADF9" w:rsidR="00386EFE"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Ph.D</w:t>
      </w:r>
      <w:r w:rsidR="002973A1">
        <w:t>.</w:t>
      </w:r>
      <w:r w:rsidRPr="003F70AB">
        <w:t xml:space="preserve"> Dissertation. Massac</w:t>
      </w:r>
      <w:r w:rsidR="004E6530" w:rsidRPr="003F70AB">
        <w:t xml:space="preserve">husetts Institute of Technology, </w:t>
      </w:r>
      <w:r w:rsidRPr="003F70AB">
        <w:t>Cambridge, MA.</w:t>
      </w:r>
      <w:bookmarkEnd w:id="15"/>
    </w:p>
    <w:p w14:paraId="5DAE7AEB" w14:textId="658AEBC3" w:rsidR="00386EFE" w:rsidRDefault="007F645F" w:rsidP="00386EFE">
      <w:pPr>
        <w:pStyle w:val="References"/>
      </w:pPr>
      <w:bookmarkStart w:id="16" w:name="_Ref279752304"/>
      <w:r w:rsidRPr="003F70AB">
        <w:t xml:space="preserve">Langdon Winner. 1999. Do artifacts have politics? In </w:t>
      </w:r>
      <w:r w:rsidRPr="00386EFE">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p>
    <w:p w14:paraId="4E6AAD05" w14:textId="77777777" w:rsidR="009E66AA" w:rsidRDefault="009E66AA" w:rsidP="009E66AA">
      <w:pPr>
        <w:pStyle w:val="References"/>
        <w:numPr>
          <w:ilvl w:val="0"/>
          <w:numId w:val="0"/>
        </w:numPr>
      </w:pPr>
    </w:p>
    <w:p w14:paraId="6D7C6637" w14:textId="38DB7B0D" w:rsidR="009E66AA" w:rsidRPr="00C46AD1" w:rsidRDefault="009E66AA" w:rsidP="009E66AA">
      <w:pPr>
        <w:pStyle w:val="References"/>
        <w:sectPr w:rsidR="009E66AA" w:rsidRPr="00C46AD1" w:rsidSect="007A7850">
          <w:headerReference w:type="even" r:id="rId20"/>
          <w:type w:val="continuous"/>
          <w:pgSz w:w="12240" w:h="15840" w:code="1"/>
          <w:pgMar w:top="1080" w:right="1080" w:bottom="1440" w:left="1080" w:header="720" w:footer="720" w:gutter="0"/>
          <w:cols w:num="2" w:space="432"/>
        </w:sectPr>
      </w:pPr>
      <w:r>
        <w:t xml:space="preserve"> </w:t>
      </w:r>
      <w:proofErr w:type="spellStart"/>
      <w:r>
        <w:t>Yukselturk</w:t>
      </w:r>
      <w:proofErr w:type="spellEnd"/>
      <w:r>
        <w:t>, E., An Investigation of Factors</w:t>
      </w:r>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E456D" w14:textId="77777777" w:rsidR="00C927D1" w:rsidRDefault="00C927D1">
      <w:r>
        <w:separator/>
      </w:r>
    </w:p>
  </w:endnote>
  <w:endnote w:type="continuationSeparator" w:id="0">
    <w:p w14:paraId="28356539" w14:textId="77777777" w:rsidR="00C927D1" w:rsidRDefault="00C92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NewRomanPSMT">
    <w:charset w:val="00"/>
    <w:family w:val="roman"/>
    <w:pitch w:val="variable"/>
    <w:sig w:usb0="E0002AEF" w:usb1="C0007841"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9B975" w14:textId="77777777" w:rsidR="00C927D1" w:rsidRDefault="00C927D1" w:rsidP="00443E9F">
      <w:pPr>
        <w:spacing w:after="0"/>
      </w:pPr>
      <w:r>
        <w:separator/>
      </w:r>
    </w:p>
  </w:footnote>
  <w:footnote w:type="continuationSeparator" w:id="0">
    <w:p w14:paraId="5F44E4F9" w14:textId="77777777" w:rsidR="00C927D1" w:rsidRDefault="00C927D1" w:rsidP="00443E9F">
      <w:pPr>
        <w:spacing w:after="0"/>
      </w:pPr>
      <w:r>
        <w:continuationSeparator/>
      </w:r>
    </w:p>
  </w:footnote>
  <w:footnote w:id="1">
    <w:p w14:paraId="2771E097" w14:textId="2419184C" w:rsidR="00765F9E" w:rsidRDefault="00765F9E">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24F47" w14:textId="77777777" w:rsidR="00765F9E" w:rsidRDefault="00765F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59E64B9"/>
    <w:multiLevelType w:val="hybridMultilevel"/>
    <w:tmpl w:val="8C9E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04AF0"/>
    <w:multiLevelType w:val="hybridMultilevel"/>
    <w:tmpl w:val="B3820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9"/>
  </w:num>
  <w:num w:numId="14">
    <w:abstractNumId w:val="16"/>
  </w:num>
  <w:num w:numId="15">
    <w:abstractNumId w:val="15"/>
  </w:num>
  <w:num w:numId="16">
    <w:abstractNumId w:val="20"/>
  </w:num>
  <w:num w:numId="17">
    <w:abstractNumId w:val="18"/>
  </w:num>
  <w:num w:numId="18">
    <w:abstractNumId w:val="17"/>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0">
    <w:abstractNumId w:val="13"/>
  </w:num>
  <w:num w:numId="21">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042E7"/>
    <w:rsid w:val="00012912"/>
    <w:rsid w:val="0001659E"/>
    <w:rsid w:val="00021D5F"/>
    <w:rsid w:val="00027F9C"/>
    <w:rsid w:val="000333DE"/>
    <w:rsid w:val="0003450C"/>
    <w:rsid w:val="000362AF"/>
    <w:rsid w:val="00037584"/>
    <w:rsid w:val="00040794"/>
    <w:rsid w:val="00046F7A"/>
    <w:rsid w:val="000520D4"/>
    <w:rsid w:val="00055598"/>
    <w:rsid w:val="00060A48"/>
    <w:rsid w:val="000658D7"/>
    <w:rsid w:val="000728F3"/>
    <w:rsid w:val="00072B3A"/>
    <w:rsid w:val="00073DCD"/>
    <w:rsid w:val="000A0C00"/>
    <w:rsid w:val="000A3852"/>
    <w:rsid w:val="000A3DE6"/>
    <w:rsid w:val="000B6A11"/>
    <w:rsid w:val="000B72DA"/>
    <w:rsid w:val="000C4546"/>
    <w:rsid w:val="000C6DBA"/>
    <w:rsid w:val="000D08FC"/>
    <w:rsid w:val="000E4445"/>
    <w:rsid w:val="000E5328"/>
    <w:rsid w:val="000F19BD"/>
    <w:rsid w:val="000F4B8F"/>
    <w:rsid w:val="0010082E"/>
    <w:rsid w:val="0010210D"/>
    <w:rsid w:val="00103A63"/>
    <w:rsid w:val="001105CA"/>
    <w:rsid w:val="00114577"/>
    <w:rsid w:val="00121EE5"/>
    <w:rsid w:val="00123CFD"/>
    <w:rsid w:val="0013176F"/>
    <w:rsid w:val="001343B3"/>
    <w:rsid w:val="00136CAA"/>
    <w:rsid w:val="00137145"/>
    <w:rsid w:val="001465AB"/>
    <w:rsid w:val="00151FAA"/>
    <w:rsid w:val="00161911"/>
    <w:rsid w:val="0017799B"/>
    <w:rsid w:val="001811E0"/>
    <w:rsid w:val="00186236"/>
    <w:rsid w:val="00191462"/>
    <w:rsid w:val="00195328"/>
    <w:rsid w:val="00196FCE"/>
    <w:rsid w:val="00197B90"/>
    <w:rsid w:val="001A46DB"/>
    <w:rsid w:val="001A645E"/>
    <w:rsid w:val="001C2A81"/>
    <w:rsid w:val="001D29E1"/>
    <w:rsid w:val="001D4769"/>
    <w:rsid w:val="001E5C50"/>
    <w:rsid w:val="001F042A"/>
    <w:rsid w:val="001F062E"/>
    <w:rsid w:val="001F40BF"/>
    <w:rsid w:val="001F4B3C"/>
    <w:rsid w:val="0020192F"/>
    <w:rsid w:val="002022E4"/>
    <w:rsid w:val="002028D3"/>
    <w:rsid w:val="002064CC"/>
    <w:rsid w:val="00210191"/>
    <w:rsid w:val="00214551"/>
    <w:rsid w:val="002258D7"/>
    <w:rsid w:val="00227741"/>
    <w:rsid w:val="00235175"/>
    <w:rsid w:val="0024113A"/>
    <w:rsid w:val="0024262E"/>
    <w:rsid w:val="00251983"/>
    <w:rsid w:val="00251B3D"/>
    <w:rsid w:val="00253AE1"/>
    <w:rsid w:val="0025707B"/>
    <w:rsid w:val="0026097F"/>
    <w:rsid w:val="00263558"/>
    <w:rsid w:val="002639F6"/>
    <w:rsid w:val="002727A0"/>
    <w:rsid w:val="00272DB6"/>
    <w:rsid w:val="002862A4"/>
    <w:rsid w:val="00293986"/>
    <w:rsid w:val="002973A1"/>
    <w:rsid w:val="002B5225"/>
    <w:rsid w:val="002B5644"/>
    <w:rsid w:val="002C3318"/>
    <w:rsid w:val="002C4F82"/>
    <w:rsid w:val="002D41E8"/>
    <w:rsid w:val="002D761B"/>
    <w:rsid w:val="002E4C4C"/>
    <w:rsid w:val="002E55B4"/>
    <w:rsid w:val="002E7B16"/>
    <w:rsid w:val="002F61EC"/>
    <w:rsid w:val="002F7A09"/>
    <w:rsid w:val="00310376"/>
    <w:rsid w:val="00311723"/>
    <w:rsid w:val="003123C3"/>
    <w:rsid w:val="003151B1"/>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C521D"/>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A3B04"/>
    <w:rsid w:val="004B241B"/>
    <w:rsid w:val="004B35DA"/>
    <w:rsid w:val="004B4E2C"/>
    <w:rsid w:val="004B5AF6"/>
    <w:rsid w:val="004C120E"/>
    <w:rsid w:val="004C1E00"/>
    <w:rsid w:val="004C3AB4"/>
    <w:rsid w:val="004E3815"/>
    <w:rsid w:val="004E6530"/>
    <w:rsid w:val="004F0659"/>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6C"/>
    <w:rsid w:val="00560E90"/>
    <w:rsid w:val="005650B7"/>
    <w:rsid w:val="00566938"/>
    <w:rsid w:val="00575836"/>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0EF6"/>
    <w:rsid w:val="00691EE7"/>
    <w:rsid w:val="0069261B"/>
    <w:rsid w:val="006929CC"/>
    <w:rsid w:val="00695F7C"/>
    <w:rsid w:val="006973A2"/>
    <w:rsid w:val="006A0290"/>
    <w:rsid w:val="006A5E0F"/>
    <w:rsid w:val="006A620B"/>
    <w:rsid w:val="006B0C82"/>
    <w:rsid w:val="006B1D5B"/>
    <w:rsid w:val="006B3F1F"/>
    <w:rsid w:val="006B6DF0"/>
    <w:rsid w:val="006C1C7B"/>
    <w:rsid w:val="006D0051"/>
    <w:rsid w:val="006D6F59"/>
    <w:rsid w:val="006E401D"/>
    <w:rsid w:val="006F5BF8"/>
    <w:rsid w:val="006F61A5"/>
    <w:rsid w:val="006F7E70"/>
    <w:rsid w:val="00702B39"/>
    <w:rsid w:val="007031CC"/>
    <w:rsid w:val="007061AE"/>
    <w:rsid w:val="007078B9"/>
    <w:rsid w:val="007104AD"/>
    <w:rsid w:val="007132DE"/>
    <w:rsid w:val="00713689"/>
    <w:rsid w:val="00725786"/>
    <w:rsid w:val="00734875"/>
    <w:rsid w:val="00734A43"/>
    <w:rsid w:val="007476E9"/>
    <w:rsid w:val="00752A83"/>
    <w:rsid w:val="007577AA"/>
    <w:rsid w:val="00761B66"/>
    <w:rsid w:val="00761FD3"/>
    <w:rsid w:val="00764F75"/>
    <w:rsid w:val="00765F9E"/>
    <w:rsid w:val="00770435"/>
    <w:rsid w:val="00776A2A"/>
    <w:rsid w:val="00782280"/>
    <w:rsid w:val="00791FCC"/>
    <w:rsid w:val="00796739"/>
    <w:rsid w:val="007A43F0"/>
    <w:rsid w:val="007A7850"/>
    <w:rsid w:val="007B0F12"/>
    <w:rsid w:val="007C67B0"/>
    <w:rsid w:val="007C7E48"/>
    <w:rsid w:val="007D6C45"/>
    <w:rsid w:val="007E174B"/>
    <w:rsid w:val="007E587A"/>
    <w:rsid w:val="007F61EF"/>
    <w:rsid w:val="007F645F"/>
    <w:rsid w:val="00803567"/>
    <w:rsid w:val="00806D56"/>
    <w:rsid w:val="008134A2"/>
    <w:rsid w:val="008171EE"/>
    <w:rsid w:val="00825F9D"/>
    <w:rsid w:val="00843AB4"/>
    <w:rsid w:val="00847BC4"/>
    <w:rsid w:val="0085386A"/>
    <w:rsid w:val="00853A06"/>
    <w:rsid w:val="00855456"/>
    <w:rsid w:val="008639E0"/>
    <w:rsid w:val="0088145B"/>
    <w:rsid w:val="00884162"/>
    <w:rsid w:val="00890225"/>
    <w:rsid w:val="00890259"/>
    <w:rsid w:val="00890771"/>
    <w:rsid w:val="008C3181"/>
    <w:rsid w:val="008C41ED"/>
    <w:rsid w:val="008D07FD"/>
    <w:rsid w:val="008D3B15"/>
    <w:rsid w:val="00901095"/>
    <w:rsid w:val="0090145C"/>
    <w:rsid w:val="00904A50"/>
    <w:rsid w:val="00912676"/>
    <w:rsid w:val="0091389B"/>
    <w:rsid w:val="00916282"/>
    <w:rsid w:val="00923416"/>
    <w:rsid w:val="009321D1"/>
    <w:rsid w:val="009375E5"/>
    <w:rsid w:val="009402CA"/>
    <w:rsid w:val="009440F1"/>
    <w:rsid w:val="00954859"/>
    <w:rsid w:val="009669B4"/>
    <w:rsid w:val="00972BF0"/>
    <w:rsid w:val="00975A25"/>
    <w:rsid w:val="009863CF"/>
    <w:rsid w:val="00990CE3"/>
    <w:rsid w:val="00992D8D"/>
    <w:rsid w:val="009A62ED"/>
    <w:rsid w:val="009C24CF"/>
    <w:rsid w:val="009D0E6F"/>
    <w:rsid w:val="009E0425"/>
    <w:rsid w:val="009E0824"/>
    <w:rsid w:val="009E3B95"/>
    <w:rsid w:val="009E66AA"/>
    <w:rsid w:val="009F229B"/>
    <w:rsid w:val="009F2B73"/>
    <w:rsid w:val="009F502A"/>
    <w:rsid w:val="00A03CDD"/>
    <w:rsid w:val="00A057C7"/>
    <w:rsid w:val="00A06F6A"/>
    <w:rsid w:val="00A07F90"/>
    <w:rsid w:val="00A1173C"/>
    <w:rsid w:val="00A3272B"/>
    <w:rsid w:val="00A43C10"/>
    <w:rsid w:val="00A45CEE"/>
    <w:rsid w:val="00A56217"/>
    <w:rsid w:val="00A616AC"/>
    <w:rsid w:val="00A628C4"/>
    <w:rsid w:val="00A62A70"/>
    <w:rsid w:val="00A631A3"/>
    <w:rsid w:val="00A6678D"/>
    <w:rsid w:val="00A66CAA"/>
    <w:rsid w:val="00A71EF6"/>
    <w:rsid w:val="00A72323"/>
    <w:rsid w:val="00A72455"/>
    <w:rsid w:val="00A7286E"/>
    <w:rsid w:val="00A729A3"/>
    <w:rsid w:val="00A803E4"/>
    <w:rsid w:val="00A8132E"/>
    <w:rsid w:val="00A916E9"/>
    <w:rsid w:val="00AA7718"/>
    <w:rsid w:val="00AB1BB6"/>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34A39"/>
    <w:rsid w:val="00B422F3"/>
    <w:rsid w:val="00B713DB"/>
    <w:rsid w:val="00B72BC3"/>
    <w:rsid w:val="00B82F58"/>
    <w:rsid w:val="00B85EBD"/>
    <w:rsid w:val="00B903FF"/>
    <w:rsid w:val="00B9222C"/>
    <w:rsid w:val="00BA57F0"/>
    <w:rsid w:val="00BA714B"/>
    <w:rsid w:val="00BB2621"/>
    <w:rsid w:val="00BB348C"/>
    <w:rsid w:val="00BD2529"/>
    <w:rsid w:val="00BE132C"/>
    <w:rsid w:val="00BE6899"/>
    <w:rsid w:val="00BF2A36"/>
    <w:rsid w:val="00C06485"/>
    <w:rsid w:val="00C07EC8"/>
    <w:rsid w:val="00C1623F"/>
    <w:rsid w:val="00C320A8"/>
    <w:rsid w:val="00C32F89"/>
    <w:rsid w:val="00C42DF6"/>
    <w:rsid w:val="00C42EC4"/>
    <w:rsid w:val="00C502C1"/>
    <w:rsid w:val="00C6632E"/>
    <w:rsid w:val="00C668FF"/>
    <w:rsid w:val="00C83F7C"/>
    <w:rsid w:val="00C852D4"/>
    <w:rsid w:val="00C927D1"/>
    <w:rsid w:val="00C94279"/>
    <w:rsid w:val="00CA14C1"/>
    <w:rsid w:val="00CA1F35"/>
    <w:rsid w:val="00CA5766"/>
    <w:rsid w:val="00CB1DB1"/>
    <w:rsid w:val="00CB2AAE"/>
    <w:rsid w:val="00CB625A"/>
    <w:rsid w:val="00CC125B"/>
    <w:rsid w:val="00CD3B74"/>
    <w:rsid w:val="00CE0264"/>
    <w:rsid w:val="00CE0A1B"/>
    <w:rsid w:val="00CE28F2"/>
    <w:rsid w:val="00CE772A"/>
    <w:rsid w:val="00CE7D73"/>
    <w:rsid w:val="00CF2A42"/>
    <w:rsid w:val="00D10462"/>
    <w:rsid w:val="00D12810"/>
    <w:rsid w:val="00D155A0"/>
    <w:rsid w:val="00D170CB"/>
    <w:rsid w:val="00D21083"/>
    <w:rsid w:val="00D23282"/>
    <w:rsid w:val="00D32315"/>
    <w:rsid w:val="00D32E62"/>
    <w:rsid w:val="00D3324C"/>
    <w:rsid w:val="00D420CE"/>
    <w:rsid w:val="00D443B7"/>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420AF"/>
    <w:rsid w:val="00E62D41"/>
    <w:rsid w:val="00E64DDD"/>
    <w:rsid w:val="00E65B32"/>
    <w:rsid w:val="00E66CCF"/>
    <w:rsid w:val="00E833F8"/>
    <w:rsid w:val="00E83C9D"/>
    <w:rsid w:val="00EA2FD2"/>
    <w:rsid w:val="00EB3CF4"/>
    <w:rsid w:val="00EC54AB"/>
    <w:rsid w:val="00ED3D60"/>
    <w:rsid w:val="00EE16AA"/>
    <w:rsid w:val="00EE4875"/>
    <w:rsid w:val="00EE4CD1"/>
    <w:rsid w:val="00EF53FE"/>
    <w:rsid w:val="00EF561D"/>
    <w:rsid w:val="00F010B9"/>
    <w:rsid w:val="00F01986"/>
    <w:rsid w:val="00F100EF"/>
    <w:rsid w:val="00F3063F"/>
    <w:rsid w:val="00F30E86"/>
    <w:rsid w:val="00F311C1"/>
    <w:rsid w:val="00F34DAB"/>
    <w:rsid w:val="00F369CB"/>
    <w:rsid w:val="00F41687"/>
    <w:rsid w:val="00F5437C"/>
    <w:rsid w:val="00F56305"/>
    <w:rsid w:val="00F64510"/>
    <w:rsid w:val="00F658E0"/>
    <w:rsid w:val="00F70FB2"/>
    <w:rsid w:val="00F71803"/>
    <w:rsid w:val="00F80394"/>
    <w:rsid w:val="00F82DC3"/>
    <w:rsid w:val="00F86D8B"/>
    <w:rsid w:val="00F90E70"/>
    <w:rsid w:val="00FA0E83"/>
    <w:rsid w:val="00FA1B14"/>
    <w:rsid w:val="00FA519E"/>
    <w:rsid w:val="00FB009F"/>
    <w:rsid w:val="00FB5FFE"/>
    <w:rsid w:val="00FC274E"/>
    <w:rsid w:val="00FC596C"/>
    <w:rsid w:val="00FC5A94"/>
    <w:rsid w:val="00FC5AB6"/>
    <w:rsid w:val="00FC6CDD"/>
    <w:rsid w:val="00FD08E5"/>
    <w:rsid w:val="00FD3E2C"/>
    <w:rsid w:val="00FD4B4B"/>
    <w:rsid w:val="00FD6D11"/>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 w:type="paragraph" w:styleId="ListParagraph">
    <w:name w:val="List Paragraph"/>
    <w:basedOn w:val="Normal"/>
    <w:uiPriority w:val="34"/>
    <w:rsid w:val="002064CC"/>
    <w:pPr>
      <w:ind w:left="720"/>
      <w:contextualSpacing/>
    </w:pPr>
  </w:style>
  <w:style w:type="table" w:styleId="PlainTable1">
    <w:name w:val="Plain Table 1"/>
    <w:basedOn w:val="TableNormal"/>
    <w:uiPriority w:val="41"/>
    <w:rsid w:val="004F06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F06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F06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D3B7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rmissions@acm.org"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acm.org/about/class/1998" TargetMode="External"/><Relationship Id="rId11"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acm.org/publications/submissions/latex_style" TargetMode="External"/><Relationship Id="rId17" Type="http://schemas.openxmlformats.org/officeDocument/2006/relationships/hyperlink" Target="http://dx.doi.org/10.1007/s00779-014-0773-4" TargetMode="External"/><Relationship Id="rId18" Type="http://schemas.openxmlformats.org/officeDocument/2006/relationships/hyperlink" Target="http://doi.acm.org/10.1145/503376.503378" TargetMode="External"/><Relationship Id="rId19" Type="http://schemas.openxmlformats.org/officeDocument/2006/relationships/hyperlink" Target="https://www.youtube.com/watch?v=9bZkp7q19f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rmissions@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01C48-815D-B64C-A3E7-F60323F7D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4254</Words>
  <Characters>24253</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28451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Microsoft Office User</cp:lastModifiedBy>
  <cp:revision>12</cp:revision>
  <cp:lastPrinted>2016-02-17T19:22:00Z</cp:lastPrinted>
  <dcterms:created xsi:type="dcterms:W3CDTF">2017-12-16T04:04:00Z</dcterms:created>
  <dcterms:modified xsi:type="dcterms:W3CDTF">2018-01-11T15:27:00Z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