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视频生成稀疏注意力论文汇报备忘录</w:t>
      </w:r>
    </w:p>
    <w:p>
      <w:pPr>
        <w:pStyle w:val="Subtitle"/>
      </w:pPr>
      <w:r>
        <w:t xml:space="preserve">Sol-Attn、SVG-EAR、SVOO、AdaCluster</w:t>
      </w:r>
      <w:r>
        <w:t xml:space="preserve"> </w:t>
      </w:r>
      <w:r>
        <w:t xml:space="preserve">与</w:t>
      </w:r>
      <w:r>
        <w:t xml:space="preserve"> </w:t>
      </w:r>
      <w:r>
        <w:t xml:space="preserve">DynamicRad：创新点、设计理由、参数作用域、理论依据与论文边界</w:t>
      </w:r>
    </w:p>
    <w:bookmarkStart w:id="20" w:name="使用说明这份文档专门解决为什么而不只讲做了什么"/>
    <w:p>
      <w:pPr>
        <w:pStyle w:val="Heading1"/>
      </w:pPr>
      <w:r>
        <w:t xml:space="preserve">使用说明：这份文档专门解决“为什么”而不只讲“做了什么”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这五篇工作都属于视频生成 Diffusion Transformer（DiT）的稀疏注意力加速，但它们处理的“瓶颈”并不相同。汇报时不要只按模块顺序复述，而要对每一个设计回答五个问题：</w:t>
      </w:r>
      <w:r>
        <w:rPr>
          <w:rFonts w:ascii="Times New Roman" w:hAnsi="Times New Roman" w:eastAsia="宋体"/>
          <w:b/>
          <w:bCs/>
        </w:rPr>
        <w:t xml:space="preserve">为什么这样设计、参数到底作用在哪一级、这个结论是数学上必然还是实验中观察到的、如果假设不成立会怎样、作者自己承认了哪些边界。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文中统一使用四类证据标签：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宋体"/>
          <w:b/>
          <w:bCs/>
        </w:rPr>
        <w:t xml:space="preserve">【严格推导】</w:t>
      </w:r>
      <w:r>
        <w:rPr>
          <w:rFonts w:ascii="Times New Roman" w:hAnsi="Times New Roman" w:eastAsia="宋体"/>
        </w:rPr>
        <w:t xml:space="preserve">：代数恒等式或在明确假设下给出的定理/误差界；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宋体"/>
          <w:b/>
          <w:bCs/>
        </w:rPr>
        <w:t xml:space="preserve">【经验观察】</w:t>
      </w:r>
      <w:r>
        <w:rPr>
          <w:rFonts w:ascii="Times New Roman" w:hAnsi="Times New Roman" w:eastAsia="宋体"/>
        </w:rPr>
        <w:t xml:space="preserve">：由模型统计、消融或实验曲线得到，不能当作数学定理；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宋体"/>
          <w:b/>
          <w:bCs/>
        </w:rPr>
        <w:t xml:space="preserve">【工程选择】</w:t>
      </w:r>
      <w:r>
        <w:rPr>
          <w:rFonts w:ascii="Times New Roman" w:hAnsi="Times New Roman" w:eastAsia="宋体"/>
        </w:rPr>
        <w:t xml:space="preserve">：为了 kernel、显存、吞吐或稳定性采用的实现策略；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宋体"/>
          <w:b/>
          <w:bCs/>
        </w:rPr>
        <w:t xml:space="preserve">【本文解读】</w:t>
      </w:r>
      <w:r>
        <w:rPr>
          <w:rFonts w:ascii="Times New Roman" w:hAnsi="Times New Roman" w:eastAsia="宋体"/>
        </w:rPr>
        <w:t xml:space="preserve">：基于论文公式作出的逻辑解释或反例，不应说成“论文作者已经证明”。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参数作用域也统一分成五级：</w:t>
      </w:r>
      <w:r>
        <w:rPr>
          <w:rFonts w:ascii="Times New Roman" w:hAnsi="Times New Roman" w:eastAsia="宋体"/>
          <w:b/>
          <w:bCs/>
        </w:rPr>
        <w:t xml:space="preserve">全局共享、模型/任务级、层/头级、query-block 级、输入/视频级动态</w:t>
      </w:r>
      <w:r>
        <w:rPr>
          <w:rFonts w:ascii="Times New Roman" w:hAnsi="Times New Roman" w:eastAsia="宋体"/>
        </w:rPr>
        <w:t xml:space="preserve">。这样遇到“这个参数是不是所有模型都一样”时，可以直接定位。</w:t>
      </w:r>
    </w:p>
    <w:bookmarkEnd w:id="20"/>
    <w:bookmarkStart w:id="24" w:name="共同基础先把-attention-的维度和分子分母讲清楚"/>
    <w:p>
      <w:pPr>
        <w:pStyle w:val="Heading1"/>
      </w:pPr>
      <w:r>
        <w:t xml:space="preserve">1. 共同基础：先把 Attention 的维度和分子/分母讲清楚</w:t>
      </w:r>
    </w:p>
    <w:bookmarkStart w:id="22" w:name="qkv-到底是什么维度"/>
    <w:p>
      <w:pPr>
        <w:pStyle w:val="Heading2"/>
      </w:pPr>
      <w:r>
        <w:t xml:space="preserve">1.1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到底是什么维度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设一层注意力中：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sSub>
                <m:e>
                  <m:r>
                    <m:t>N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×</m:t>
              </m:r>
              <m:r>
                <m:t>d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×</m:t>
              </m:r>
              <m:r>
                <m:t>d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v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这里的</w:t>
      </w:r>
      <w:r>
        <w:rPr>
          <w:rFonts w:ascii="Times New Roman" w:hAnsi="Times New Roman" w:eastAsia="宋体"/>
        </w:rPr>
        <w:t xml:space="preserve"> </w:t>
      </w:r>
      <m:oMath>
        <m:r>
          <m:t>V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不是一个 value 向量</w:t>
      </w:r>
      <w:r>
        <w:rPr>
          <w:rFonts w:ascii="Times New Roman" w:hAnsi="Times New Roman" w:eastAsia="宋体"/>
        </w:rPr>
        <w:t xml:space="preserve">，而是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N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个 value 向量叠成的矩阵：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v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标准注意力为：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Softmax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den>
              </m:f>
            </m:e>
          </m:d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sSub>
                <m:e>
                  <m:r>
                    <m:t>N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r>
            <m:t>A</m:t>
          </m:r>
          <m:r>
            <m:t>V</m:t>
          </m:r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sSub>
                <m:e>
                  <m:r>
                    <m:t>N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d</m:t>
                  </m:r>
                </m:e>
                <m:sub>
                  <m:r>
                    <m:t>v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对第</w:t>
      </w:r>
      <w:r>
        <w:rPr>
          <w:rFonts w:ascii="Times New Roman" w:hAnsi="Times New Roman" w:eastAsia="宋体"/>
        </w:rPr>
        <w:t xml:space="preserve"> </w:t>
      </w:r>
      <m:oMath>
        <m:r>
          <m:t>i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个 query，矩阵乘法展开为：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o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q</m:t>
                      </m:r>
                    </m:e>
                    <m:sub>
                      <m:r>
                        <m:t>i</m:t>
                      </m:r>
                    </m:sub>
                  </m:sSub>
                  <m:sSubSup>
                    <m:e>
                      <m:r>
                        <m:t>k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k</m:t>
                      </m:r>
                    </m:sub>
                  </m:sSub>
                </m:sup>
                <m:e>
                  <m:sSup>
                    <m:e>
                      <m:r>
                        <m:t>e</m:t>
                      </m:r>
                    </m:e>
                    <m:sup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d</m:t>
                          </m:r>
                        </m:e>
                      </m:rad>
                    </m:sup>
                  </m:sSup>
                </m:e>
              </m:nary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于是：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o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sSub>
                            <m:e>
                              <m:r>
                                <m:t>q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Sup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T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/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d</m:t>
                              </m:r>
                            </m:e>
                          </m:rad>
                        </m:sup>
                      </m:sSup>
                    </m:e>
                  </m:nary>
                  <m:sSub>
                    <m:e>
                      <m:r>
                        <m:t>v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sSub>
                            <m:e>
                              <m:r>
                                <m:t>q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Sup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  <m:sup>
                              <m:r>
                                <m:t>T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/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d</m:t>
                              </m:r>
                            </m:e>
                          </m:rad>
                        </m:sup>
                      </m:sSup>
                    </m:e>
                  </m:nary>
                </m:den>
              </m:f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这解释了一个非常容易被追问的问题：</w:t>
      </w:r>
      <w:r>
        <w:rPr>
          <w:rFonts w:ascii="Times New Roman" w:hAnsi="Times New Roman" w:eastAsia="宋体"/>
          <w:b/>
          <w:bCs/>
        </w:rPr>
        <w:t xml:space="preserve">分母的求和来自 Softmax 的归一化；分子的求和来自 Softmax 之后与整个</w:t>
      </w:r>
      <w:r>
        <w:rPr>
          <w:rFonts w:ascii="Times New Roman" w:hAnsi="Times New Roman" w:eastAsia="宋体"/>
          <w:b/>
          <w:bCs/>
        </w:rPr>
        <w:t xml:space="preserve"> </w:t>
      </w:r>
      <m:oMath>
        <m:r>
          <m:t>V</m:t>
        </m:r>
      </m:oMath>
      <w:r>
        <w:rPr>
          <w:rFonts w:ascii="Times New Roman" w:hAnsi="Times New Roman" w:eastAsia="宋体"/>
          <w:b/>
          <w:bCs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矩阵相乘，也就是对所有 value 做 attention-weighted sum。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单个</w:t>
      </w:r>
      <w:r>
        <w:rPr>
          <w:rFonts w:ascii="Times New Roman" w:hAnsi="Times New Roman" w:eastAsia="宋体"/>
        </w:rP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sSubSup>
              <m:e>
                <m:r>
                  <m:t>k</m:t>
                </m:r>
              </m:e>
              <m:sub>
                <m:r>
                  <m:t>j</m:t>
                </m:r>
              </m:sub>
              <m:sup>
                <m:r>
                  <m:t>T</m:t>
                </m:r>
              </m:sup>
            </m:sSubSup>
          </m:sup>
        </m:sSup>
        <m:sSub>
          <m:e>
            <m:r>
              <m:t>v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只是第</w:t>
      </w:r>
      <w:r>
        <w:rPr>
          <w:rFonts w:ascii="Times New Roman" w:hAnsi="Times New Roman" w:eastAsia="宋体"/>
        </w:rPr>
        <w:t xml:space="preserve"> </w:t>
      </w:r>
      <m:oMath>
        <m:r>
          <m:t>j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个 key-value 对最终输出分子的“一项贡献”。</w:t>
      </w:r>
    </w:p>
    <w:bookmarkStart w:id="21" w:name="一个有维度的例子"/>
    <w:p>
      <w:pPr>
        <w:pStyle w:val="Heading3"/>
      </w:pPr>
      <w:r>
        <w:t xml:space="preserve">一个有维度的例子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若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N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:</m:t>
          </m:r>
          <m:r>
            <m:t>3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: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t>V</m:t>
          </m:r>
          <m:r>
            <m:rPr>
              <m:sty m:val="p"/>
            </m:rPr>
            <m:t>: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sSup>
            <m:e>
              <m:r>
                <m:t>K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: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sSup>
                <m:e>
                  <m:r>
                    <m:t>K</m:t>
                  </m:r>
                </m:e>
                <m:sup>
                  <m:r>
                    <m:t>T</m:t>
                  </m:r>
                </m:sup>
              </m:sSup>
            </m:e>
          </m:d>
          <m:r>
            <m:t>V</m:t>
          </m:r>
          <m:r>
            <m:rPr>
              <m:sty m:val="p"/>
            </m:rPr>
            <m:t>: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</m:e>
          </m:d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因此每个 query 最终输出一个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d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维向量，而这个向量是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4 个 value 的加权和</w:t>
      </w:r>
      <w:r>
        <w:rPr>
          <w:rFonts w:ascii="Times New Roman" w:hAnsi="Times New Roman" w:eastAsia="宋体"/>
        </w:rPr>
        <w:t xml:space="preserve">。</w:t>
      </w:r>
    </w:p>
    <w:bookmarkEnd w:id="21"/>
    <w:bookmarkEnd w:id="22"/>
    <w:bookmarkStart w:id="23" w:name="为什么-online-softmax-能一边扫一边算"/>
    <w:p>
      <w:pPr>
        <w:pStyle w:val="Heading2"/>
      </w:pPr>
      <w:r>
        <w:t xml:space="preserve">1.2 为什么 Online Softmax 能“一边扫一边算”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对于一个 query，可把注意力写成：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</m:sSup>
            </m:e>
          </m:nary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Online Softmax 不需要先把全部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存下来，而是在 tile 扫描过程中维护 running maximum、normalizer 和 weighted accumulator。新 tile 到来时对旧累积量按新的最大值重新缩放即可。因此 Sol-Attn 能把“精确 block”和“近似 block”都放进</w:t>
      </w:r>
      <w:r>
        <w:rPr>
          <w:rFonts w:ascii="Times New Roman" w:hAnsi="Times New Roman" w:eastAsia="宋体"/>
          <w:b/>
          <w:bCs/>
        </w:rPr>
        <w:t xml:space="preserve">同一个归一化状态</w:t>
      </w:r>
      <w:r>
        <w:rPr>
          <w:rFonts w:ascii="Times New Roman" w:hAnsi="Times New Roman" w:eastAsia="宋体"/>
        </w:rPr>
        <w:t xml:space="preserve">中，而不是先各算一个输出再做后融合。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sol-attn把路由稀疏计算和补偿塞进同一次-online-softmax"/>
    <w:p>
      <w:pPr>
        <w:pStyle w:val="Heading1"/>
      </w:pPr>
      <w:r>
        <w:t xml:space="preserve">2. Sol-Attn：把路由、稀疏计算和补偿塞进同一次 Online Softmax</w:t>
      </w:r>
    </w:p>
    <w:bookmarkStart w:id="25" w:name="一句话创新与完整流程"/>
    <w:p>
      <w:pPr>
        <w:pStyle w:val="Heading2"/>
      </w:pPr>
      <w:r>
        <w:t xml:space="preserve">2.1 一句话创新与完整流程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Sol-Attn 针对两个问题：传统 top-</w:t>
      </w:r>
      <m:oMath>
        <m:r>
          <m:t>k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路由预算固定、top-</w:t>
      </w:r>
      <m:oMath>
        <m:r>
          <m:t>p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预算虽动态但不易控制，而且二者通常要先构造完整 proxy map；同时，未选 block 被直接丢掉会损失注意力质量。论文因此把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query-dependent threshold routing、on-the-fly sparse attention、skipped-block correction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融入一次 streaming online-softmax pass。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完整流程可以概括为：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宋体"/>
        </w:rPr>
        <w:t xml:space="preserve">对每个 query block 先得到一个与该行统计量相关的阈值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宋体"/>
        </w:rPr>
        <w:t xml:space="preserve">外循环依次读取 pooled-key chunk，计算 token-to-block score tile；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宋体"/>
        </w:rPr>
        <w:t xml:space="preserve">对该 tile 沿 query-token 维求均值得到 block proxy score，立即与阈值比较；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宋体"/>
        </w:rPr>
        <w:t xml:space="preserve">高于阈值的 block 进入 inner loop，用原始</w:t>
      </w:r>
      <w:r>
        <w:rPr>
          <w:rFonts w:ascii="Times New Roman" w:hAnsi="Times New Roman" w:eastAsia="宋体"/>
        </w:rPr>
        <w:t xml:space="preserve"> </w:t>
      </w:r>
      <m:oMath>
        <m:r>
          <m:t>K</m:t>
        </m:r>
        <m:r>
          <m:rPr>
            <m:sty m:val="p"/>
          </m:rPr>
          <m:t>,</m:t>
        </m:r>
        <m:r>
          <m:t>V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精确计算；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宋体"/>
        </w:rPr>
        <w:t xml:space="preserve">低于阈值的 block 不直接丢弃，而使用 pooled</w:t>
      </w:r>
      <w:r>
        <w:rPr>
          <w:rFonts w:ascii="Times New Roman" w:hAnsi="Times New Roman" w:eastAsia="宋体"/>
        </w:rPr>
        <w:t xml:space="preserve"> </w:t>
      </w:r>
      <m:oMath>
        <m:r>
          <m:t>K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和聚合后的</w:t>
      </w:r>
      <w:r>
        <w:rPr>
          <w:rFonts w:ascii="Times New Roman" w:hAnsi="Times New Roman" w:eastAsia="宋体"/>
        </w:rPr>
        <w:t xml:space="preserve"> </w:t>
      </w:r>
      <m:oMath>
        <m:r>
          <m:t>V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做近似补偿；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宋体"/>
        </w:rPr>
        <w:t xml:space="preserve">精确分支与补偿分支共同更新同一套 online-softmax 状态。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来源：Sol-Attn §3.1–§3.2、Fig. 4、Algorithm 1。</w:t>
      </w:r>
    </w:p>
    <w:bookmarkEnd w:id="25"/>
    <w:bookmarkStart w:id="27" w:name="正态分布怎么来的它是经验观察不是从理论推出来的"/>
    <w:p>
      <w:pPr>
        <w:pStyle w:val="Heading2"/>
      </w:pPr>
      <w:r>
        <w:t xml:space="preserve">2.2</w:t>
      </w:r>
      <w:r>
        <w:t xml:space="preserve"> </w:t>
      </w:r>
      <w:r>
        <w:t xml:space="preserve">“</w:t>
      </w:r>
      <w:r>
        <w:t xml:space="preserve">正态分布怎么来的</w:t>
      </w:r>
      <w:r>
        <w:t xml:space="preserve">”</w:t>
      </w:r>
      <w:r>
        <w:t xml:space="preserve">：它是经验观察，不是从理论推出来的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路由 proxy 定义为：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sSubSup>
            <m:e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e>
            <m:sub>
              <m:r>
                <m:t>j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其中</w:t>
      </w:r>
      <w:r>
        <w:rPr>
          <w:rFonts w:ascii="Times New Roman" w:hAnsi="Times New Roman" w:eastAsia="宋体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</w:rPr>
        <w:t xml:space="preserve">、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分别是 query block 与 key block 沿 token 维的均值。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作者把不同 denoising step、layer、attention head 和 query block 的标准化 proxy logits 聚合后，观察到在 Wan、Hunyuan、LTX 等模型中整体呈近似对称、近似 Gaussian 的形态。因此使用：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β</m:t>
          </m:r>
          <m:sSub>
            <m:e>
              <m:r>
                <m:t>σ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并借用 Gaussian CDF</w:t>
      </w:r>
      <w:r>
        <w:rPr>
          <w:rFonts w:ascii="Times New Roman" w:hAnsi="Times New Roman" w:eastAsia="宋体"/>
        </w:rPr>
        <w:t xml:space="preserve"> </w:t>
      </w:r>
      <m:oMath>
        <m:r>
          <m:t>Φ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将</w:t>
      </w:r>
      <w:r>
        <w:rPr>
          <w:rFonts w:ascii="Times New Roman" w:hAnsi="Times New Roman" w:eastAsia="宋体"/>
        </w:rPr>
        <w:t xml:space="preserve"> </w:t>
      </w:r>
      <m:oMath>
        <m:r>
          <m:t>β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与理论上尾部密度联系起来：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Φ</m:t>
          </m:r>
          <m:d>
            <m:dPr>
              <m:begChr m:val="("/>
              <m:endChr m:val=")"/>
              <m:sepChr m:val="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  <w:b/>
          <w:bCs/>
        </w:rPr>
        <w:t xml:space="preserve">【经验观察】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“</w:t>
      </w:r>
      <w:r>
        <w:rPr>
          <w:rFonts w:ascii="Times New Roman" w:hAnsi="Times New Roman" w:eastAsia="宋体"/>
        </w:rPr>
        <w:t xml:space="preserve">近 Gaussian</w:t>
      </w:r>
      <w:r>
        <w:rPr>
          <w:rFonts w:ascii="Times New Roman" w:hAnsi="Times New Roman" w:eastAsia="宋体"/>
        </w:rPr>
        <w:t xml:space="preserve">”</w:t>
      </w:r>
      <w:r>
        <w:rPr>
          <w:rFonts w:ascii="Times New Roman" w:hAnsi="Times New Roman" w:eastAsia="宋体"/>
        </w:rPr>
        <w:t xml:space="preserve">来自论文 Fig. 3 的跨模型统计，而不是中心极限定理或对 attention logit 的严格分布证明。论文的数学推导只是说明：一旦选定了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β</m:t>
        </m:r>
      </m:oMath>
      <w:r>
        <w:rPr>
          <w:rFonts w:ascii="Times New Roman" w:hAnsi="Times New Roman" w:eastAsia="宋体"/>
        </w:rPr>
        <w:t xml:space="preserve">，阈值如何计算，以及如何不显式物化整个 proxy row。</w:t>
      </w:r>
    </w:p>
    <w:bookmarkStart w:id="26" w:name="领导可能追问那-beta-是不是所有模型一个值"/>
    <w:p>
      <w:pPr>
        <w:pStyle w:val="Heading3"/>
      </w:pPr>
      <w:r>
        <w:t xml:space="preserve">领导可能追问：那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是不是所有模型一个值？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更精确的说法是：</w:t>
      </w:r>
      <m:oMath>
        <m:r>
          <m:t>β</m:t>
        </m:r>
      </m:oMath>
      <w:r>
        <w:rPr>
          <w:rFonts w:ascii="Times New Roman" w:hAnsi="Times New Roman" w:eastAsia="宋体"/>
          <w:b/>
          <w:bCs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是共享的 standardized cutoff，而实际阈值</w:t>
      </w:r>
      <w:r>
        <w:rPr>
          <w:rFonts w:ascii="Times New Roman" w:hAnsi="Times New Roman" w:eastAsia="宋体"/>
          <w:b/>
          <w:bCs/>
        </w:rPr>
        <w:t xml:space="preserve"> </w:t>
      </w:r>
      <m:oMath>
        <m:sSub>
          <m:e>
            <m:r>
              <m:t>τ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  <w:b/>
          <w:bCs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是 query-row-specific 的。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一个共同</w:t>
      </w:r>
      <w:r>
        <w:rPr>
          <w:rFonts w:ascii="Times New Roman" w:hAnsi="Times New Roman" w:eastAsia="宋体"/>
        </w:rPr>
        <w:t xml:space="preserve"> </w:t>
      </w:r>
      <m:oMath>
        <m:r>
          <m:t>β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通过每一行自己的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映射回 raw-logit 尺度。Fig. 3 用</w:t>
      </w:r>
      <w:r>
        <w:rPr>
          <w:rFonts w:ascii="Times New Roman" w:hAnsi="Times New Roman" w:eastAsia="宋体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展示 Gaussian calibration，但论文并没有证明“任何模型、任何部署目标都应永远固定</w:t>
      </w:r>
      <w:r>
        <w:rPr>
          <w:rFonts w:ascii="Times New Roman" w:hAnsi="Times New Roman" w:eastAsia="宋体"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</w:rPr>
        <w:t xml:space="preserve">”。因此应把它讲成一个</w:t>
      </w:r>
      <w:r>
        <w:rPr>
          <w:rFonts w:ascii="Times New Roman" w:hAnsi="Times New Roman" w:eastAsia="宋体"/>
          <w:b/>
          <w:bCs/>
        </w:rPr>
        <w:t xml:space="preserve">全局密度控制旋钮</w:t>
      </w:r>
      <w:r>
        <w:rPr>
          <w:rFonts w:ascii="Times New Roman" w:hAnsi="Times New Roman" w:eastAsia="宋体"/>
        </w:rPr>
        <w:t xml:space="preserve">，而不是 universal constant。</w:t>
      </w:r>
    </w:p>
    <w:bookmarkEnd w:id="26"/>
    <w:bookmarkEnd w:id="27"/>
    <w:bookmarkStart w:id="28" w:name="为什么补偿时-k-取均值而-q-不取均值"/>
    <w:p>
      <w:pPr>
        <w:pStyle w:val="Heading2"/>
      </w:pPr>
      <w:r>
        <w:t xml:space="preserve">2.3 为什么补偿时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取均值，而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不取均值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设 query block：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一个 key block：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d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Dense block score 需要：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sSubSup>
            <m:e>
              <m:r>
                <m:t>K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B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Sol-Attn 对 skipped key block 用：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t>k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只算：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sSubSup>
            <m:e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e>
            <m:sub>
              <m:r>
                <m:t>j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∈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因此它压缩的是</w:t>
      </w:r>
      <w:r>
        <w:rPr>
          <w:rFonts w:ascii="Times New Roman" w:hAnsi="Times New Roman" w:eastAsia="宋体"/>
          <w:b/>
          <w:bCs/>
        </w:rPr>
        <w:t xml:space="preserve">被查询的 key 集合</w:t>
      </w:r>
      <w:r>
        <w:rPr>
          <w:rFonts w:ascii="Times New Roman" w:hAnsi="Times New Roman" w:eastAsia="宋体"/>
        </w:rPr>
        <w:t xml:space="preserve">，但仍保留每个 query token 自己的一行 score。若连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也压成</w:t>
      </w:r>
      <w:r>
        <w:rPr>
          <w:rFonts w:ascii="Times New Roman" w:hAnsi="Times New Roman" w:eastAsia="宋体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</w:rPr>
        <w:t xml:space="preserve">，则</w:t>
      </w:r>
      <w:r>
        <w:rPr>
          <w:rFonts w:ascii="Times New Roman" w:hAnsi="Times New Roman" w:eastAsia="宋体"/>
        </w:rPr>
        <w:t xml:space="preserve"> </w:t>
      </w:r>
      <m:oMath>
        <m:r>
          <m:t>B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个 query 的不同注意力输出会被压成一个 scalar proxy，无法恢复 token-specific output。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更巧妙的是，这个</w:t>
      </w:r>
      <w:r>
        <w:rPr>
          <w:rFonts w:ascii="Times New Roman" w:hAnsi="Times New Roman" w:eastAsia="宋体"/>
        </w:rP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的 token-to-block score tile 本身又能免费产生 routing proxy：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Mean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K</m:t>
                              </m:r>
                            </m:e>
                          </m:acc>
                        </m:e>
                        <m: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t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K</m:t>
                          </m:r>
                        </m:e>
                      </m:acc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t</m:t>
                          </m:r>
                        </m:e>
                      </m:d>
                    </m:sup>
                  </m:sSup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所以：</w:t>
      </w:r>
      <w:r>
        <w:rPr>
          <w:rFonts w:ascii="Times New Roman" w:hAnsi="Times New Roman" w:eastAsia="宋体"/>
          <w:b/>
          <w:bCs/>
        </w:rPr>
        <w:t xml:space="preserve">完整</w:t>
      </w:r>
      <w:r>
        <w:rPr>
          <w:rFonts w:ascii="Times New Roman" w:hAnsi="Times New Roman" w:eastAsia="宋体"/>
          <w:b/>
          <w:bCs/>
        </w:rPr>
        <w:t xml:space="preserve"> </w:t>
      </w:r>
      <m:oMath>
        <m:r>
          <m:t>Q</m:t>
        </m:r>
      </m:oMath>
      <w:r>
        <w:rPr>
          <w:rFonts w:ascii="Times New Roman" w:hAnsi="Times New Roman" w:eastAsia="宋体"/>
          <w:b/>
          <w:bCs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用来补偿；同一 score tile 沿 query 维求均值后又用于路由。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这是 Eq. (11) 的严格代数关系，而不是经验假设。</w:t>
      </w:r>
    </w:p>
    <w:bookmarkEnd w:id="28"/>
    <w:bookmarkStart w:id="30" w:name="为什么用-bar-k-有数学合理性taylor-只证明一阶抵消不是无条件准确"/>
    <w:p>
      <w:pPr>
        <w:pStyle w:val="Heading2"/>
      </w:pPr>
      <w:r>
        <w:t xml:space="preserve">2.4 为什么用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有数学合理性：Taylor 只证明“一阶抵消”，不是无条件准确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对一个固定 query</w:t>
      </w:r>
      <w:r>
        <w:rPr>
          <w:rFonts w:ascii="Times New Roman" w:hAnsi="Times New Roman" w:eastAsia="宋体"/>
        </w:rPr>
        <w:t xml:space="preserve"> </w:t>
      </w:r>
      <m:oMath>
        <m:r>
          <m:t>q</m:t>
        </m:r>
      </m:oMath>
      <w:r>
        <w:rPr>
          <w:rFonts w:ascii="Times New Roman" w:hAnsi="Times New Roman" w:eastAsia="宋体"/>
        </w:rPr>
        <w:t xml:space="preserve">，把 block 内 key 写成：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k</m:t>
              </m:r>
            </m:e>
          </m:acc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k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定义：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k</m:t>
                      </m:r>
                    </m:e>
                  </m:acc>
                </m:e>
                <m:sup>
                  <m:r>
                    <m:t>T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δ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u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k</m:t>
                          </m:r>
                        </m:e>
                      </m:acc>
                    </m:e>
                  </m:d>
                </m:e>
                <m:sup>
                  <m:r>
                    <m:t>T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则：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q</m:t>
              </m:r>
              <m:sSubSup>
                <m:e>
                  <m:r>
                    <m:t>k</m:t>
                  </m:r>
                </m:e>
                <m:sub>
                  <m:r>
                    <m:t>u</m:t>
                  </m:r>
                </m:sub>
                <m:sup>
                  <m:r>
                    <m:t>T</m:t>
                  </m:r>
                </m:sup>
              </m:sSubSup>
            </m:num>
            <m:den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指数函数展开：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u</m:t>
                  </m:r>
                </m:sub>
              </m:sSub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a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δ</m:t>
                      </m:r>
                    </m:e>
                    <m:sub>
                      <m:r>
                        <m:t>u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δ</m:t>
                      </m:r>
                    </m:e>
                    <m:sub>
                      <m:r>
                        <m:t>u</m:t>
                      </m:r>
                    </m:sub>
                    <m:sup>
                      <m:r>
                        <m:t>3</m:t>
                      </m:r>
                    </m:sup>
                  </m:sSub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因为</w:t>
      </w:r>
      <w:r>
        <w:rPr>
          <w:rFonts w:ascii="Times New Roman" w:hAnsi="Times New Roman" w:eastAsia="宋体"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是均值：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u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u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k</m:t>
                      </m:r>
                    </m:e>
                  </m:acc>
                </m:e>
              </m:d>
            </m:e>
          </m:nary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u</m:t>
              </m:r>
            </m:sub>
            <m:sup>
              <m:r>
                <m:t>​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u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于是 block 对 softmax denominator 的精确贡献：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a</m:t>
              </m:r>
            </m:sup>
          </m:sSup>
          <m:d>
            <m:dPr>
              <m:begChr m:val="["/>
              <m:endChr m:val="]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δ</m:t>
                      </m:r>
                    </m:e>
                    <m:sub>
                      <m:r>
                        <m:t>u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δ</m:t>
                      </m:r>
                    </m:e>
                    <m:sub>
                      <m:r>
                        <m:t>u</m:t>
                      </m:r>
                    </m:sub>
                    <m:sup>
                      <m:r>
                        <m:t>3</m:t>
                      </m:r>
                    </m:sup>
                  </m:sSubSup>
                </m:e>
              </m:nary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Sol-Attn 只保留 zeroth-order：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D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B</m:t>
          </m:r>
          <m:sSup>
            <m:e>
              <m:r>
                <m:t>e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  <w:b/>
          <w:bCs/>
        </w:rPr>
        <w:t xml:space="preserve">【严格推导】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均值的价值在于一阶项恰好消失，所以 denominator error 从二阶开始；但这不等于“二阶项一定很小”。作者附录给出：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sSub>
            <m:e>
              <m:r>
                <m:t>D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̃"/>
                </m:accPr>
                <m:e>
                  <m:r>
                    <m:t>D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e</m:t>
              </m:r>
            </m:e>
            <m:sup>
              <m:r>
                <m:t>a</m:t>
              </m:r>
              <m:r>
                <m:rPr>
                  <m:sty m:val="p"/>
                </m:rPr>
                <m:t>+</m:t>
              </m:r>
              <m:r>
                <m:t>η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Sup>
                <m:e>
                  <m:r>
                    <m:t>δ</m:t>
                  </m:r>
                </m:e>
                <m:sub>
                  <m:r>
                    <m:t>u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u</m:t>
              </m:r>
            </m:lim>
          </m:limLow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t>δ</m:t>
                  </m:r>
                </m:e>
                <m:sub>
                  <m:r>
                    <m:t>u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因此 block 内沿当前 query 方向的 projected-logit dispersion 很大时，误差上界也会快速增大。</w:t>
      </w:r>
    </w:p>
    <w:bookmarkStart w:id="29" w:name="一个适合现场举的反例"/>
    <w:p>
      <w:pPr>
        <w:pStyle w:val="Heading3"/>
      </w:pPr>
      <w:r>
        <w:t xml:space="preserve">一个适合现场举的反例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假设一个 block 只有两个 logits：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均值仍然严格是</w:t>
      </w:r>
      <w:r>
        <w:rPr>
          <w:rFonts w:ascii="Times New Roman" w:hAnsi="Times New Roman" w:eastAsia="宋体"/>
        </w:rPr>
        <w:t xml:space="preserve"> </w:t>
      </w:r>
      <m:oMath>
        <m:r>
          <m:t>a</m:t>
        </m:r>
      </m:oMath>
      <w:r>
        <w:rPr>
          <w:rFonts w:ascii="Times New Roman" w:hAnsi="Times New Roman" w:eastAsia="宋体"/>
        </w:rPr>
        <w:t xml:space="preserve">，但精确 denominator：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r>
                <m:t>e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cosh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Sol-Attn 近似：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D</m:t>
              </m:r>
            </m:e>
          </m:acc>
          <m:r>
            <m:rPr>
              <m:sty m:val="p"/>
            </m:rPr>
            <m:t>=</m:t>
          </m:r>
          <m:r>
            <m:t>2</m:t>
          </m:r>
          <m:sSup>
            <m:e>
              <m:r>
                <m:t>e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比值为：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acc>
                <m:accPr>
                  <m:chr m:val="̃"/>
                </m:accPr>
                <m:e>
                  <m:r>
                    <m:t>D</m:t>
                  </m:r>
                </m:e>
              </m:acc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cosh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当</w:t>
      </w:r>
      <w:r>
        <w:rPr>
          <w:rFonts w:ascii="Times New Roman" w:hAnsi="Times New Roman" w:eastAsia="宋体"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时，</w:t>
      </w:r>
      <m:oMath>
        <m:r>
          <m:rPr>
            <m:sty m:val="p"/>
          </m:rPr>
          <m:t>cosh</m:t>
        </m:r>
        <m:r>
          <m:t>3</m:t>
        </m:r>
        <m:r>
          <m:rPr>
            <m:sty m:val="p"/>
          </m:rPr>
          <m:t>≈</m:t>
        </m:r>
        <m:r>
          <m:t>10.07</m:t>
        </m:r>
      </m:oMath>
      <w:r>
        <w:rPr>
          <w:rFonts w:ascii="Times New Roman" w:hAnsi="Times New Roman" w:eastAsia="宋体"/>
        </w:rPr>
        <w:t xml:space="preserve">。这说明</w:t>
      </w:r>
      <w:r>
        <w:rPr>
          <w:rFonts w:ascii="Times New Roman" w:hAnsi="Times New Roman" w:eastAsia="宋体"/>
          <w:b/>
          <w:bCs/>
        </w:rPr>
        <w:t xml:space="preserve">Taylor 展开没有错，真正可能失效的是“只保留 0 阶项”</w:t>
      </w:r>
      <w:r>
        <w:rPr>
          <w:rFonts w:ascii="Times New Roman" w:hAnsi="Times New Roman" w:eastAsia="宋体"/>
        </w:rPr>
        <w:t xml:space="preserve">。所以不能说“作者证明均值替代永远准确”，只能说它在 smooth tail blocks 上有合理性。</w:t>
      </w:r>
    </w:p>
    <w:bookmarkEnd w:id="29"/>
    <w:bookmarkEnd w:id="30"/>
    <w:bookmarkStart w:id="31" w:name="为什么-v-用-sum-而不是直接-mean"/>
    <w:p>
      <w:pPr>
        <w:pStyle w:val="Heading2"/>
      </w:pPr>
      <w:r>
        <w:t xml:space="preserve">2.5 为什么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用 Sum 而不是直接 Mean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对一个被补偿 block，原始 attention numerator contribution 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t>q</m:t>
                  </m:r>
                  <m:sSubSup>
                    <m:e>
                      <m:r>
                        <m:t>k</m:t>
                      </m:r>
                    </m:e>
                    <m:sub>
                      <m:r>
                        <m:t>u</m:t>
                      </m:r>
                    </m:sub>
                    <m:sup>
                      <m:r>
                        <m:t>T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sup>
              </m:sSup>
            </m:e>
          </m:nary>
          <m:sSub>
            <m:e>
              <m:r>
                <m:t>v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若把 block 内 logits 近似为同一个</w:t>
      </w:r>
      <w:r>
        <w:rPr>
          <w:rFonts w:ascii="Times New Roman" w:hAnsi="Times New Roman" w:eastAsia="宋体"/>
        </w:rPr>
        <w:t xml:space="preserve"> </w:t>
      </w:r>
      <m:oMath>
        <m:r>
          <m:t>q</m:t>
        </m:r>
        <m:sSup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p>
            <m:r>
              <m:t>T</m:t>
            </m:r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ascii="Times New Roman" w:hAnsi="Times New Roman" w:eastAsia="宋体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≈</m:t>
          </m:r>
          <m:sSup>
            <m:e>
              <m:r>
                <m:t>e</m:t>
              </m:r>
            </m:e>
            <m:sup>
              <m:r>
                <m:t>q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k</m:t>
                      </m:r>
                    </m:e>
                  </m:acc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因此论文定义：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如果一定要使用均值</w:t>
      </w:r>
      <w:r>
        <w:rPr>
          <w:rFonts w:ascii="Times New Roman" w:hAnsi="Times New Roman" w:eastAsia="宋体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V</m:t>
                </m:r>
              </m:e>
            </m:acc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也完全可以，因为：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u</m:t>
              </m:r>
            </m:sub>
            <m:sup>
              <m:r>
                <m:t>​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</m:e>
          </m:nary>
          <m:r>
            <m:rPr>
              <m:sty m:val="p"/>
            </m:rPr>
            <m:t>=</m:t>
          </m:r>
          <m:r>
            <m:t>B</m:t>
          </m:r>
          <m:sSub>
            <m:e>
              <m:acc>
                <m:accPr>
                  <m:chr m:val="‾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那么 numerator 就写成：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sSup>
            <m:e>
              <m:r>
                <m:t>e</m:t>
              </m:r>
            </m:e>
            <m:sup>
              <m:r>
                <m:t>q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k</m:t>
                      </m:r>
                    </m:e>
                  </m:acc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sup>
          </m:sSup>
          <m:sSub>
            <m:e>
              <m:acc>
                <m:accPr>
                  <m:chr m:val="‾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所以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Sum 与 Mean+</w:t>
      </w:r>
      <m:oMath>
        <m:r>
          <m:t>B</m:t>
        </m:r>
      </m:oMath>
      <w:r>
        <w:rPr>
          <w:rFonts w:ascii="Times New Roman" w:hAnsi="Times New Roman" w:eastAsia="宋体"/>
          <w:b/>
          <w:bCs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是同一件事</w:t>
      </w:r>
      <w:r>
        <w:rPr>
          <w:rFonts w:ascii="Times New Roman" w:hAnsi="Times New Roman" w:eastAsia="宋体"/>
        </w:rPr>
        <w:t xml:space="preserve">。论文选择 Sum 只是把 multiplicity 提前吸收进</w:t>
      </w:r>
      <w:r>
        <w:rPr>
          <w:rFonts w:ascii="Times New Roman" w:hAnsi="Times New Roman" w:eastAsia="宋体"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</w:rPr>
        <w:t xml:space="preserve">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需要注意：numerator 比 denominator 更脆弱，因为一般并不能由</w:t>
      </w:r>
      <w:r>
        <w:rPr>
          <w:rFonts w:ascii="Times New Roman" w:hAnsi="Times New Roman" w:eastAsia="宋体"/>
        </w:rP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u</m:t>
            </m:r>
          </m:sub>
          <m:sup>
            <m:r>
              <m:t>​</m:t>
            </m:r>
          </m:sup>
          <m:e>
            <m:sSub>
              <m:e>
                <m:r>
                  <m:t>δ</m:t>
                </m:r>
              </m:e>
              <m:sub>
                <m:r>
                  <m:t>u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推出：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u</m:t>
              </m:r>
            </m:sub>
            <m:sup>
              <m:r>
                <m:t>​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u</m:t>
                  </m:r>
                </m:sub>
              </m:sSub>
            </m:e>
          </m:nary>
          <m:sSub>
            <m:e>
              <m:r>
                <m:t>v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作者附录相应给出：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t>N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̃"/>
                </m:accPr>
                <m:e>
                  <m:r>
                    <m:t>N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t>a</m:t>
              </m:r>
              <m:r>
                <m:rPr>
                  <m:sty m:val="p"/>
                </m:rPr>
                <m:t>+</m:t>
              </m:r>
              <m:r>
                <m:t>η</m:t>
              </m:r>
            </m:sup>
          </m:s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u</m:t>
              </m:r>
            </m:sub>
            <m:sup>
              <m:r>
                <m:t>​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u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∥</m:t>
          </m:r>
          <m:sSub>
            <m:e>
              <m:r>
                <m:t>v</m:t>
              </m:r>
            </m:e>
            <m:sub>
              <m:r>
                <m:t>u</m:t>
              </m:r>
            </m:sub>
          </m:sSub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并明确指出 numerator error 还依赖 score deviations 与 value 的 alignment。这是论文自己承认的近似边界。</w:t>
      </w:r>
    </w:p>
    <w:bookmarkEnd w:id="31"/>
    <w:bookmarkStart w:id="32" w:name="参数作用域与为什么这么定"/>
    <w:p>
      <w:pPr>
        <w:pStyle w:val="Heading2"/>
      </w:pPr>
      <w:r>
        <w:t xml:space="preserve">2.6 参数作用域与“为什么这么定”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参数/设置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论文设置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作用域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选择依据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性质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m:oMath>
              <m:r>
                <m:t>β</m:t>
              </m:r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Fig. 3 以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w:r>
              <w:rPr>
                <w:rFonts w:ascii="Times New Roman" w:hAnsi="Times New Roman" w:eastAsia="宋体"/>
                <w:sz w:val="16"/>
              </w:rPr>
              <w:t xml:space="preserve">示意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全局 standardized 控制；实际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m:oMath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w:r>
              <w:rPr>
                <w:rFonts w:ascii="Times New Roman" w:hAnsi="Times New Roman" w:eastAsia="宋体"/>
                <w:sz w:val="16"/>
              </w:rPr>
              <w:t xml:space="preserve">为 query-row 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近 Gaussian 的经验统计 + 尾部密度解释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经验 + 概率解释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每个 query row 独立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query-block 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适配各 row raw-score scale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严格计算式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Exact physical block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m:oMath>
              <m:r>
                <m:t>64</m:t>
              </m:r>
              <m:r>
                <m:rPr>
                  <m:sty m:val="p"/>
                </m:rPr>
                <m:t>×</m:t>
              </m:r>
              <m:r>
                <m:t>64</m:t>
              </m:r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实现全局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GPU kernel 对齐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工程选择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chunk size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m:oMath>
              <m:r>
                <m:t>C</m:t>
              </m:r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实现参数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kernel 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只影响效率，不改变数学输出；作者明确不做 ablation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工程选择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dense warm-up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Wan/Hunyuan/Bernini/Ideogram 前 20% step + first layer；LTX、SANA-WM 另有策略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模型/任务级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沿用 prior work，稳定生成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经验/工程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cross-attention/text sinks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多模型保持 dense 或放 exact branch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模型结构级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保守处理高价值条件 token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工程选择</w:t>
            </w:r>
          </w:p>
        </w:tc>
      </w:tr>
    </w:tbl>
    <w:bookmarkEnd w:id="32"/>
    <w:bookmarkStart w:id="33" w:name="作者明确写出的边界"/>
    <w:p>
      <w:pPr>
        <w:pStyle w:val="Heading2"/>
      </w:pPr>
      <w:r>
        <w:t xml:space="preserve">2.7 作者明确写出的边界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论文的 Limitations and Future Work 明确指出：当前 B200 kernel 尚未充分发挥 Blackwell 性能；实现只支持 forward inference；评估限于 bidirectional diffusion-based visual generation，尚未覆盖 autoregressive video generation；未来还计划支持 backward/trainable implementation。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此外，附录误差分析明确说明 zeroth-order approximation 对 smooth tail block 更准确，heterogeneous block 存在 residual error；推导假定 block 内是 dense、noncausal keys，若存在 row-dependent semantic/causal mask 需要改变 centering 与 multiplicity 处理。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Xd50c060c9dbc3f7186fd1e667cf8deba6404dac"/>
    <w:p>
      <w:pPr>
        <w:pStyle w:val="Heading1"/>
      </w:pPr>
      <w:r>
        <w:t xml:space="preserve">3. SVG-EAR：当“补偿已经存在”时，应该按补偿误差而不是 attention score 选 Exact block</w:t>
      </w:r>
    </w:p>
    <w:bookmarkStart w:id="35" w:name="一句话创新与完整流程-1"/>
    <w:p>
      <w:pPr>
        <w:pStyle w:val="Heading2"/>
      </w:pPr>
      <w:r>
        <w:t xml:space="preserve">3.1 一句话创新与完整流程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SVG-EAR 的核心判断是：</w:t>
      </w:r>
      <w:r>
        <w:rPr>
          <w:rFonts w:ascii="Times New Roman" w:hAnsi="Times New Roman" w:eastAsia="宋体"/>
          <w:b/>
          <w:bCs/>
        </w:rPr>
        <w:t xml:space="preserve">有了 centroid compensation 以后，</w:t>
      </w:r>
      <w:r>
        <w:rPr>
          <w:rFonts w:ascii="Times New Roman" w:hAnsi="Times New Roman" w:eastAsia="宋体"/>
          <w:b/>
          <w:bCs/>
        </w:rPr>
        <w:t xml:space="preserve">“</w:t>
      </w:r>
      <w:r>
        <w:rPr>
          <w:rFonts w:ascii="Times New Roman" w:hAnsi="Times New Roman" w:eastAsia="宋体"/>
          <w:b/>
          <w:bCs/>
        </w:rPr>
        <w:t xml:space="preserve">attention score 高</w:t>
      </w:r>
      <w:r>
        <w:rPr>
          <w:rFonts w:ascii="Times New Roman" w:hAnsi="Times New Roman" w:eastAsia="宋体"/>
          <w:b/>
          <w:bCs/>
        </w:rPr>
        <w:t xml:space="preserve">”</w:t>
      </w:r>
      <w:r>
        <w:rPr>
          <w:rFonts w:ascii="Times New Roman" w:hAnsi="Times New Roman" w:eastAsia="宋体"/>
          <w:b/>
          <w:bCs/>
        </w:rPr>
        <w:t xml:space="preserve">与“必须 exact”已经不是同一件事。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高分 block 可能内部非常一致，centroid 补偿很准；低分 block 也可能内部高度 heterogeneous，补偿误差反而大。因此作者提出：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宋体"/>
        </w:rPr>
        <w:t xml:space="preserve">对 query/key 做 semantic clustering 并重排，使相似 token 连续；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宋体"/>
        </w:rPr>
        <w:t xml:space="preserve">skipped block 用 key/value cluster centroids 做 parameter-free compensation；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宋体"/>
        </w:rPr>
        <w:t xml:space="preserve">用轻量 probe 估计“如果补偿这个 block 会错多少”；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宋体"/>
        </w:rPr>
        <w:t xml:space="preserve">在 density budget 下优先 exact error-to-size ratio 最大的 block；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宋体"/>
        </w:rPr>
        <w:t xml:space="preserve">其余 block 走线性补偿。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来源：SVG-EAR §3–§4，Fig. 3。</w:t>
      </w:r>
    </w:p>
    <w:bookmarkEnd w:id="35"/>
    <w:bookmarkStart w:id="36" w:name="svg-ear-到底怎么补偿最终输出中的-q-不是均值"/>
    <w:p>
      <w:pPr>
        <w:pStyle w:val="Heading2"/>
      </w:pPr>
      <w:r>
        <w:t xml:space="preserve">3.2 SVG-EAR 到底怎么补偿：最终输出中的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不是均值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论文写出的 sparse attention map 为：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rPr>
                  <m:nor/>
                  <m:sty m:val="p"/>
                </m:rPr>
                <m:t>sparse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den>
              </m:f>
              <m:r>
                <m:rPr>
                  <m:sty m:val="p"/>
                </m:rPr>
                <m:t>⊙</m:t>
              </m:r>
              <m:r>
                <m:t>M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K</m:t>
                          </m:r>
                        </m:e>
                      </m:acc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den>
              </m:f>
              <m:r>
                <m:rPr>
                  <m:sty m:val="p"/>
                </m:rPr>
                <m:t>⊙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若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宋体"/>
        </w:rPr>
        <w:t xml:space="preserve">，用原始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精确计算；若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</w:rPr>
        <w:t xml:space="preserve">，只把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key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换成 cluster mean</w:t>
      </w:r>
      <w:r>
        <w:rPr>
          <w:rFonts w:ascii="Times New Roman" w:hAnsi="Times New Roman" w:eastAsia="宋体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</w:rPr>
        <w:t xml:space="preserve">，query 仍是原始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宋体"/>
        </w:rPr>
        <w:t xml:space="preserve">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最终输出：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O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⊙</m:t>
              </m:r>
              <m:r>
                <m:t>M</m:t>
              </m:r>
            </m:e>
          </m:d>
          <m:r>
            <m:t>V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⊙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d>
            </m:e>
          </m:d>
          <m:acc>
            <m:accPr>
              <m:chr m:val="‾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因此回答“Q 用的是均值吗？”时要分两个阶段：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宋体"/>
          <w:b/>
          <w:bCs/>
        </w:rPr>
        <w:t xml:space="preserve">最终 compensation/output：不用</w:t>
      </w:r>
      <w:r>
        <w:rPr>
          <w:rFonts w:ascii="Times New Roman" w:hAnsi="Times New Roman" w:eastAsia="宋体"/>
          <w:b/>
          <w:bCs/>
        </w:rPr>
        <w:t xml:space="preserve"> </w:t>
      </w:r>
      <m:oMath>
        <m:acc>
          <m:accPr>
            <m:chr m:val="‾"/>
          </m:accPr>
          <m:e>
            <m:r>
              <m:t>Q</m:t>
            </m:r>
          </m:e>
        </m:acc>
      </m:oMath>
      <w:r>
        <w:rPr>
          <w:rFonts w:ascii="Times New Roman" w:hAnsi="Times New Roman" w:eastAsia="宋体"/>
          <w:b/>
          <w:bCs/>
        </w:rPr>
        <w:t xml:space="preserve">，仍用原始</w:t>
      </w:r>
      <w:r>
        <w:rPr>
          <w:rFonts w:ascii="Times New Roman" w:hAnsi="Times New Roman" w:eastAsia="宋体"/>
          <w:b/>
          <w:bCs/>
        </w:rPr>
        <w:t xml:space="preserve"> </w:t>
      </w:r>
      <m:oMath>
        <m:r>
          <m:t>Q</m:t>
        </m:r>
      </m:oMath>
      <w:r>
        <w:rPr>
          <w:rFonts w:ascii="Times New Roman" w:hAnsi="Times New Roman" w:eastAsia="宋体"/>
          <w:b/>
          <w:bCs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宋体"/>
          <w:b/>
          <w:bCs/>
        </w:rPr>
        <w:t xml:space="preserve">error estimation/routing probe：使用 query centroid</w:t>
      </w:r>
      <w:r>
        <w:rPr>
          <w:rFonts w:ascii="Times New Roman" w:hAnsi="Times New Roman" w:eastAsia="宋体"/>
          <w:b/>
          <w:bCs/>
        </w:rPr>
        <w:t xml:space="preserve"> </w:t>
      </w:r>
      <m:oMath>
        <m:acc>
          <m:accPr>
            <m:chr m:val="‾"/>
          </m:accPr>
          <m:e>
            <m:r>
              <m:t>Q</m:t>
            </m:r>
          </m:e>
        </m:acc>
      </m:oMath>
      <w:r>
        <w:rPr>
          <w:rFonts w:ascii="Times New Roman" w:hAnsi="Times New Roman" w:eastAsia="宋体"/>
          <w:b/>
          <w:bCs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来降低估计成本。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这是最容易在汇报时讲混的地方。</w:t>
      </w:r>
    </w:p>
    <w:bookmarkEnd w:id="36"/>
    <w:bookmarkStart w:id="38" w:name="为什么要-error-aware-routing"/>
    <w:p>
      <w:pPr>
        <w:pStyle w:val="Heading2"/>
      </w:pPr>
      <w:r>
        <w:t xml:space="preserve">3.3 为什么要 error-aware routing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作者先写了理想目标：在 density budget</w:t>
      </w:r>
      <w:r>
        <w:rPr>
          <w:rFonts w:ascii="Times New Roman" w:hAnsi="Times New Roman" w:eastAsia="宋体"/>
        </w:rPr>
        <w:t xml:space="preserve"> </w:t>
      </w:r>
      <m:oMath>
        <m:r>
          <m:t>ρ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下，让 compensated sparse attention 与 full attention 的 Frobenius MSE 最小：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M</m:t>
              </m:r>
            </m:lim>
          </m:limLow>
          <m:sSubSup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sparse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</m:e>
                      </m:d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full</m:t>
                      </m:r>
                    </m:sub>
                  </m:sSub>
                </m:e>
              </m:d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s.t.</m:t>
          </m:r>
          <m:r>
            <m:t> </m:t>
          </m:r>
          <m:r>
            <m:rPr>
              <m:sty m:val="p"/>
            </m:rPr>
            <m:t>∥</m:t>
          </m:r>
          <m:r>
            <m:t>M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r>
            <m:t>ρ</m:t>
          </m:r>
          <m:sSub>
            <m:e>
              <m:r>
                <m:t>N</m:t>
              </m:r>
            </m:e>
            <m:sub>
              <m:r>
                <m:t>q</m:t>
              </m:r>
            </m:sub>
          </m:sSub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问题是 Softmax normalizer 会把所有 key 耦合起来，单独改变一个 block 的 mask 会改变整行归一化，因此精确组合优化很难。作者把目标 relax 到 unnormalized exponential weights：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bSup>
                </m:e>
              </m:d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k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d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d</m:t>
                          </m:r>
                        </m:e>
                      </m:ra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若能精确计算每个 entry 的误差，block 选择就类似 0-1 knapsack；但那又需要 full</w:t>
      </w:r>
      <w:r>
        <w:rPr>
          <w:rFonts w:ascii="Times New Roman" w:hAnsi="Times New Roman" w:eastAsia="宋体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</w:rPr>
        <w:t xml:space="preserve">，失去加速意义。于是用 query centroid 做 probe：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ϵ</m:t>
                  </m:r>
                </m:e>
              </m:acc>
            </m:e>
            <m:sub>
              <m:r>
                <m:t>i</m:t>
              </m:r>
              <m:r>
                <m:t>j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b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k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d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bSup>
                        <m:e>
                          <m:r>
                            <m:t>k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T</m:t>
                          </m:r>
                        </m:sup>
                      </m:sSubSup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d</m:t>
                          </m:r>
                        </m:e>
                      </m:rad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然后按 block 的：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e>
                  </m:d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q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sub>
                <m:sup>
                  <m:r>
                    <m:t>​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ϵ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从高到低贪心分配 exact budget。</w:t>
      </w:r>
    </w:p>
    <w:bookmarkStart w:id="37" w:name="举例为什么-score-based-routing-会错位"/>
    <w:p>
      <w:pPr>
        <w:pStyle w:val="Heading3"/>
      </w:pPr>
      <w:r>
        <w:t xml:space="preserve">举例：为什么 score-based routing 会错位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Block A 的平均 attention score 很高，但所有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几乎相同，此时</w:t>
      </w:r>
      <w:r>
        <w:rPr>
          <w:rFonts w:ascii="Times New Roman" w:hAnsi="Times New Roman" w:eastAsia="宋体"/>
        </w:rPr>
        <w:t xml:space="preserve"> </w:t>
      </w:r>
      <m:oMath>
        <m:r>
          <m:t>q</m:t>
        </m:r>
        <m:sSubSup>
          <m:e>
            <m:r>
              <m:t>k</m:t>
            </m:r>
          </m:e>
          <m:sub>
            <m:r>
              <m:t>u</m:t>
            </m:r>
          </m:sub>
          <m:sup>
            <m:r>
              <m:t>T</m:t>
            </m:r>
          </m:sup>
        </m:sSubSup>
        <m:r>
          <m:rPr>
            <m:sty m:val="p"/>
          </m:rPr>
          <m:t>≈</m:t>
        </m:r>
        <m:r>
          <m:t>q</m:t>
        </m:r>
        <m:sSup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</w:rPr>
        <w:t xml:space="preserve">，补偿很准；Block B 的平均 score 较低，却存在少量离群 key，使</w:t>
      </w:r>
      <w:r>
        <w:rPr>
          <w:rFonts w:ascii="Times New Roman" w:hAnsi="Times New Roman" w:eastAsia="宋体"/>
        </w:rPr>
        <w:t xml:space="preserve"> </w:t>
      </w:r>
      <m:oMath>
        <m:r>
          <m:t>q</m:t>
        </m:r>
        <m:sSubSup>
          <m:e>
            <m:r>
              <m:t>k</m:t>
            </m:r>
          </m:e>
          <m:sub>
            <m:r>
              <m:t>u</m:t>
            </m:r>
          </m:sub>
          <m:sup>
            <m:r>
              <m:t>T</m:t>
            </m:r>
          </m:sup>
        </m:sSubSup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与</w:t>
      </w:r>
      <w:r>
        <w:rPr>
          <w:rFonts w:ascii="Times New Roman" w:hAnsi="Times New Roman" w:eastAsia="宋体"/>
        </w:rPr>
        <w:t xml:space="preserve"> </w:t>
      </w:r>
      <m:oMath>
        <m:r>
          <m:t>q</m:t>
        </m:r>
        <m:sSup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差异很大。若只按 score，可能把算力花在 A，而真正应该 exact 的是 B。SVG-EAR 直接把“补偿会不会失败”当成路由依据。</w:t>
      </w:r>
    </w:p>
    <w:bookmarkEnd w:id="37"/>
    <w:bookmarkEnd w:id="38"/>
    <w:bookmarkStart w:id="39" w:name="这里哪里是理论哪里是作者主动做的-relaxation"/>
    <w:p>
      <w:pPr>
        <w:pStyle w:val="Heading2"/>
      </w:pPr>
      <w:r>
        <w:t xml:space="preserve">3.4 这里哪里是理论，哪里是作者主动做的 relaxation</w:t>
      </w:r>
    </w:p>
    <w:p>
      <w:pPr>
        <w:pStyle w:val="FirstParagraph"/>
      </w:pPr>
      <w:r>
        <w:rPr>
          <w:rFonts w:ascii="Times New Roman" w:hAnsi="Times New Roman" w:eastAsia="宋体"/>
          <w:b/>
          <w:bCs/>
        </w:rPr>
        <w:t xml:space="preserve">【作者明确承认的非严格点】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论文明确说：从 normalized attention-map error 放松到 unnormalized exponential error 后，</w:t>
      </w:r>
      <w:r>
        <w:rPr>
          <w:rFonts w:ascii="Times New Roman" w:hAnsi="Times New Roman" w:eastAsia="宋体"/>
          <w:b/>
          <w:bCs/>
        </w:rPr>
        <w:t xml:space="preserve">可能错过那些只有经过 normalization 后才显得 near-optimal 的 mask</w:t>
      </w:r>
      <w:r>
        <w:rPr>
          <w:rFonts w:ascii="Times New Roman" w:hAnsi="Times New Roman" w:eastAsia="宋体"/>
        </w:rPr>
        <w:t xml:space="preserve">。作者的理由是：semantic clustering 让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k</m:t>
            </m:r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靠近</w:t>
      </w:r>
      <w:r>
        <w:rPr>
          <w:rFonts w:ascii="Times New Roman" w:hAnsi="Times New Roman" w:eastAsia="宋体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j</m:t>
            </m:r>
          </m:sub>
        </m:sSub>
      </m:oMath>
      <w:r>
        <w:rPr>
          <w:rFonts w:ascii="Times New Roman" w:hAnsi="Times New Roman" w:eastAsia="宋体"/>
        </w:rPr>
        <w:t xml:space="preserve">；且 unmasked high-score tokens 通常主导 normalizer，所以 masked part 对 normalization 的扰动相对有限。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这不是无条件定理，而是一个“为了让 routing block-separable 而做的可计算 relaxation”。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作者随后给出 Proposition 4.1，在“mask 不显著扰动 attention normalizer”的假设下，将真实 attention-map MSE 上界为 estimated error 加 residual：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q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∥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full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2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q</m:t>
                  </m:r>
                </m:sub>
              </m:sSub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M</m:t>
                      </m:r>
                    </m:e>
                    <m:sub>
                      <m:r>
                        <m:t>j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bSup>
                </m:e>
              </m:d>
            </m:e>
          </m:nary>
          <m:f>
            <m:fPr>
              <m:type m:val="bar"/>
            </m:fPr>
            <m:num>
              <m:sSubSup>
                <m:e>
                  <m:acc>
                    <m:accPr>
                      <m:chr m:val="̂"/>
                    </m:accPr>
                    <m:e>
                      <m:r>
                        <m:t>ϵ</m:t>
                      </m:r>
                    </m:e>
                  </m:acc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Z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8</m:t>
              </m:r>
              <m:sSubSup>
                <m:e>
                  <m:r>
                    <m:t>δ</m:t>
                  </m:r>
                </m:e>
                <m:sub>
                  <m:r>
                    <m:t>q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  <m:r>
                <m:t>d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所以它是</w:t>
      </w:r>
      <w:r>
        <w:rPr>
          <w:rFonts w:ascii="Times New Roman" w:hAnsi="Times New Roman" w:eastAsia="宋体"/>
          <w:b/>
          <w:bCs/>
        </w:rPr>
        <w:t xml:space="preserve">有条件理论保证</w:t>
      </w:r>
      <w:r>
        <w:rPr>
          <w:rFonts w:ascii="Times New Roman" w:hAnsi="Times New Roman" w:eastAsia="宋体"/>
        </w:rPr>
        <w:t xml:space="preserve">：query clustering 越好（</w:t>
      </w:r>
      <m:oMath>
        <m:sSubSup>
          <m:e>
            <m:r>
              <m:t>δ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越小）、sequence 越长，residual 越小，但前提条件不能省略。</w:t>
      </w:r>
    </w:p>
    <w:bookmarkEnd w:id="39"/>
    <w:bookmarkStart w:id="40" w:name="qk-聚类数到底固定吗"/>
    <w:p>
      <w:pPr>
        <w:pStyle w:val="Heading2"/>
      </w:pPr>
      <w:r>
        <w:t xml:space="preserve">3.5 Q/K 聚类数到底固定吗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不是“所有模型固定同一组数”。论文 Table 3 的主设置如下：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模型/任务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Time-warm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Layer-warm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right"/>
            </w:pPr>
            <m:oMath>
              <m:sSub>
                <m:e>
                  <m:r>
                    <m:t>Q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right"/>
            </w:pPr>
            <m:oMath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TopP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Wan2.2 14B 720P I2V, SVG-EAR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10/50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1/40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300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1000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0.85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Wan2.2 14B 720P T2V, SVG-EAR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10/50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1/40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300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1000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0.85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Hunyuan 13B 720P T2V, SVG-EAR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10/50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1/20, 1/40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400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1000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0.85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Wan2.2 SVG-EAR-Turbo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10/50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1/40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200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500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0.8</w:t>
            </w:r>
          </w:p>
        </w:tc>
      </w:tr>
    </w:tbl>
    <w:p>
      <w:pPr>
        <w:pStyle w:val="BodyText"/>
      </w:pPr>
      <w:r>
        <w:rPr>
          <w:rFonts w:ascii="Times New Roman" w:hAnsi="Times New Roman" w:eastAsia="宋体"/>
        </w:rPr>
        <w:t xml:space="preserve">因此：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在主 SVG-EAR 配置中较统一；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Q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会随 backbone 改变，Hunyuan 用 400，Wan 用 300；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宋体"/>
        </w:rPr>
        <w:t xml:space="preserve">Turbo 为了吞吐把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都降了；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宋体"/>
        </w:rPr>
        <w:t xml:space="preserve">TopP 是 compute budget 控制参数，主版本使用 0.85，但 Turbo 使用 0.8。</w:t>
      </w:r>
    </w:p>
    <w:p>
      <w:pPr>
        <w:pStyle w:val="FirstParagraph"/>
      </w:pPr>
      <w:r>
        <w:rPr>
          <w:rFonts w:ascii="Times New Roman" w:hAnsi="Times New Roman" w:eastAsia="宋体"/>
          <w:b/>
          <w:bCs/>
        </w:rPr>
        <w:t xml:space="preserve">【经验选择】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这些不是理论唯一解。论文敏感性实验显示更多 query clusters 会降低 clustering error 和 attention MSE；典型设置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300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在误差与开销间取得折中。</w:t>
      </w:r>
    </w:p>
    <w:bookmarkEnd w:id="40"/>
    <w:bookmarkStart w:id="41" w:name="参数作用域表"/>
    <w:p>
      <w:pPr>
        <w:pStyle w:val="Heading2"/>
      </w:pPr>
      <w:r>
        <w:t xml:space="preserve">3.6 参数作用域表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参数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作用域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是否学习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论文依据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模型/任务配置级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否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速度-误差敏感性实验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TopP / density budget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运行配置级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否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给定计算预算；主设置与 Turbo 不同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query centroid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m:oMath>
              <m:acc>
                <m:accPr>
                  <m:chr m:val="‾"/>
                </m:accPr>
                <m:e>
                  <m:r>
                    <m:t>q</m:t>
                  </m:r>
                </m:e>
              </m:acc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cluster 级，仅用于 error probe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否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降低误差估计复杂度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key/value centroid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cluster 级，用于 compensation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否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聚类后 intra-cluster similarity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error-to-size ratio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block 级动态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否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relaxed objective/knapsack interpretation</w:t>
            </w:r>
          </w:p>
        </w:tc>
      </w:tr>
    </w:tbl>
    <w:p>
      <w:pPr>
        <w:pStyle w:val="BodyText"/>
      </w:pPr>
      <w:r>
        <w:rPr>
          <w:rFonts w:ascii="Times New Roman" w:hAnsi="Times New Roman" w:eastAsia="宋体"/>
        </w:rPr>
        <w:t xml:space="preserve">“</w:t>
      </w:r>
      <w:r>
        <w:rPr>
          <w:rFonts w:ascii="Times New Roman" w:hAnsi="Times New Roman" w:eastAsia="宋体"/>
        </w:rPr>
        <w:t xml:space="preserve">parameter-free</w:t>
      </w:r>
      <w:r>
        <w:rPr>
          <w:rFonts w:ascii="Times New Roman" w:hAnsi="Times New Roman" w:eastAsia="宋体"/>
        </w:rPr>
        <w:t xml:space="preserve">”</w:t>
      </w:r>
      <w:r>
        <w:rPr>
          <w:rFonts w:ascii="Times New Roman" w:hAnsi="Times New Roman" w:eastAsia="宋体"/>
        </w:rPr>
        <w:t xml:space="preserve">只表示</w:t>
      </w:r>
      <w:r>
        <w:rPr>
          <w:rFonts w:ascii="Times New Roman" w:hAnsi="Times New Roman" w:eastAsia="宋体"/>
          <w:b/>
          <w:bCs/>
        </w:rPr>
        <w:t xml:space="preserve">补偿分支没有额外训练参数</w:t>
      </w:r>
      <w:r>
        <w:rPr>
          <w:rFonts w:ascii="Times New Roman" w:hAnsi="Times New Roman" w:eastAsia="宋体"/>
        </w:rPr>
        <w:t xml:space="preserve">，并不表示没有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TopP、warm-up 等超参数。</w:t>
      </w:r>
    </w:p>
    <w:bookmarkEnd w:id="41"/>
    <w:bookmarkStart w:id="42" w:name="作者自己指出的边界"/>
    <w:p>
      <w:pPr>
        <w:pStyle w:val="Heading2"/>
      </w:pPr>
      <w:r>
        <w:t xml:space="preserve">3.7 作者自己指出的边界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最值得汇报的是：作者已经主动承认 normalized objective → unnormalized objective 的 relaxation 可能漏掉 normalization 后才成立的最优 mask；理论保证又依赖 normalizer-stability 假设。因此不能把它讲成“严格求解了原始最优 mask”。此外论文最后没有对 DiT 之外的 attention 场景做系统验证；方法结论应限定在其评估范围内。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svoo离线确定每层能剪多少在线用-q-k-双向协同聚类决定剪哪里"/>
    <w:p>
      <w:pPr>
        <w:pStyle w:val="Heading1"/>
      </w:pPr>
      <w:r>
        <w:t xml:space="preserve">4. SVOO：离线确定“每层能剪多少”，在线用 Q-K 双向协同聚类决定“剪哪里”</w:t>
      </w:r>
    </w:p>
    <w:bookmarkStart w:id="44" w:name="一句话创新与完整流程-2"/>
    <w:p>
      <w:pPr>
        <w:pStyle w:val="Heading2"/>
      </w:pPr>
      <w:r>
        <w:t xml:space="preserve">4.1 一句话创新与完整流程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SVOO 解决两个不同维度的问题：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宋体"/>
          <w:b/>
          <w:bCs/>
        </w:rPr>
        <w:t xml:space="preserve">层间异质性</w:t>
      </w:r>
      <w:r>
        <w:rPr>
          <w:rFonts w:ascii="Times New Roman" w:hAnsi="Times New Roman" w:eastAsia="宋体"/>
        </w:rPr>
        <w:t xml:space="preserve">：不同层对 pruning 的容忍程度不同，不能所有层用同一 sparsity；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宋体"/>
          <w:b/>
          <w:bCs/>
        </w:rPr>
        <w:t xml:space="preserve">Q-K coupling</w:t>
      </w:r>
      <w:r>
        <w:rPr>
          <w:rFonts w:ascii="Times New Roman" w:hAnsi="Times New Roman" w:eastAsia="宋体"/>
        </w:rPr>
        <w:t xml:space="preserve">：独立聚类 Q 与 K 会破坏真正由</w:t>
      </w:r>
      <w:r>
        <w:rPr>
          <w:rFonts w:ascii="Times New Roman" w:hAnsi="Times New Roman" w:eastAsia="宋体"/>
        </w:rPr>
        <w:t xml:space="preserve"> </w:t>
      </w:r>
      <m:oMath>
        <m:r>
          <m:t>Q</m:t>
        </m:r>
        <m:sSup>
          <m:e>
            <m:r>
              <m:t>K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决定的耦合关系。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因此做成两个阶段：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宋体"/>
          <w:b/>
          <w:bCs/>
        </w:rPr>
        <w:t xml:space="preserve">Offline layer-wise sparsity profiling</w:t>
      </w:r>
      <w:r>
        <w:rPr>
          <w:rFonts w:ascii="Times New Roman" w:hAnsi="Times New Roman" w:eastAsia="宋体"/>
        </w:rPr>
        <w:t xml:space="preserve">：用少量 calibration input 统计每个 layer/head 的安全 attention density，得到 layer/head-specific sparsity schedule；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宋体"/>
          <w:b/>
          <w:bCs/>
        </w:rPr>
        <w:t xml:space="preserve">Online bidirectional co-clustering</w:t>
      </w:r>
      <w:r>
        <w:rPr>
          <w:rFonts w:ascii="Times New Roman" w:hAnsi="Times New Roman" w:eastAsia="宋体"/>
        </w:rPr>
        <w:t xml:space="preserve">：推理时 Q 和 K 交替参考对方的 centroid affinity 进行聚类，再按 offline schedule 选 salient block pairs，最后执行 block-sparse attention。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这正好回答“做完双向协同聚类后又干什么”：</w:t>
      </w:r>
      <w:r>
        <w:rPr>
          <w:rFonts w:ascii="Times New Roman" w:hAnsi="Times New Roman" w:eastAsia="宋体"/>
          <w:b/>
          <w:bCs/>
        </w:rPr>
        <w:t xml:space="preserve">聚类不是最终目的，聚类之后还要构造 coarse block-level attention、按该层/头的 sparsity schedule 选择 block pairs，最后才计算真正的 sparse attention。</w:t>
      </w:r>
    </w:p>
    <w:bookmarkEnd w:id="44"/>
    <w:bookmarkStart w:id="46" w:name="offline-stage为什么敢用少量随机输入给每层定预算"/>
    <w:p>
      <w:pPr>
        <w:pStyle w:val="Heading2"/>
      </w:pPr>
      <w:r>
        <w:t xml:space="preserve">4.2 Offline stage：为什么敢用少量随机输入给每层定预算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经验上，作者观察到：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宋体"/>
        </w:rPr>
        <w:t xml:space="preserve">不同 layer 的 attention density 差别很大（heterogeneity）；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宋体"/>
        </w:rPr>
        <w:t xml:space="preserve">同一个 layer 在不同 input 上的 density 较稳定（stability）。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Fig. 2 的初始动机实验对每个模型随机抽 5 个 VBench prompts，并用“覆盖 80% cumulative attention mass 所需的最小 fraction”展示这种现象。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正式 offline profiling 时，论文对 calibration inputs 计算每个 layer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ℓ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/ head</w:t>
      </w:r>
      <w:r>
        <w:rPr>
          <w:rFonts w:ascii="Times New Roman" w:hAnsi="Times New Roman" w:eastAsia="宋体"/>
        </w:rPr>
        <w:t xml:space="preserve"> </w:t>
      </w:r>
      <m:oMath>
        <m:r>
          <m:t>h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的 density</w:t>
      </w:r>
      <w:r>
        <w:rPr>
          <w:rFonts w:ascii="Times New Roman" w:hAnsi="Times New Roman" w:eastAsia="宋体"/>
        </w:rPr>
        <w:t xml:space="preserve"> </w:t>
      </w:r>
      <m:oMath>
        <m:sSubSup>
          <m:e>
            <m:r>
              <m:t>d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h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j</m:t>
                </m:r>
              </m:e>
            </m:d>
          </m:sup>
        </m:sSubSup>
      </m:oMath>
      <w:r>
        <w:rPr>
          <w:rFonts w:ascii="Times New Roman" w:hAnsi="Times New Roman" w:eastAsia="宋体"/>
        </w:rPr>
        <w:t xml:space="preserve">，定义为覆盖 cumulative mass</w:t>
      </w:r>
      <w:r>
        <w:rPr>
          <w:rFonts w:ascii="Times New Roman" w:hAnsi="Times New Roman" w:eastAsia="宋体"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0.95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所需的最小 fraction，然后拟合：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取上侧</w:t>
      </w:r>
      <w:r>
        <w:rPr>
          <w:rFonts w:ascii="Times New Roman" w:hAnsi="Times New Roman" w:eastAsia="宋体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0.95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quantile：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α</m:t>
              </m:r>
            </m:sub>
          </m:sSub>
          <m:sSub>
            <m:e>
              <m:r>
                <m:t>σ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最后：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e>
            <m:sub>
              <m:r>
                <m:rPr>
                  <m:sty m:val="p"/>
                </m:rPr>
                <m:t>ℓ</m:t>
              </m:r>
              <m:r>
                <m:rPr>
                  <m:sty m:val="p"/>
                </m:rPr>
                <m:t>,</m:t>
              </m:r>
              <m: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这里的“随机”要讲清：</w:t>
      </w:r>
      <w:r>
        <w:rPr>
          <w:rFonts w:ascii="Times New Roman" w:hAnsi="Times New Roman" w:eastAsia="宋体"/>
          <w:b/>
          <w:bCs/>
        </w:rPr>
        <w:t xml:space="preserve">随机的是 calibration input 抽样，不是在线对 attention pair 随机删。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Offline 通过 full/reference attention 统计每层容忍度，最终得到固定的 layer/head schedule。</w:t>
      </w:r>
    </w:p>
    <w:bookmarkStart w:id="45" w:name="gaussian-又是怎么来的"/>
    <w:p>
      <w:pPr>
        <w:pStyle w:val="Heading3"/>
      </w:pPr>
      <w:r>
        <w:t xml:space="preserve">Gaussian 又是怎么来的？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论文对“layer-wise stability”提供了理论分析，但对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h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用 Gaussian 拟合本身仍然是统计建模选择。不要把二者混成“定理证明 density 一定正态”。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论文定义 pre-softmax logit row variance proxy：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Var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并在 token representation 有界假设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∥</m:t>
        </m:r>
        <m:r>
          <m:t>x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R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下给出 theorem，说明不同输入导致的 logit-variance discrepancy 受 layer-specific projection matrix 与 token 数量控制；大</w:t>
      </w:r>
      <w:r>
        <w:rPr>
          <w:rFonts w:ascii="Times New Roman" w:hAnsi="Times New Roman" w:eastAsia="宋体"/>
        </w:rPr>
        <w:t xml:space="preserve"> </w:t>
      </w:r>
      <m:oMath>
        <m:r>
          <m:t>n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下 bound 变小，解释 layer-wise stability。</w:t>
      </w:r>
      <w:r>
        <w:rPr>
          <w:rFonts w:ascii="Times New Roman" w:hAnsi="Times New Roman" w:eastAsia="宋体"/>
          <w:b/>
          <w:bCs/>
        </w:rPr>
        <w:t xml:space="preserve">理论支持的是“稳定性”，不是 Gaussian distribution 本身。</w:t>
      </w:r>
    </w:p>
    <w:bookmarkEnd w:id="45"/>
    <w:bookmarkEnd w:id="46"/>
    <w:bookmarkStart w:id="48" w:name="bidirectional-co-clustering-到底怎么做"/>
    <w:p>
      <w:pPr>
        <w:pStyle w:val="Heading2"/>
      </w:pPr>
      <w:r>
        <w:t xml:space="preserve">4.3 Bidirectional co-clustering 到底怎么做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Algorithm 1 输入</w:t>
      </w:r>
      <w:r>
        <w:rPr>
          <w:rFonts w:ascii="Times New Roman" w:hAnsi="Times New Roman" w:eastAsia="宋体"/>
        </w:rP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</m:oMath>
      <w:r>
        <w:rPr>
          <w:rFonts w:ascii="Times New Roman" w:hAnsi="Times New Roman" w:eastAsia="宋体"/>
        </w:rPr>
        <w:t xml:space="preserve">、目标 block 数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K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</w:rPr>
        <w:t xml:space="preserve">、最大迭代数。先从真实 token 中随机采样 anchor 初始化 query/key centroids：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C</m:t>
              </m:r>
            </m:e>
            <m:sub>
              <m:r>
                <m:t>q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←</m:t>
          </m:r>
          <m:r>
            <m:rPr>
              <m:sty m:val="p"/>
            </m:rPr>
            <m:t>Sample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q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C</m:t>
              </m:r>
            </m:e>
            <m:sub>
              <m:r>
                <m:t>k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sup>
          </m:sSubSup>
          <m:r>
            <m:rPr>
              <m:sty m:val="p"/>
            </m:rPr>
            <m:t>←</m:t>
          </m:r>
          <m:r>
            <m:rPr>
              <m:sty m:val="p"/>
            </m:rPr>
            <m:t>Sample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  <w:b/>
          <w:bCs/>
        </w:rPr>
        <w:t xml:space="preserve">Step A：Query-aware Key partitioning。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对每个 key，不是直接比较 key 的欧氏距离，而是比较它“对所有 query centroids 的 affinity pattern”：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K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q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sup>
                  </m:sSubSup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k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b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q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sup>
                  </m:sSubSup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归一化 affinity vector 后，把 key 分配给最相近的 key-centroid affinity pattern，再更新 key centroid。</w:t>
      </w:r>
    </w:p>
    <w:p>
      <w:pPr>
        <w:pStyle w:val="BodyText"/>
      </w:pPr>
      <w:r>
        <w:rPr>
          <w:rFonts w:ascii="Times New Roman" w:hAnsi="Times New Roman" w:eastAsia="宋体"/>
          <w:b/>
          <w:bCs/>
        </w:rPr>
        <w:t xml:space="preserve">Step B：Key-aware Query partitioning。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反过来：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r>
            <m:t>Q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bSup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e>
            <m:sub>
              <m:r>
                <m:t>q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C</m:t>
              </m:r>
            </m:e>
            <m:sub>
              <m:r>
                <m:t>q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b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bSup>
                </m:e>
              </m:d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让 query 按“它对 key clusters 的 preference pattern”分组，再更新 query centroid。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如此交替。直觉是：</w:t>
      </w:r>
      <w:r>
        <w:rPr>
          <w:rFonts w:ascii="Times New Roman" w:hAnsi="Times New Roman" w:eastAsia="宋体"/>
          <w:b/>
          <w:bCs/>
        </w:rPr>
        <w:t xml:space="preserve">同一 key block 中的 key 应该对各种 query group 表现相似；同一 query block 中的 query 应该对各种 key group 有相似偏好。</w:t>
      </w:r>
    </w:p>
    <w:bookmarkStart w:id="47" w:name="一个简单例子"/>
    <w:p>
      <w:pPr>
        <w:pStyle w:val="Heading3"/>
      </w:pPr>
      <w:r>
        <w:t xml:space="preserve">一个简单例子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如果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强烈关注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</w:rPr>
        <w:t xml:space="preserve">，而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强烈关注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宋体"/>
        </w:rPr>
        <w:t xml:space="preserve">，那么“最佳 K 分组”其实取决于从哪个 query 的角度看。只按</w:t>
      </w:r>
      <w:r>
        <w:rPr>
          <w:rFonts w:ascii="Times New Roman" w:hAnsi="Times New Roman" w:eastAsia="宋体"/>
        </w:rPr>
        <w:t xml:space="preserve"> </w:t>
      </w:r>
      <m:oMath>
        <m:r>
          <m:t>K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自己的几何距离聚类，可能把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放在一起，但对 attention interaction 来说并不合理。SVOO 用对侧 centroid affinity pattern 把这种 Q-K coupling 纳入聚类。</w:t>
      </w:r>
    </w:p>
    <w:bookmarkEnd w:id="47"/>
    <w:bookmarkEnd w:id="48"/>
    <w:bookmarkStart w:id="49" w:name="聚类完成后到底做什么"/>
    <w:p>
      <w:pPr>
        <w:pStyle w:val="Heading2"/>
      </w:pPr>
      <w:r>
        <w:t xml:space="preserve">4.4 聚类完成后到底做什么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得到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C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后先构造 coarse block score：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q</m:t>
              </m:r>
            </m:sub>
          </m:sSub>
          <m:sSubSup>
            <m:e>
              <m:r>
                <m:t>C</m:t>
              </m:r>
            </m:e>
            <m:sub>
              <m:r>
                <m:t>k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然后根据 offline schedule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h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与在线 coarse score/recall 规则得到每层每头的 block selection ratio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h</m:t>
            </m:r>
          </m:sub>
        </m:sSub>
      </m:oMath>
      <w:r>
        <w:rPr>
          <w:rFonts w:ascii="Times New Roman" w:hAnsi="Times New Roman" w:eastAsia="宋体"/>
        </w:rPr>
        <w:t xml:space="preserve">，只对 top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ρ</m:t>
            </m:r>
          </m:e>
          <m:sub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h</m:t>
            </m:r>
          </m:sub>
        </m:sSub>
        <m:sSub>
          <m:e>
            <m:r>
              <m:t>K</m:t>
            </m:r>
          </m:e>
          <m:sub>
            <m:r>
              <m:t>k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的 key blocks 做 dense block attention。换句话说，后续顺序是：</w:t>
      </w:r>
      <w:r>
        <w:rPr>
          <w:rFonts w:ascii="Times New Roman" w:hAnsi="Times New Roman" w:eastAsia="宋体"/>
          <w:b/>
          <w:bCs/>
        </w:rPr>
        <w:t xml:space="preserve">(1) co-cluster；(2) 计算 coarse block score；(3) 按层/头预算选择 salient blocks；(4) 对选中 block 执行 block-sparse exact attention。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聚类结果还可以跨 diffusion steps 复用；论文用 mutual-information similarity 证明“实验上很稳定”，因此不是每一步都重算。</w:t>
      </w:r>
    </w:p>
    <w:bookmarkEnd w:id="49"/>
    <w:bookmarkStart w:id="50" w:name="参数到底全局还是模型特定"/>
    <w:p>
      <w:pPr>
        <w:pStyle w:val="Heading2"/>
      </w:pPr>
      <w:r>
        <w:t xml:space="preserve">4.5 参数到底全局还是模型特定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主实验实现：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参数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设置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作用域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依据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q</m:t>
                  </m:r>
                </m:sub>
              </m:sSub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256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所有报告模型统一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工程/经验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1024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所有报告模型统一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工程/经验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co-clustering iterations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2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全局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开销-效果折中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clustering recompute interval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每 20 diffusion steps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全局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step 间 partition 稳定性实验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online threshold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m:oMath>
              <m:r>
                <m:t>θ</m:t>
              </m:r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0.1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全局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经验设置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first layer dense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1 layer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全局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warm-up/stability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time warm-up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Wan 系列 20%，Hunyuan 系列 10%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模型系列级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经验设置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offline mass target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m:oMath>
              <m:r>
                <m:t>τ</m:t>
              </m:r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0.95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offline profiling 全局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conservative density definition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Gaussian upper quantile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m:oMath>
              <m:r>
                <m:t>α</m:t>
              </m:r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0.95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offline profiling 全局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conservative schedule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m:oMath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ℓ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</m:sub>
              </m:sSub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每 layer/head 不同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层/头级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offline calibration 结果</w:t>
            </w:r>
          </w:p>
        </w:tc>
      </w:tr>
    </w:tbl>
    <w:p>
      <w:pPr>
        <w:pStyle w:val="BodyText"/>
      </w:pPr>
      <w:r>
        <w:rPr>
          <w:rFonts w:ascii="Times New Roman" w:hAnsi="Times New Roman" w:eastAsia="宋体"/>
        </w:rPr>
        <w:t xml:space="preserve">要注意论文 ablation 中还出现“固定 recall threshold</w:t>
      </w:r>
      <w:r>
        <w:rPr>
          <w:rFonts w:ascii="Times New Roman" w:hAnsi="Times New Roman" w:eastAsia="宋体"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%</m:t>
        </m:r>
      </m:oMath>
      <w:r>
        <w:rPr>
          <w:rFonts w:ascii="Times New Roman" w:hAnsi="Times New Roman" w:eastAsia="宋体"/>
        </w:rPr>
        <w:t xml:space="preserve">”的对照项，它与 offline density definition 中的</w:t>
      </w:r>
      <w:r>
        <w:rPr>
          <w:rFonts w:ascii="Times New Roman" w:hAnsi="Times New Roman" w:eastAsia="宋体"/>
        </w:rPr>
        <w:t xml:space="preserve"> </w:t>
      </w:r>
      <m:oMath>
        <m:r>
          <m:t>τ</m:t>
        </m:r>
        <m:r>
          <m:rPr>
            <m:sty m:val="p"/>
          </m:rPr>
          <m:t>=</m:t>
        </m:r>
        <m:r>
          <m:t>0.95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是不同上下文，汇报时不要把两个</w:t>
      </w:r>
      <w:r>
        <w:rPr>
          <w:rFonts w:ascii="Times New Roman" w:hAnsi="Times New Roman" w:eastAsia="宋体"/>
        </w:rPr>
        <w:t xml:space="preserve"> </w:t>
      </w:r>
      <m:oMath>
        <m:r>
          <m:t>τ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混成一个参数。</w:t>
      </w:r>
    </w:p>
    <w:bookmarkEnd w:id="50"/>
    <w:bookmarkStart w:id="51" w:name="理论经验与论文没完全回答的地方"/>
    <w:p>
      <w:pPr>
        <w:pStyle w:val="Heading2"/>
      </w:pPr>
      <w:r>
        <w:t xml:space="preserve">4.6 理论、经验与论文没完全回答的地方</w:t>
      </w:r>
    </w:p>
    <w:p>
      <w:pPr>
        <w:pStyle w:val="FirstParagraph"/>
      </w:pPr>
      <w:r>
        <w:rPr>
          <w:rFonts w:ascii="Times New Roman" w:hAnsi="Times New Roman" w:eastAsia="宋体"/>
          <w:b/>
          <w:bCs/>
        </w:rPr>
        <w:t xml:space="preserve">理论部分：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layer stability theorem 有明确 bounded-token assumption；它解释为何大 token 数下相同 layer 的 logit variance 对 input 较稳定，也解释不同 layer 的 projection matrix 导致 heterogeneity。</w:t>
      </w:r>
    </w:p>
    <w:p>
      <w:pPr>
        <w:pStyle w:val="BodyText"/>
      </w:pPr>
      <w:r>
        <w:rPr>
          <w:rFonts w:ascii="Times New Roman" w:hAnsi="Times New Roman" w:eastAsia="宋体"/>
          <w:b/>
          <w:bCs/>
        </w:rPr>
        <w:t xml:space="preserve">经验部分：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用 Gaussian 拟合 calibration density、</w:t>
      </w:r>
      <m:oMath>
        <m:sSub>
          <m:e>
            <m:r>
              <m:t>K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256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1024</m:t>
        </m:r>
      </m:oMath>
      <w:r>
        <w:rPr>
          <w:rFonts w:ascii="Times New Roman" w:hAnsi="Times New Roman" w:eastAsia="宋体"/>
        </w:rPr>
        <w:t xml:space="preserve">、2 次迭代、每 20 步复用等，主要来自实验/工程折中。</w:t>
      </w:r>
    </w:p>
    <w:p>
      <w:pPr>
        <w:pStyle w:val="BodyText"/>
      </w:pPr>
      <w:r>
        <w:rPr>
          <w:rFonts w:ascii="Times New Roman" w:hAnsi="Times New Roman" w:eastAsia="宋体"/>
          <w:b/>
          <w:bCs/>
        </w:rPr>
        <w:t xml:space="preserve">论文未充分回答：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co-clustering centroid 初始 anchor 是随机采样，但论文没有专门报告不同 random seed 的 sensitivity；因此可以说“随机只用于初始化，后续有双向迭代 refinement”，但不能进一步宣称“随机初始化绝不会影响结果”。论文也没有独立 Limitations section，因此这些应标为“论文没有系统分析”，而不是“作者已承认缺陷”。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X9b152b5b3e1b9e79ee509f13684433d29715478"/>
    <w:p>
      <w:pPr>
        <w:pStyle w:val="Heading1"/>
      </w:pPr>
      <w:r>
        <w:t xml:space="preserve">5. AdaCluster：Q 与 K 在 attention 中角色不同，所以不能用同一种聚类距离</w:t>
      </w:r>
    </w:p>
    <w:bookmarkStart w:id="53" w:name="一句话创新与完整流程-3"/>
    <w:p>
      <w:pPr>
        <w:pStyle w:val="Heading2"/>
      </w:pPr>
      <w:r>
        <w:t xml:space="preserve">5.1 一句话创新与完整流程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AdaCluster 认为已有方法把 Q/K 都用相同的 Euclidean K-means 处理，忽略了二者在 Top-K attention 中的不对称性。因此：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宋体"/>
        </w:rPr>
        <w:t xml:space="preserve">Q：先归一化到单位球面，按 angle similarity 聚类，追求高压缩；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宋体"/>
        </w:rPr>
        <w:t xml:space="preserve">K：保留原始长度，按 Euclidean compactness 做 adaptive multi-stage clustering；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宋体"/>
        </w:rPr>
        <w:t xml:space="preserve">对难压缩 layer 直接 fallback full attention；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宋体"/>
        </w:rPr>
        <w:t xml:space="preserve">对可压缩 layer 用 TensorQuest 快速选 critical clusters/tokens；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宋体"/>
        </w:rPr>
        <w:t xml:space="preserve">最后仅对选中的</w:t>
      </w:r>
      <w:r>
        <w:rPr>
          <w:rFonts w:ascii="Times New Roman" w:hAnsi="Times New Roman" w:eastAsia="宋体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V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计算 attention。</w:t>
      </w:r>
    </w:p>
    <w:bookmarkEnd w:id="53"/>
    <w:bookmarkStart w:id="54" w:name="为什么-q-归一化不改变-top-k-排序"/>
    <w:p>
      <w:pPr>
        <w:pStyle w:val="Heading2"/>
      </w:pPr>
      <w:r>
        <w:t xml:space="preserve">5.2 为什么 Q 归一化不改变 Top-K 排序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对于固定 query</w:t>
      </w:r>
      <w:r>
        <w:rPr>
          <w:rFonts w:ascii="Times New Roman" w:hAnsi="Times New Roman" w:eastAsia="宋体"/>
        </w:rPr>
        <w:t xml:space="preserve"> </w:t>
      </w:r>
      <m:oMath>
        <m:r>
          <m:t>q</m:t>
        </m:r>
      </m:oMath>
      <w:r>
        <w:rPr>
          <w:rFonts w:ascii="Times New Roman" w:hAnsi="Times New Roman" w:eastAsia="宋体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rPr>
                  <m:sty m:val="p"/>
                </m:rPr>
                <m:t>∥</m:t>
              </m:r>
              <m:r>
                <m:t>q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对任意 key</w:t>
      </w:r>
      <w:r>
        <w:rPr>
          <w:rFonts w:ascii="Times New Roman" w:hAnsi="Times New Roman" w:eastAsia="宋体"/>
        </w:rPr>
        <w:t xml:space="preserve"> </w:t>
      </w:r>
      <m:oMath>
        <m:r>
          <m:t>k</m:t>
        </m:r>
      </m:oMath>
      <w:r>
        <w:rPr>
          <w:rFonts w:ascii="Times New Roman" w:hAnsi="Times New Roman" w:eastAsia="宋体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p>
              <m:r>
                <m:t>T</m:t>
              </m:r>
            </m:sup>
          </m:sSup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q</m:t>
                  </m:r>
                </m:e>
                <m:sup>
                  <m:r>
                    <m:t>T</m:t>
                  </m:r>
                </m:sup>
              </m:sSup>
              <m:r>
                <m:t>k</m:t>
              </m:r>
            </m:num>
            <m:den>
              <m:r>
                <m:rPr>
                  <m:sty m:val="p"/>
                </m:rPr>
                <m:t>∥</m:t>
              </m:r>
              <m:r>
                <m:t>q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由于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∥</m:t>
        </m:r>
        <m:r>
          <m:t>q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对该 query 的所有 key 都是同一个正数：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T</m:t>
              </m:r>
            </m:sup>
          </m:sSup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&gt;</m:t>
          </m:r>
          <m:sSup>
            <m:e>
              <m:r>
                <m:t>q</m:t>
              </m:r>
            </m:e>
            <m:sup>
              <m:r>
                <m:t>T</m:t>
              </m:r>
            </m:sup>
          </m:sSup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⇔</m:t>
          </m:r>
          <m:sSup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p>
              <m:r>
                <m:t>T</m:t>
              </m:r>
            </m:sup>
          </m:sSup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&gt;</m:t>
          </m:r>
          <m:sSup>
            <m:e>
              <m:acc>
                <m:accPr>
                  <m:chr m:val="̂"/>
                </m:accPr>
                <m:e>
                  <m:r>
                    <m:t>q</m:t>
                  </m:r>
                </m:e>
              </m:acc>
            </m:e>
            <m:sup>
              <m:r>
                <m:t>T</m:t>
              </m:r>
            </m:sup>
          </m:sSup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所以</w:t>
      </w:r>
      <w:r>
        <w:rPr>
          <w:rFonts w:ascii="Times New Roman" w:hAnsi="Times New Roman" w:eastAsia="宋体"/>
          <w:b/>
          <w:bCs/>
        </w:rPr>
        <w:t xml:space="preserve">对一个固定 query，Q 归一化只把整行 logits 乘同一个正比例，不改变 key 的相对排序</w:t>
      </w:r>
      <w:r>
        <w:rPr>
          <w:rFonts w:ascii="Times New Roman" w:hAnsi="Times New Roman" w:eastAsia="宋体"/>
        </w:rPr>
        <w:t xml:space="preserve">。Top-K selection 关心的正是相对排序。与此同时，原始 Q 的向量长度差异很大，归一化后都落到单位球面，query distribution 更紧凑，因此同样数量的 centroids 可以代表更多 query。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论文 Appendix 进一步用实验显示：固定 normalized clustering 为 65 clusters 时，未归一化版本需要显著更多 clusters 才能达到相似 intra-cluster distance；主消融中去掉 normalization 也明显降低 PSNR/SSIM、升高 LPIPS。</w:t>
      </w:r>
    </w:p>
    <w:bookmarkEnd w:id="54"/>
    <w:bookmarkStart w:id="55" w:name="为什么-k-不能也归一化"/>
    <w:p>
      <w:pPr>
        <w:pStyle w:val="Heading2"/>
      </w:pPr>
      <w:r>
        <w:t xml:space="preserve">5.3 为什么 K 不能也归一化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key 端不一样：对不同 key，归一化除数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∥</m:t>
        </m:r>
        <m:sSub>
          <m:e>
            <m:r>
              <m:t>k</m:t>
            </m:r>
          </m:e>
          <m:sub>
            <m:r>
              <m:t>j</m:t>
            </m:r>
          </m:sub>
        </m:sSub>
        <m:r>
          <m:rPr>
            <m:sty m:val="p"/>
          </m:rPr>
          <m:t>∥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是不同的，因此会改变：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T</m:t>
              </m:r>
            </m:sup>
          </m:sSup>
          <m:sSub>
            <m:e>
              <m:r>
                <m:t>k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的相对大小。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一个最简单的例子：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原始 score：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T</m:t>
              </m:r>
            </m:sup>
          </m:sSup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q</m:t>
              </m:r>
            </m:e>
            <m:sup>
              <m:r>
                <m:t>T</m:t>
              </m:r>
            </m:sup>
          </m:sSup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若把两个 key 都 normalize：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k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两个 score 都变成 1，原本的排序信息被抹掉。因此 K 的</w:t>
      </w:r>
      <w:r>
        <w:rPr>
          <w:rFonts w:ascii="Times New Roman" w:hAnsi="Times New Roman" w:eastAsia="宋体"/>
          <w:b/>
          <w:bCs/>
        </w:rPr>
        <w:t xml:space="preserve">方向和长度都影响 Top-K</w:t>
      </w:r>
      <w:r>
        <w:rPr>
          <w:rFonts w:ascii="Times New Roman" w:hAnsi="Times New Roman" w:eastAsia="宋体"/>
        </w:rPr>
        <w:t xml:space="preserve">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作者对 key centroid approximation 给出 Cauchy-Schwarz 型界：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sSup>
                <m:e>
                  <m:r>
                    <m:t>q</m:t>
                  </m:r>
                </m:e>
                <m:sup>
                  <m:r>
                    <m:t>T</m:t>
                  </m:r>
                </m:sup>
              </m:sSup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−</m:t>
              </m:r>
              <m:sSup>
                <m:e>
                  <m:r>
                    <m:t>q</m:t>
                  </m:r>
                </m:e>
                <m:sup>
                  <m:r>
                    <m:t>T</m:t>
                  </m:r>
                </m:sup>
              </m:sSup>
              <m:r>
                <m:t>k</m:t>
              </m:r>
            </m:e>
          </m:d>
          <m:r>
            <m:rPr>
              <m:sty m:val="p"/>
            </m:rPr>
            <m:t>≤</m:t>
          </m:r>
          <m:r>
            <m:rPr>
              <m:sty m:val="p"/>
            </m:rPr>
            <m:t>∥</m:t>
          </m:r>
          <m:r>
            <m:t>q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t> </m:t>
          </m:r>
          <m:r>
            <m:rPr>
              <m:sty m:val="p"/>
            </m:rPr>
            <m:t>∥</m:t>
          </m:r>
          <m:r>
            <m:t>k</m:t>
          </m:r>
          <m:r>
            <m:rPr>
              <m:sty m:val="p"/>
            </m:rPr>
            <m:t>−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k</m:t>
              </m:r>
            </m:e>
          </m:d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所以只要 key cluster 的 Euclidean radius 足够小，center 就能统一地近似 cluster 内 key 的 dot-product score。这就是 K 端选择 Euclidean-level clustering 的理论理由。</w:t>
      </w:r>
    </w:p>
    <w:bookmarkEnd w:id="55"/>
    <w:bookmarkStart w:id="56" w:name="key-的-cluster-数为什么要-adaptive"/>
    <w:p>
      <w:pPr>
        <w:pStyle w:val="Heading2"/>
      </w:pPr>
      <w:r>
        <w:t xml:space="preserve">5.4 Key 的 cluster 数为什么要 adaptive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作者观察不同 layer 的 key distribution 差异很大：有的集中，可以少量 clusters 高压缩；有的非常分散，需要更多 clusters，甚至不适合聚类。因此 MultiStageClustering 不是预先固定最终 cluster number，而是：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宋体"/>
        </w:rPr>
        <w:t xml:space="preserve">对当前尚未被“安全覆盖”的 key 用一个 moderate cluster count 做 K-means；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宋体"/>
        </w:rPr>
        <w:t xml:space="preserve">对每个 key 计算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∥</m:t>
        </m:r>
        <m:r>
          <m:t>k</m:t>
        </m:r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</m:e>
        </m:d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</w:rPr>
        <w:t xml:space="preserve">；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宋体"/>
        </w:rPr>
        <w:t xml:space="preserve">距离低于阈值</w:t>
      </w:r>
      <w:r>
        <w:rPr>
          <w:rFonts w:ascii="Times New Roman" w:hAnsi="Times New Roman" w:eastAsia="宋体"/>
        </w:rPr>
        <w:t xml:space="preserve"> </w:t>
      </w:r>
      <m:oMath>
        <m:r>
          <m:t>τ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的 key 视作已被紧凑 cluster 覆盖；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宋体"/>
        </w:rPr>
        <w:t xml:space="preserve">剩余 outlier 再做下一轮更细聚类；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宋体"/>
        </w:rPr>
        <w:t xml:space="preserve">如果总 centroid 数达到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仍压不住，则设置 full-attention flag。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这是一种“容易压缩的层少用 cluster，难压缩的层多用 cluster，极难压缩则不强行稀疏”的设计。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论文还观察相邻 denoising steps 的 key distribution 较稳定，因此 cluster centers 可从上一 step 复用作为初始化；cluster count determination 主要在第一步完成。这是</w:t>
      </w:r>
      <w:r>
        <w:rPr>
          <w:rFonts w:ascii="Times New Roman" w:hAnsi="Times New Roman" w:eastAsia="宋体"/>
          <w:b/>
          <w:bCs/>
        </w:rPr>
        <w:t xml:space="preserve">经验稳定性假设</w:t>
      </w:r>
      <w:r>
        <w:rPr>
          <w:rFonts w:ascii="Times New Roman" w:hAnsi="Times New Roman" w:eastAsia="宋体"/>
        </w:rPr>
        <w:t xml:space="preserve">，不是文中定理。</w:t>
      </w:r>
    </w:p>
    <w:bookmarkEnd w:id="56"/>
    <w:bookmarkStart w:id="57" w:name="参数作用域"/>
    <w:p>
      <w:pPr>
        <w:pStyle w:val="Heading2"/>
      </w:pPr>
      <w:r>
        <w:t xml:space="preserve">5.5 参数作用域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主实验给出的关键设置：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参数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设置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作用域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为什么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Q clusters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65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所有主实验固定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normalization 后 query 可高压缩；敏感性/消融选择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K clusters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动态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layer 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key distribution 跨层差异大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令 top 15% layers 用 full attention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全局策略，结果作用到 layer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保守保护难压缩层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key distance threshold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m:oMath>
              <m:r>
                <m:t>τ</m:t>
              </m:r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第一 inference step 的平均 token-center distance 的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m:oMath>
              <m:r>
                <m:t>1.5</m:t>
              </m:r>
              <m:r>
                <m:rPr>
                  <m:sty m:val="p"/>
                </m:rPr>
                <m:t>×</m:t>
              </m:r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输入/运行初始化后复用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自适应实际尺度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previous-step centers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reuse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step 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相邻 step distribution 稳定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Appendix Table 7 主设置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right"/>
            </w:pPr>
            <w:r>
              <w:rPr>
                <w:rFonts w:ascii="Times New Roman" w:hAnsi="Times New Roman" w:eastAsia="宋体"/>
                <w:sz w:val="16"/>
              </w:rPr>
              <w:t xml:space="preserve">sparsity 76.4%, KV Thresh 5.5, Q Clus 65, Initial K 100, TopK 64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Hunyuan sensitivity config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speed-quality 折中</w:t>
            </w:r>
          </w:p>
        </w:tc>
      </w:tr>
    </w:tbl>
    <w:p>
      <w:pPr>
        <w:pStyle w:val="BodyText"/>
      </w:pPr>
      <w:r>
        <w:rPr>
          <w:rFonts w:ascii="Times New Roman" w:hAnsi="Times New Roman" w:eastAsia="宋体"/>
        </w:rPr>
        <w:t xml:space="preserve">注意：正文把</w:t>
      </w:r>
      <w:r>
        <w:rPr>
          <w:rFonts w:ascii="Times New Roman" w:hAnsi="Times New Roman" w:eastAsia="宋体"/>
        </w:rPr>
        <w:t xml:space="preserve"> </w:t>
      </w:r>
      <m:oMath>
        <m:r>
          <m:t>τ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描述成“第一步平均距离的</w:t>
      </w:r>
      <w:r>
        <w:rPr>
          <w:rFonts w:ascii="Times New Roman" w:hAnsi="Times New Roman" w:eastAsia="宋体"/>
        </w:rPr>
        <w:t xml:space="preserve"> </w:t>
      </w:r>
      <m:oMath>
        <m:r>
          <m:t>1.5</m:t>
        </m:r>
        <m:r>
          <m:rPr>
            <m:sty m:val="p"/>
          </m:rPr>
          <m:t>×</m:t>
        </m:r>
      </m:oMath>
      <w:r>
        <w:rPr>
          <w:rFonts w:ascii="Times New Roman" w:hAnsi="Times New Roman" w:eastAsia="宋体"/>
        </w:rPr>
        <w:t xml:space="preserve">”，而 Appendix Table 7 又报告数值型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“</w:t>
      </w:r>
      <w:r>
        <w:rPr>
          <w:rFonts w:ascii="Times New Roman" w:hAnsi="Times New Roman" w:eastAsia="宋体"/>
        </w:rPr>
        <w:t xml:space="preserve">KV Thresh=5.5</w:t>
      </w:r>
      <w:r>
        <w:rPr>
          <w:rFonts w:ascii="Times New Roman" w:hAnsi="Times New Roman" w:eastAsia="宋体"/>
        </w:rPr>
        <w:t xml:space="preserve">”</w:t>
      </w:r>
      <w:r>
        <w:rPr>
          <w:rFonts w:ascii="Times New Roman" w:hAnsi="Times New Roman" w:eastAsia="宋体"/>
        </w:rPr>
        <w:t xml:space="preserve">。论文没有在这两种记法之间给出特别清晰的逐项映射，汇报时最好分别陈述，</w:t>
      </w:r>
      <w:r>
        <w:rPr>
          <w:rFonts w:ascii="Times New Roman" w:hAnsi="Times New Roman" w:eastAsia="宋体"/>
          <w:b/>
          <w:bCs/>
        </w:rPr>
        <w:t xml:space="preserve">不要擅自说 5.5 就等于 1.5 倍规则中的无量纲系数</w:t>
      </w:r>
      <w:r>
        <w:rPr>
          <w:rFonts w:ascii="Times New Roman" w:hAnsi="Times New Roman" w:eastAsia="宋体"/>
        </w:rPr>
        <w:t xml:space="preserve">。</w:t>
      </w:r>
    </w:p>
    <w:bookmarkEnd w:id="57"/>
    <w:bookmarkStart w:id="58" w:name="理论经验与论文边界"/>
    <w:p>
      <w:pPr>
        <w:pStyle w:val="Heading2"/>
      </w:pPr>
      <w:r>
        <w:t xml:space="preserve">5.6 理论、经验与论文边界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宋体"/>
        </w:rPr>
        <w:t xml:space="preserve">Q normalize 保持同一 query 的 key ranking：</w:t>
      </w:r>
      <w:r>
        <w:rPr>
          <w:rFonts w:ascii="Times New Roman" w:hAnsi="Times New Roman" w:eastAsia="宋体"/>
          <w:b/>
          <w:bCs/>
        </w:rPr>
        <w:t xml:space="preserve">严格代数性质</w:t>
      </w:r>
      <w:r>
        <w:rPr>
          <w:rFonts w:ascii="Times New Roman" w:hAnsi="Times New Roman" w:eastAsia="宋体"/>
        </w:rP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宋体"/>
        </w:rPr>
        <w:t xml:space="preserve">K centroid 的 Euclidean error bound：</w:t>
      </w:r>
      <w:r>
        <w:rPr>
          <w:rFonts w:ascii="Times New Roman" w:hAnsi="Times New Roman" w:eastAsia="宋体"/>
          <w:b/>
          <w:bCs/>
        </w:rPr>
        <w:t xml:space="preserve">严格不等式</w:t>
      </w:r>
      <w:r>
        <w:rPr>
          <w:rFonts w:ascii="Times New Roman" w:hAnsi="Times New Roman" w:eastAsia="宋体"/>
        </w:rP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宋体"/>
        </w:rPr>
        <w:t xml:space="preserve">Q=65、top 15% full attention、具体 threshold：</w:t>
      </w:r>
      <w:r>
        <w:rPr>
          <w:rFonts w:ascii="Times New Roman" w:hAnsi="Times New Roman" w:eastAsia="宋体"/>
          <w:b/>
          <w:bCs/>
        </w:rPr>
        <w:t xml:space="preserve">实验/工程参数</w:t>
      </w:r>
      <w:r>
        <w:rPr>
          <w:rFonts w:ascii="Times New Roman" w:hAnsi="Times New Roman" w:eastAsia="宋体"/>
        </w:rP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宋体"/>
        </w:rPr>
        <w:t xml:space="preserve">相邻 denoising step 的 key distribution 稳定、可复用 centers：</w:t>
      </w:r>
      <w:r>
        <w:rPr>
          <w:rFonts w:ascii="Times New Roman" w:hAnsi="Times New Roman" w:eastAsia="宋体"/>
          <w:b/>
          <w:bCs/>
        </w:rPr>
        <w:t xml:space="preserve">经验观察</w:t>
      </w:r>
      <w:r>
        <w:rPr>
          <w:rFonts w:ascii="Times New Roman" w:hAnsi="Times New Roman" w:eastAsia="宋体"/>
        </w:rPr>
        <w:t xml:space="preserve">；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宋体"/>
        </w:rPr>
        <w:t xml:space="preserve">论文没有单独的 Limitations section。结果部分提到在 CogVideoX 上部分稀疏方法的 image quality 有明显下降，并指出视频质量评估仍是活跃问题。对于“随机抽样 token 做 PCA/统计”之类，只能把它看成分析采样，不应讲成算法核心的随机选择。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71" w:name="Xe39d5958fff7196d22dd40632a5099e5f9415c6"/>
    <w:p>
      <w:pPr>
        <w:pStyle w:val="Heading1"/>
      </w:pPr>
      <w:r>
        <w:t xml:space="preserve">6. DynamicRad：用 radial locality 做候选集，再在“静态极速”和“动态保真”之间按视频运动强度选配置</w:t>
      </w:r>
    </w:p>
    <w:bookmarkStart w:id="60" w:name="一句话创新与完整流程-4"/>
    <w:p>
      <w:pPr>
        <w:pStyle w:val="Heading2"/>
      </w:pPr>
      <w:r>
        <w:t xml:space="preserve">6.1 一句话创新与完整流程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DynamicRad 的主线是：视频 attention 有 spatiotemporal locality / energy decay，因此先用 radial prior 建一个 kernel-friendly candidate set；随后提供两个模式：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宋体"/>
          <w:b/>
          <w:bCs/>
        </w:rPr>
        <w:t xml:space="preserve">static-ratio</w:t>
      </w:r>
      <w:r>
        <w:rPr>
          <w:rFonts w:ascii="Times New Roman" w:hAnsi="Times New Roman" w:eastAsia="宋体"/>
        </w:rPr>
        <w:t xml:space="preserve">：追求最快，不算内容相关 QK importance，在候选集里按 retention ratio 取子集；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宋体"/>
          <w:b/>
          <w:bCs/>
        </w:rPr>
        <w:t xml:space="preserve">dynamic-threshold</w:t>
      </w:r>
      <w:r>
        <w:rPr>
          <w:rFonts w:ascii="Times New Roman" w:hAnsi="Times New Roman" w:eastAsia="宋体"/>
        </w:rPr>
        <w:t xml:space="preserve">：追求质量，计算轻量 proxy logits，对候选 pair 做动态 threshold filtering。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为了避免线上为每个视频重新调参数，论文又加了：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宋体"/>
        </w:rPr>
        <w:t xml:space="preserve">offline Bayesian Optimization（BO/TPE）预先为 Low/Mid/High motion regime 搜配置；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宋体"/>
        </w:rPr>
        <w:t xml:space="preserve">Semantic Motion Router 根据 prompt embedding 预测 motion regime；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宋体"/>
        </w:rPr>
        <w:t xml:space="preserve">runtime 直接查 LUT，决定当前视频用哪一个 regime/config/mode；</w:t>
      </w:r>
    </w:p>
    <w:p>
      <w:pPr>
        <w:pStyle w:val="Compact"/>
        <w:numPr>
          <w:ilvl w:val="0"/>
          <w:numId w:val="1013"/>
        </w:numPr>
      </w:pPr>
      <w:r>
        <w:rPr>
          <w:rFonts w:ascii="Times New Roman" w:hAnsi="Times New Roman" w:eastAsia="宋体"/>
        </w:rPr>
        <w:t xml:space="preserve">aggressive sparsity 下可选 mask-aware LoRA 进一步补偿。</w:t>
      </w:r>
    </w:p>
    <w:bookmarkEnd w:id="60"/>
    <w:bookmarkStart w:id="61" w:name="static-模式里的随机选取到底随机在哪里"/>
    <w:p>
      <w:pPr>
        <w:pStyle w:val="Heading2"/>
      </w:pPr>
      <w:r>
        <w:t xml:space="preserve">6.2 Static 模式里的“随机选取”到底随机在哪里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先由 radial rule 形成结构化候选集合</w:t>
      </w:r>
      <w:r>
        <w:rPr>
          <w:rFonts w:ascii="Times New Roman" w:hAnsi="Times New Roman" w:eastAsia="宋体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>
          <w:rFonts w:ascii="Times New Roman" w:hAnsi="Times New Roman" w:eastAsia="宋体"/>
        </w:rPr>
        <w:t xml:space="preserve">，它已经限制在近场窗口与按长距离衰减规则保留的候选连接中。static-ratio 再根据 near/far 状态使用不同 retention ratio</w:t>
      </w:r>
      <w:r>
        <w:rPr>
          <w:rFonts w:ascii="Times New Roman" w:hAnsi="Times New Roman" w:eastAsia="宋体"/>
        </w:rPr>
        <w:t xml:space="preserve"> </w:t>
      </w:r>
      <m:oMath>
        <m:r>
          <m:t>ρ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>
          <w:rFonts w:ascii="Times New Roman" w:hAnsi="Times New Roman" w:eastAsia="宋体"/>
        </w:rPr>
        <w:t xml:space="preserve">，保留：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floor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P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e>
                      </m:d>
                    </m:e>
                  </m:d>
                  <m:r>
                    <m:t>ρ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e>
                  </m:d>
                </m:e>
              </m:d>
            </m:e>
          </m:d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个 pair，并在</w:t>
      </w:r>
      <w:r>
        <w:rPr>
          <w:rFonts w:ascii="Times New Roman" w:hAnsi="Times New Roman" w:eastAsia="宋体"/>
        </w:rP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内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uniformly sample，使用 deterministic seed</w:t>
      </w:r>
      <w:r>
        <w:rPr>
          <w:rFonts w:ascii="Times New Roman" w:hAnsi="Times New Roman" w:eastAsia="宋体"/>
        </w:rPr>
        <w:t xml:space="preserve">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因此汇报时不要说“从所有 attention pair 里随机删 80%”。更准确是：</w:t>
      </w:r>
    </w:p>
    <w:p>
      <w:pPr>
        <w:pStyle w:val="BlockText"/>
      </w:pPr>
      <w:r>
        <w:rPr>
          <w:rFonts w:ascii="Times New Roman" w:hAnsi="Times New Roman" w:eastAsia="宋体"/>
        </w:rPr>
        <w:t xml:space="preserve">先用强结构先验把搜索空间缩到 radial candidate set，再在这个候选集内部按固定比例做可复现采样，以换取完全不算内容 proxy 的吞吐优势。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但领导对随机不信任是合理的：</w:t>
      </w:r>
      <w:r>
        <w:rPr>
          <w:rFonts w:ascii="Times New Roman" w:hAnsi="Times New Roman" w:eastAsia="宋体"/>
          <w:b/>
          <w:bCs/>
        </w:rPr>
        <w:t xml:space="preserve">论文并没有给出“uniform subset 对每个输入都能保留语义关键 pair”的严格证明。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static 模式本来就是 speed-first heuristic，其可靠性来自 offline BO、实验和 fallback/模式切换，而不是 combinatorial guarantee。</w:t>
      </w:r>
    </w:p>
    <w:bookmarkEnd w:id="61"/>
    <w:bookmarkStart w:id="62" w:name="dynamic-模式怎么判断-pair-重要"/>
    <w:p>
      <w:pPr>
        <w:pStyle w:val="Heading2"/>
      </w:pPr>
      <w:r>
        <w:t xml:space="preserve">6.3 Dynamic 模式怎么判断 pair 重要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对 candidate pair</w:t>
      </w:r>
      <w:r>
        <w:rPr>
          <w:rFonts w:ascii="Times New Roman" w:hAnsi="Times New Roman" w:eastAsia="宋体"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rPr>
          <w:rFonts w:ascii="Times New Roman" w:hAnsi="Times New Roman" w:eastAsia="宋体"/>
        </w:rPr>
        <w:t xml:space="preserve">，只用少量 fused heads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计算 proxy：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h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sup>
            <m:e>
              <m:f>
                <m:fPr>
                  <m:type m:val="bar"/>
                </m:fPr>
                <m:num>
                  <m:sSubSup>
                    <m:e>
                      <m:r>
                        <m:t>Q</m:t>
                      </m:r>
                    </m:e>
                    <m:sub>
                      <m:r>
                        <m:t>u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h</m:t>
                          </m:r>
                        </m:e>
                      </m:d>
                    </m:sup>
                  </m:sSubSup>
                  <m:sSubSup>
                    <m:e>
                      <m:r>
                        <m:t>K</m:t>
                      </m:r>
                    </m:e>
                    <m:sub>
                      <m:r>
                        <m:t>v</m:t>
                      </m:r>
                    </m:sub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h</m:t>
                          </m:r>
                        </m:e>
                      </m:d>
                      <m:r>
                        <m:t>T</m:t>
                      </m:r>
                    </m:sup>
                  </m:sSub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论文使用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宋体"/>
        </w:rPr>
        <w:t xml:space="preserve">，而示例 full head 数为 32，因此 proxy logit compute 可降约</w:t>
      </w:r>
      <w:r>
        <w:rPr>
          <w:rFonts w:ascii="Times New Roman" w:hAnsi="Times New Roman" w:eastAsia="宋体"/>
        </w:rPr>
        <w:t xml:space="preserve"> </w:t>
      </w:r>
      <m:oMath>
        <m:r>
          <m:t>16</m:t>
        </m:r>
        <m:r>
          <m:rPr>
            <m:sty m:val="p"/>
          </m:rPr>
          <m:t>×</m:t>
        </m:r>
      </m:oMath>
      <w:r>
        <w:rPr>
          <w:rFonts w:ascii="Times New Roman" w:hAnsi="Times New Roman" w:eastAsia="宋体"/>
        </w:rPr>
        <w:t xml:space="preserve">。作者自己用的措辞是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“</w:t>
      </w:r>
      <w:r>
        <w:rPr>
          <w:rFonts w:ascii="Times New Roman" w:hAnsi="Times New Roman" w:eastAsia="宋体"/>
          <w:b/>
          <w:bCs/>
        </w:rPr>
        <w:t xml:space="preserve">we hypothesize that attention structures are shared</w:t>
      </w:r>
      <w:r>
        <w:rPr>
          <w:rFonts w:ascii="Times New Roman" w:hAnsi="Times New Roman" w:eastAsia="宋体"/>
          <w:b/>
          <w:bCs/>
        </w:rPr>
        <w:t xml:space="preserve">”</w:t>
      </w:r>
      <w:r>
        <w:rPr>
          <w:rFonts w:ascii="Times New Roman" w:hAnsi="Times New Roman" w:eastAsia="宋体"/>
        </w:rPr>
        <w:t xml:space="preserve">，所以这不是严格 theorem，而是为了低开销而采用的可检验假设。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随后在 candidate set 内标准化 score：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num>
            <m:den>
              <m:sSub>
                <m:e>
                  <m:r>
                    <m:t>σ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ϵ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再用 near/far global thresholds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</w:rPr>
        <w:t xml:space="preserve">。标准化的目的，是避免每层 raw-logit scale 不同导致一个全局 threshold 无法迁移。论文明确说明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跨 blocks/layers 共享，并配有“若全部被过滤，则至少保留最高分 pair”的 fallback。</w:t>
      </w:r>
    </w:p>
    <w:bookmarkEnd w:id="62"/>
    <w:bookmarkStart w:id="66" w:name="offline-bo-到底需不需要训练"/>
    <w:p>
      <w:pPr>
        <w:pStyle w:val="Heading2"/>
      </w:pPr>
      <w:r>
        <w:t xml:space="preserve">6.4 Offline BO 到底需不需要“训练”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这个问题必须拆成三件事：</w:t>
      </w:r>
    </w:p>
    <w:bookmarkStart w:id="63" w:name="a.-offline-bo-本身不是神经网络训练是黑盒超参数搜索"/>
    <w:p>
      <w:pPr>
        <w:pStyle w:val="Heading3"/>
      </w:pPr>
      <w:r>
        <w:t xml:space="preserve">A. Offline BO 本身：不是神经网络训练，是黑盒超参数搜索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BO/TPE 搜索配置向量</w:t>
      </w:r>
      <w:r>
        <w:rPr>
          <w:rFonts w:ascii="Times New Roman" w:hAnsi="Times New Roman" w:eastAsia="宋体"/>
        </w:rPr>
        <w:t xml:space="preserve"> </w:t>
      </w:r>
      <m:oMath>
        <m:r>
          <m:t>x</m:t>
        </m:r>
      </m:oMath>
      <w:r>
        <w:rPr>
          <w:rFonts w:ascii="Times New Roman" w:hAnsi="Times New Roman" w:eastAsia="宋体"/>
        </w:rPr>
        <w:t xml:space="preserve">，每次在 physics-inspired proxy task 上计算 sparse attention 与 dense attention 的 normalized MSE，同时要求达到 target sparsity：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dense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sparse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dense</m:t>
                  </m:r>
                </m:sub>
              </m:sSub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ReLU</m:t>
          </m:r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  <m:r>
                <m:rPr>
                  <m:sty m:val="p"/>
                </m:rPr>
                <m:t>−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Appendix 使用：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=</m:t>
          </m:r>
          <m:r>
            <m:t>0.80</m:t>
          </m:r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TPE 通常 30 trials、少于 15 分钟收敛。它会“优化”，但不是通过 backprop 更新 attention 模型参数，因此应称为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offline hyperparameter search/profiling，不是模型训练</w:t>
      </w:r>
      <w:r>
        <w:rPr>
          <w:rFonts w:ascii="Times New Roman" w:hAnsi="Times New Roman" w:eastAsia="宋体"/>
        </w:rPr>
        <w:t xml:space="preserve">。</w:t>
      </w:r>
    </w:p>
    <w:bookmarkEnd w:id="63"/>
    <w:bookmarkStart w:id="64" w:name="b.-semantic-motion-router需要训练"/>
    <w:p>
      <w:pPr>
        <w:pStyle w:val="Heading3"/>
      </w:pPr>
      <w:r>
        <w:t xml:space="preserve">B. Semantic Motion Router：需要训练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Router 是一个轻量 2-layer MLP：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motion</m:t>
              </m:r>
            </m:sub>
          </m:sSub>
          <m:r>
            <m:rPr>
              <m:sty m:val="p"/>
            </m:rPr>
            <m:t>=</m:t>
          </m:r>
          <m:r>
            <m:t>ϕ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Pool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text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论文从 OpenVid-1M 子集构建 video-text pairs，以相邻帧平均 optical-flow magnitude 为 ground truth motion label：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L</m:t>
              </m:r>
            </m:e>
            <m:sub>
              <m:r>
                <m:rPr>
                  <m:nor/>
                  <m:sty m:val="p"/>
                </m:rPr>
                <m:t>router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motion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Norm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rPr>
                      <m:nor/>
                      <m:sty m:val="p"/>
                    </m:rPr>
                    <m:t>flow</m:t>
                  </m:r>
                </m:sub>
              </m:sSub>
            </m:e>
          </m:d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实验细节明确写：Router 使用 20k video-text pairs、RAFT optical flow ground truth 训练，单 H100 少于 1 小时，推理时冻结。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因此如果领导问“DynamicRad 是不是 training-free”，最准确回答是：</w:t>
      </w:r>
    </w:p>
    <w:p>
      <w:pPr>
        <w:pStyle w:val="BlockText"/>
      </w:pPr>
      <w:r>
        <w:rPr>
          <w:rFonts w:ascii="Times New Roman" w:hAnsi="Times New Roman" w:eastAsia="宋体"/>
          <w:b/>
          <w:bCs/>
        </w:rPr>
        <w:t xml:space="preserve">attention sparsification 机制本身不需要对原 backbone 做训练，offline BO 也只是参数搜索；但自动 motion routing 的 MLP 是训练过的，optional mask-aware LoRA 也需要 fine-tuning。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论文 related work 也谨慎写成“training-free manner (for the attention mechanism itself)”。</w:t>
      </w:r>
    </w:p>
    <w:bookmarkEnd w:id="64"/>
    <w:bookmarkStart w:id="65" w:name="c.-mask-aware-lora可选但确实训练"/>
    <w:p>
      <w:pPr>
        <w:pStyle w:val="Heading3"/>
      </w:pPr>
      <w:r>
        <w:t xml:space="preserve">C. Mask-aware LoRA：可选，但确实训练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论文设置</w:t>
      </w:r>
      <w:r>
        <w:rPr>
          <w:rFonts w:ascii="Times New Roman" w:hAnsi="Times New Roman" w:eastAsia="宋体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16</m:t>
        </m:r>
      </m:oMath>
      <w:r>
        <w:rPr>
          <w:rFonts w:ascii="Times New Roman" w:hAnsi="Times New Roman" w:eastAsia="宋体"/>
        </w:rPr>
        <w:t xml:space="preserve">，在 OpenVid-1M 子集上 fine-tune 1k steps，backbone frozen。它不是 DynamicRad 核心稀疏机制成立的必要条件，但高 sparsity、长视频时可提高 temporal coherence。</w:t>
      </w:r>
    </w:p>
    <w:bookmarkEnd w:id="65"/>
    <w:bookmarkEnd w:id="66"/>
    <w:bookmarkStart w:id="67" w:name="动态还是静态预算到底怎么判断"/>
    <w:p>
      <w:pPr>
        <w:pStyle w:val="Heading2"/>
      </w:pPr>
      <w:r>
        <w:t xml:space="preserve">6.5</w:t>
      </w:r>
      <w:r>
        <w:t xml:space="preserve"> </w:t>
      </w:r>
      <w:r>
        <w:t xml:space="preserve">“</w:t>
      </w:r>
      <w:r>
        <w:t xml:space="preserve">动态还是静态预算</w:t>
      </w:r>
      <w:r>
        <w:t xml:space="preserve">”</w:t>
      </w:r>
      <w:r>
        <w:t xml:space="preserve">到底怎么判断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Offline BO 先为 Low/Mid/High motion regime 各自搜索 static 与 dynamic 参数。Router 在 runtime 只看一次 prompt embedding，输出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motion</m:t>
            </m:r>
          </m:sub>
        </m:sSub>
      </m:oMath>
      <w:r>
        <w:rPr>
          <w:rFonts w:ascii="Times New Roman" w:hAnsi="Times New Roman" w:eastAsia="宋体"/>
        </w:rPr>
        <w:t xml:space="preserve">，再离散成 regime，例如论文给出示例：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motion</m:t>
              </m:r>
            </m:sub>
          </m:sSub>
          <m:r>
            <m:rPr>
              <m:sty m:val="p"/>
            </m:rPr>
            <m:t>&lt;</m:t>
          </m:r>
          <m:r>
            <m:t>0.3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Low Motion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regime 用来索引 LUT，再加载对应配置。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论文 BO 的代表性结果（按 motion regime 分开看更容易汇报）：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宋体"/>
          <w:b/>
          <w:bCs/>
        </w:rPr>
        <w:t xml:space="preserve">Low / Static</w:t>
      </w:r>
      <w:r>
        <w:rPr>
          <w:rFonts w:ascii="Times New Roman" w:hAnsi="Times New Roman" w:eastAsia="宋体"/>
        </w:rPr>
        <w:t xml:space="preserve">：</w:t>
      </w:r>
      <m:oMath>
        <m:r>
          <m:t>γ</m:t>
        </m:r>
        <m:r>
          <m:rPr>
            <m:sty m:val="p"/>
          </m:rPr>
          <m:t>=</m:t>
        </m:r>
        <m:r>
          <m:t>2.0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0.75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0.20</m:t>
        </m:r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0.55</m:t>
        </m:r>
      </m:oMath>
      <w:r>
        <w:rPr>
          <w:rFonts w:ascii="Times New Roman" w:hAnsi="Times New Roman" w:eastAsia="宋体"/>
        </w:rPr>
        <w:t xml:space="preserve">，sparsity 86.6%。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宋体"/>
          <w:b/>
          <w:bCs/>
        </w:rPr>
        <w:t xml:space="preserve">Low / Dynamic</w:t>
      </w:r>
      <w:r>
        <w:rPr>
          <w:rFonts w:ascii="Times New Roman" w:hAnsi="Times New Roman" w:eastAsia="宋体"/>
        </w:rPr>
        <w:t xml:space="preserve">：</w:t>
      </w:r>
      <m:oMath>
        <m:r>
          <m:t>γ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0.70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0.45</m:t>
        </m:r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2.4</m:t>
        </m:r>
      </m:oMath>
      <w:r>
        <w:rPr>
          <w:rFonts w:ascii="Times New Roman" w:hAnsi="Times New Roman" w:eastAsia="宋体"/>
        </w:rPr>
        <w:t xml:space="preserve">，sparsity 82.7%。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宋体"/>
          <w:b/>
          <w:bCs/>
        </w:rPr>
        <w:t xml:space="preserve">Mid / Static</w:t>
      </w:r>
      <w:r>
        <w:rPr>
          <w:rFonts w:ascii="Times New Roman" w:hAnsi="Times New Roman" w:eastAsia="宋体"/>
        </w:rPr>
        <w:t xml:space="preserve">：</w:t>
      </w:r>
      <m:oMath>
        <m:r>
          <m:t>γ</m:t>
        </m:r>
        <m:r>
          <m:rPr>
            <m:sty m:val="p"/>
          </m:rPr>
          <m:t>=</m:t>
        </m:r>
        <m:r>
          <m:t>1.3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0.60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0.15</m:t>
        </m:r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0.75</m:t>
        </m:r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0.55</m:t>
        </m:r>
      </m:oMath>
      <w:r>
        <w:rPr>
          <w:rFonts w:ascii="Times New Roman" w:hAnsi="Times New Roman" w:eastAsia="宋体"/>
        </w:rPr>
        <w:t xml:space="preserve">，sparsity 84.0%。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宋体"/>
          <w:b/>
          <w:bCs/>
        </w:rPr>
        <w:t xml:space="preserve">Mid / Dynamic</w:t>
      </w:r>
      <w:r>
        <w:rPr>
          <w:rFonts w:ascii="Times New Roman" w:hAnsi="Times New Roman" w:eastAsia="宋体"/>
        </w:rPr>
        <w:t xml:space="preserve">：</w:t>
      </w:r>
      <m:oMath>
        <m:r>
          <m:t>γ</m:t>
        </m:r>
        <m:r>
          <m:rPr>
            <m:sty m:val="p"/>
          </m:rPr>
          <m:t>=</m:t>
        </m:r>
        <m:r>
          <m:t>1.4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0.70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0.45</m:t>
        </m:r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2.0</m:t>
        </m:r>
      </m:oMath>
      <w:r>
        <w:rPr>
          <w:rFonts w:ascii="Times New Roman" w:hAnsi="Times New Roman" w:eastAsia="宋体"/>
        </w:rPr>
        <w:t xml:space="preserve">，sparsity 80.6%。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宋体"/>
          <w:b/>
          <w:bCs/>
        </w:rPr>
        <w:t xml:space="preserve">High / Static</w:t>
      </w:r>
      <w:r>
        <w:rPr>
          <w:rFonts w:ascii="Times New Roman" w:hAnsi="Times New Roman" w:eastAsia="宋体"/>
        </w:rPr>
        <w:t xml:space="preserve">：</w:t>
      </w:r>
      <m:oMath>
        <m:r>
          <m:t>γ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=</m:t>
        </m:r>
        <m:r>
          <m:t>0.8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0.65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0.15</m:t>
        </m:r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0.55</m:t>
        </m:r>
        <m:r>
          <m:rPr>
            <m:sty m:val="p"/>
          </m:rPr>
          <m:t>,</m:t>
        </m:r>
        <m:sSub>
          <m:e>
            <m:r>
              <m:t>ρ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0.50</m:t>
        </m:r>
      </m:oMath>
      <w:r>
        <w:rPr>
          <w:rFonts w:ascii="Times New Roman" w:hAnsi="Times New Roman" w:eastAsia="宋体"/>
        </w:rPr>
        <w:t xml:space="preserve">，sparsity 81.7%。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宋体"/>
          <w:b/>
          <w:bCs/>
        </w:rPr>
        <w:t xml:space="preserve">High / Dynamic</w:t>
      </w:r>
      <w:r>
        <w:rPr>
          <w:rFonts w:ascii="Times New Roman" w:hAnsi="Times New Roman" w:eastAsia="宋体"/>
        </w:rPr>
        <w:t xml:space="preserve">：</w:t>
      </w:r>
      <m:oMath>
        <m:r>
          <m:t>γ</m:t>
        </m:r>
        <m:r>
          <m:rPr>
            <m:sty m:val="p"/>
          </m:rPr>
          <m:t>=</m:t>
        </m:r>
        <m:r>
          <m:t>1.6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0.55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0.40</m:t>
        </m:r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2.4</m:t>
        </m:r>
      </m:oMath>
      <w:r>
        <w:rPr>
          <w:rFonts w:ascii="Times New Roman" w:hAnsi="Times New Roman" w:eastAsia="宋体"/>
        </w:rPr>
        <w:t xml:space="preserve">，sparsity 77.9%。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直觉上：低运动允许更 aggressive 的 sparsity；高运动需要更高</w:t>
      </w:r>
      <w:r>
        <w:rPr>
          <w:rFonts w:ascii="Times New Roman" w:hAnsi="Times New Roman" w:eastAsia="宋体"/>
        </w:rPr>
        <w:t xml:space="preserve"> </w:t>
      </w:r>
      <m:oMath>
        <m:r>
          <m:t>λ</m:t>
        </m:r>
      </m:oMath>
      <w:r>
        <w:rPr>
          <w:rFonts w:ascii="Times New Roman" w:hAnsi="Times New Roman" w:eastAsia="宋体"/>
        </w:rPr>
        <w:t xml:space="preserve">、更密的 long-range connectivity，并且动态模式更有价值。</w:t>
      </w:r>
    </w:p>
    <w:bookmarkEnd w:id="67"/>
    <w:bookmarkStart w:id="68" w:name="bo-的-physics-proxy-是什么可靠吗"/>
    <w:p>
      <w:pPr>
        <w:pStyle w:val="Heading2"/>
      </w:pPr>
      <w:r>
        <w:t xml:space="preserve">6.6 BO 的 physics proxy 是什么，可靠吗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为了避免每个 BO trial 都跑完整视频生成，论文用一个 AR-like feature drift proxy：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sSub>
            <m:e>
              <m:r>
                <m:t>h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t>δ</m:t>
          </m:r>
          <m:sSub>
            <m:e>
              <m:r>
                <m:t>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三档 motion：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r>
            <m:t>0.02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</m:sub>
          </m:sSub>
          <m:r>
            <m:rPr>
              <m:sty m:val="p"/>
            </m:rPr>
            <m:t>=</m:t>
          </m:r>
          <m:r>
            <m:t>0.15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δ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r>
            <m:t>0.40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这里的 Gaussian noise 是</w:t>
      </w:r>
      <w:r>
        <w:rPr>
          <w:rFonts w:ascii="Times New Roman" w:hAnsi="Times New Roman" w:eastAsia="宋体"/>
          <w:b/>
          <w:bCs/>
        </w:rPr>
        <w:t xml:space="preserve">proxy simulator 的构造</w:t>
      </w:r>
      <w:r>
        <w:rPr>
          <w:rFonts w:ascii="Times New Roman" w:hAnsi="Times New Roman" w:eastAsia="宋体"/>
        </w:rPr>
        <w:t xml:space="preserve">，不是作者声称真实视频 attention 一定服从 Gaussian。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值得特别汇报的是，Appendix 自己问了：</w:t>
      </w:r>
      <w:r>
        <w:rPr>
          <w:rFonts w:ascii="Times New Roman" w:hAnsi="Times New Roman" w:eastAsia="宋体"/>
        </w:rPr>
        <w:t xml:space="preserve">“</w:t>
      </w:r>
      <w:r>
        <w:rPr>
          <w:rFonts w:ascii="Times New Roman" w:hAnsi="Times New Roman" w:eastAsia="宋体"/>
        </w:rPr>
        <w:t xml:space="preserve">proxy MSE 的下降是否真的转化为 video quality？</w:t>
      </w:r>
      <w:r>
        <w:rPr>
          <w:rFonts w:ascii="Times New Roman" w:hAnsi="Times New Roman" w:eastAsia="宋体"/>
        </w:rPr>
        <w:t xml:space="preserve">”</w:t>
      </w:r>
      <w:r>
        <w:rPr>
          <w:rFonts w:ascii="Times New Roman" w:hAnsi="Times New Roman" w:eastAsia="宋体"/>
        </w:rPr>
        <w:t xml:space="preserve">作者明确说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quantitative correlation study 计算代价较高，目前主要用 visual ablation 给出 strong qualitative evidence</w:t>
      </w:r>
      <w:r>
        <w:rPr>
          <w:rFonts w:ascii="Times New Roman" w:hAnsi="Times New Roman" w:eastAsia="宋体"/>
        </w:rPr>
        <w:t xml:space="preserve">。这是作者自己承认尚未做严密定量关联的一点。</w:t>
      </w:r>
    </w:p>
    <w:bookmarkEnd w:id="68"/>
    <w:bookmarkStart w:id="69" w:name="参数作用域与-bo-search-range"/>
    <w:p>
      <w:pPr>
        <w:pStyle w:val="Heading2"/>
      </w:pPr>
      <w:r>
        <w:t xml:space="preserve">6.7 参数作用域与 BO search range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固定 system 参数与 BO 搜索参数要分开：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参数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论文设置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作用域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性质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Block size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128/64/32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硬件/kernel 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固定候选，依硬件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Fused heads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2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全局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工程假设/开销折中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m:oMath>
              <m:r>
                <m:t>γ</m:t>
              </m:r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BO range [1.0,3.0]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motion-regime/config 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offline 搜索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m:oMath>
              <m:r>
                <m:t>λ</m:t>
              </m:r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[0.1,1.0]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motion-regime/config 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offline 搜索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θ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[0.1,1.0]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config 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offline 搜索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static near ratio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[0.3,1.0]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config 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offline 搜索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static far ratio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[0.1,0.8]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config 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offline 搜索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dynamic near threshold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[-10,5]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config 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offline 搜索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dynamic far threshold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[-5,8]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config 级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offline 搜索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w:r>
              <w:rPr>
                <w:rFonts w:ascii="Times New Roman" w:hAnsi="Times New Roman" w:eastAsia="宋体"/>
                <w:sz w:val="16"/>
              </w:rPr>
              <w:t xml:space="preserve">after selected config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global across layers/blocks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运行全局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score normalization 使其可共享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motion regime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Low/Mid/High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每个视频动态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Router 预测</w:t>
            </w:r>
          </w:p>
        </w:tc>
      </w:tr>
    </w:tbl>
    <w:p>
      <w:pPr>
        <w:pStyle w:val="BodyText"/>
      </w:pPr>
      <w:r>
        <w:rPr>
          <w:rFonts w:ascii="Times New Roman" w:hAnsi="Times New Roman" w:eastAsia="宋体"/>
        </w:rPr>
        <w:t xml:space="preserve">所以 DynamicRad 不是“一个固定参数配置跑所有视频”，而是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b/>
          <w:bCs/>
        </w:rPr>
        <w:t xml:space="preserve">offline 搜出多个 regime-specific profile，online 由 Router 选择 profile</w:t>
      </w:r>
      <w:r>
        <w:rPr>
          <w:rFonts w:ascii="Times New Roman" w:hAnsi="Times New Roman" w:eastAsia="宋体"/>
        </w:rPr>
        <w:t xml:space="preserve">。</w:t>
      </w:r>
    </w:p>
    <w:bookmarkEnd w:id="69"/>
    <w:bookmarkStart w:id="70" w:name="作者明确指出的缺陷"/>
    <w:p>
      <w:pPr>
        <w:pStyle w:val="Heading2"/>
      </w:pPr>
      <w:r>
        <w:t xml:space="preserve">6.8 作者明确指出的缺陷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论文 Limitations and Future Work 明确列出：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宋体"/>
          <w:b/>
          <w:bCs/>
        </w:rPr>
        <w:t xml:space="preserve">Extreme Fast Motion</w:t>
      </w:r>
      <w:r>
        <w:rPr>
          <w:rFonts w:ascii="Times New Roman" w:hAnsi="Times New Roman" w:eastAsia="宋体"/>
        </w:rPr>
        <w:t xml:space="preserve">：如 FPV drone racing，局部 block-sparse pattern 仍可能漏掉高度分散 attention，出现轻微 artifact；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宋体"/>
          <w:b/>
          <w:bCs/>
        </w:rPr>
        <w:t xml:space="preserve">Ambiguous / Multi-Phase Prompts</w:t>
      </w:r>
      <w:r>
        <w:rPr>
          <w:rFonts w:ascii="Times New Roman" w:hAnsi="Times New Roman" w:eastAsia="宋体"/>
        </w:rPr>
        <w:t xml:space="preserve">：Router 一次只从 text 预测 global motion regime，对于阶段性运动变化，一个固定 regime 可能次优；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宋体"/>
          <w:b/>
          <w:bCs/>
        </w:rPr>
        <w:t xml:space="preserve">Hardware Generalization</w:t>
      </w:r>
      <w:r>
        <w:rPr>
          <w:rFonts w:ascii="Times New Roman" w:hAnsi="Times New Roman" w:eastAsia="宋体"/>
        </w:rPr>
        <w:t xml:space="preserve">：依赖具体 block size，非 server GPU 可能需要 local tuning 与 LUT recalibration；</w:t>
      </w:r>
    </w:p>
    <w:p>
      <w:pPr>
        <w:pStyle w:val="Compact"/>
        <w:numPr>
          <w:ilvl w:val="0"/>
          <w:numId w:val="1015"/>
        </w:numPr>
      </w:pPr>
      <w:r>
        <w:rPr>
          <w:rFonts w:ascii="Times New Roman" w:hAnsi="Times New Roman" w:eastAsia="宋体"/>
        </w:rPr>
        <w:t xml:space="preserve">Future work：frame-level dynamic routing 与 image-to-video extension。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这几条都可以直接说“作者自己承认”。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五篇论文放在一条逻辑链上理解"/>
    <w:p>
      <w:pPr>
        <w:pStyle w:val="Heading1"/>
      </w:pPr>
      <w:r>
        <w:t xml:space="preserve">7. 五篇论文放在一条逻辑链上理解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论文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它认为前一类方法真正的问题是什么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核心创新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关键“为什么”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Sol-Attn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routing 先做一遍太贵，drop 又损信息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threshold routing + proxy reuse + same online softmax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同一个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m:oMath>
              <m:r>
                <m:t>Q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K</m:t>
                      </m:r>
                    </m:e>
                  </m:acc>
                </m:e>
                <m:sup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w:r>
              <w:rPr>
                <w:rFonts w:ascii="Times New Roman" w:hAnsi="Times New Roman" w:eastAsia="宋体"/>
                <w:sz w:val="16"/>
              </w:rPr>
              <w:t xml:space="preserve">tile 同时服务 routing 和 correction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SVG-EAR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有补偿后，score 高不等于必须 exact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centroid compensation + error-aware routing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算力应给“补偿最容易失败”的 block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SVOO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每层可剪比例不同，Q/K 独立分块不合理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offline layer/head schedule + online QK co-clustering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“</w:t>
            </w:r>
            <w:r>
              <w:rPr>
                <w:rFonts w:ascii="Times New Roman" w:hAnsi="Times New Roman" w:eastAsia="宋体"/>
                <w:sz w:val="16"/>
              </w:rPr>
              <w:t xml:space="preserve">剪多少</w:t>
            </w:r>
            <w:r>
              <w:rPr>
                <w:rFonts w:ascii="Times New Roman" w:hAnsi="Times New Roman" w:eastAsia="宋体"/>
                <w:sz w:val="16"/>
              </w:rPr>
              <w:t xml:space="preserve">”</w:t>
            </w:r>
            <w:r>
              <w:rPr>
                <w:rFonts w:ascii="Times New Roman" w:hAnsi="Times New Roman" w:eastAsia="宋体"/>
                <w:sz w:val="16"/>
              </w:rPr>
              <w:t xml:space="preserve">与“剪哪里”分别处理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AdaCluster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Q/K 在 Top-K 排序中的角色不同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Q angle clustering + K adaptive Euclidean clustering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Q 长度可消掉而不改排序，K 长度不能消掉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DynamicRad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static locality 够快但不适应复杂 motion；full dynamic 又贵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radial prior + dual mode + offline BO + motion router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把 costly online tuning 移到 offline，并按视频 motion 选 profile</w:t>
            </w:r>
          </w:p>
        </w:tc>
      </w:tr>
    </w:tbl>
    <w:bookmarkStart w:id="72" w:name="理论强度对比"/>
    <w:p>
      <w:pPr>
        <w:pStyle w:val="Heading2"/>
      </w:pPr>
      <w:r>
        <w:t xml:space="preserve">7.1</w:t>
      </w:r>
      <w:r>
        <w:t xml:space="preserve"> </w:t>
      </w:r>
      <w:r>
        <w:t xml:space="preserve">“</w:t>
      </w:r>
      <w:r>
        <w:t xml:space="preserve">理论强度</w:t>
      </w:r>
      <w:r>
        <w:t xml:space="preserve">”</w:t>
      </w:r>
      <w:r>
        <w:t xml:space="preserve">对比</w:t>
      </w:r>
    </w:p>
    <w:tbl>
      <w:tblPr>
        <w:tblStyle w:val="TableGrid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论文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最强的理论部分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  <w:shd w:fill="D9EAF7"/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b/>
                <w:sz w:val="16"/>
              </w:rPr>
              <w:t xml:space="preserve">仍依赖经验/假设的部分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Sol-Attn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threshold moment algebra；Taylor error bound；online fusion 等价关系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proxy logits 近 Gaussian；0 阶补偿在 heterogeneous block 上并不保证小误差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SVG-EAR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error relaxation 后的 block objective；conditional MSE bound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normalizer stability；实际</w:t>
            </w:r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oMath>
            <w:r>
              <w:rPr>
                <w:rFonts w:ascii="Times New Roman" w:hAnsi="Times New Roman" w:eastAsia="宋体"/>
                <w:sz w:val="16"/>
              </w:rPr>
              <w:t xml:space="preserve"> </w:t>
            </w:r>
            <w:r>
              <w:rPr>
                <w:rFonts w:ascii="Times New Roman" w:hAnsi="Times New Roman" w:eastAsia="宋体"/>
                <w:sz w:val="16"/>
              </w:rPr>
              <w:t xml:space="preserve">TopP 取值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SVOO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bounded representation 下 layer-wise stability theorem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density Gaussian fit；随机 centroid init；聚类/复用参数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AdaCluster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Q normalization 保 Top-K ranking；K centroid Euclidean bound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cluster counts、threshold、step-to-step reuse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DynamicRad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radial complexity / error analyses under locality/decay assumptions</w:t>
            </w:r>
          </w:p>
        </w:tc>
        <w:tc>
          <w:tcPr>
            <w:vAlign w:val="center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pStyle w:val="Compact"/>
              <w:spacing w:after="0" w:before="0" w:line="240" w:lineRule="auto"/>
              <w:jc w:val="left"/>
            </w:pPr>
            <w:r>
              <w:rPr>
                <w:rFonts w:ascii="Times New Roman" w:hAnsi="Times New Roman" w:eastAsia="宋体"/>
                <w:sz w:val="16"/>
              </w:rPr>
              <w:t xml:space="preserve">shared-head proxy、static random subsampling、proxy MSE 与最终视频质量的定量相关性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5" w:name="领导高频追问可直接照这个逻辑回答"/>
    <w:p>
      <w:pPr>
        <w:pStyle w:val="Heading1"/>
      </w:pPr>
      <w:r>
        <w:t xml:space="preserve">8. 领导高频追问：可直接照这个逻辑回答</w:t>
      </w:r>
    </w:p>
    <w:bookmarkStart w:id="74" w:name="sol-attn-的-gaussian-到底哪里来的"/>
    <w:p>
      <w:pPr>
        <w:pStyle w:val="Heading2"/>
      </w:pPr>
      <w:r>
        <w:t xml:space="preserve">8.1</w:t>
      </w:r>
      <w:r>
        <w:t xml:space="preserve"> </w:t>
      </w:r>
      <w:r>
        <w:t xml:space="preserve">“</w:t>
      </w:r>
      <w:r>
        <w:t xml:space="preserve">Sol-Attn 的 Gaussian 到底哪里来的？</w:t>
      </w:r>
      <w:r>
        <w:t xml:space="preserve">”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答：不是推出来的。作者把不同 step、layer、head、query block 的 standardized block-proxy logits 汇总后，在多个模型上观察到近 Gaussian，因此用</w:t>
      </w:r>
      <w:r>
        <w:rPr>
          <w:rFonts w:ascii="Times New Roman" w:hAnsi="Times New Roman" w:eastAsia="宋体"/>
        </w:rPr>
        <w:t xml:space="preserve"> </w:t>
      </w:r>
      <m:oMath>
        <m:r>
          <m:t>μ</m:t>
        </m:r>
        <m:r>
          <m:rPr>
            <m:sty m:val="p"/>
          </m:rPr>
          <m:t>+</m:t>
        </m:r>
        <m:r>
          <m:t>β</m:t>
        </m:r>
        <m:r>
          <m:t>σ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做 standardized threshold。Gaussian 用于</w:t>
      </w:r>
      <w:r>
        <w:rPr>
          <w:rFonts w:ascii="Times New Roman" w:hAnsi="Times New Roman" w:eastAsia="宋体"/>
          <w:b/>
          <w:bCs/>
        </w:rPr>
        <w:t xml:space="preserve">路由密度校准</w:t>
      </w:r>
      <w:r>
        <w:rPr>
          <w:rFonts w:ascii="Times New Roman" w:hAnsi="Times New Roman" w:eastAsia="宋体"/>
        </w:rPr>
        <w:t xml:space="preserve">，与单个 K block 内部是否 Gaussian 是两回事。</w:t>
      </w:r>
    </w:p>
    <w:bookmarkEnd w:id="74"/>
    <w:bookmarkStart w:id="75" w:name="为什么补偿-q-不取均值k-取均值"/>
    <w:p>
      <w:pPr>
        <w:pStyle w:val="Heading2"/>
      </w:pPr>
      <w:r>
        <w:t xml:space="preserve">8.2</w:t>
      </w:r>
      <w:r>
        <w:t xml:space="preserve"> </w:t>
      </w:r>
      <w:r>
        <w:t xml:space="preserve">“</w:t>
      </w:r>
      <w:r>
        <w:t xml:space="preserve">为什么补偿 Q 不取均值、K 取均值？</w:t>
      </w:r>
      <w:r>
        <w:t xml:space="preserve">”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答：被压缩的是被查询的 key 集合。用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sSubSup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b>
            <m:r>
              <m:t>j</m:t>
            </m:r>
          </m:sub>
          <m:sup>
            <m:r>
              <m:t>T</m:t>
            </m:r>
          </m:sup>
        </m:sSubSup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可以把</w:t>
      </w:r>
      <w:r>
        <w:rPr>
          <w:rFonts w:ascii="Times New Roman" w:hAnsi="Times New Roman" w:eastAsia="宋体"/>
        </w:rPr>
        <w:t xml:space="preserve"> </w:t>
      </w:r>
      <m:oMath>
        <m:r>
          <m:t>B</m:t>
        </m:r>
        <m:r>
          <m:rPr>
            <m:sty m:val="p"/>
          </m:rPr>
          <m:t>×</m:t>
        </m:r>
        <m:r>
          <m:t>B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interaction 压到</w:t>
      </w:r>
      <w:r>
        <w:rPr>
          <w:rFonts w:ascii="Times New Roman" w:hAnsi="Times New Roman" w:eastAsia="宋体"/>
        </w:rPr>
        <w:t xml:space="preserve"> </w:t>
      </w:r>
      <m:oMath>
        <m:r>
          <m:t>B</m:t>
        </m:r>
        <m:r>
          <m:rPr>
            <m:sty m:val="p"/>
          </m:rPr>
          <m:t>×</m:t>
        </m:r>
        <m:r>
          <m:t>1</m:t>
        </m:r>
      </m:oMath>
      <w:r>
        <w:rPr>
          <w:rFonts w:ascii="Times New Roman" w:hAnsi="Times New Roman" w:eastAsia="宋体"/>
        </w:rPr>
        <w:t xml:space="preserve">，但仍保留每个 query token 独立的一行输出。若 Q 也平均，会把</w:t>
      </w:r>
      <w:r>
        <w:rPr>
          <w:rFonts w:ascii="Times New Roman" w:hAnsi="Times New Roman" w:eastAsia="宋体"/>
        </w:rPr>
        <w:t xml:space="preserve"> </w:t>
      </w:r>
      <m:oMath>
        <m:r>
          <m:t>B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个 query 的差异压成一个 scalar。更重要的是同一个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</m:sub>
        </m:sSub>
        <m:sSup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score tile 沿 Q 维求均值就能得到</w:t>
      </w:r>
      <w:r>
        <w:rPr>
          <w:rFonts w:ascii="Times New Roman" w:hAnsi="Times New Roman" w:eastAsia="宋体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sSup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的 routing proxy，一次计算两用。</w:t>
      </w:r>
    </w:p>
    <w:bookmarkEnd w:id="75"/>
    <w:bookmarkStart w:id="76" w:name="那-bar-k-什么时候会不准"/>
    <w:p>
      <w:pPr>
        <w:pStyle w:val="Heading2"/>
      </w:pPr>
      <w:r>
        <w:t xml:space="preserve">8.3</w:t>
      </w:r>
      <w:r>
        <w:t xml:space="preserve"> </w:t>
      </w:r>
      <w:r>
        <w:t xml:space="preserve">“</w:t>
      </w:r>
      <w:r>
        <w:t xml:space="preserve">那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什么时候会不准？</w:t>
      </w:r>
      <w:r>
        <w:t xml:space="preserve">”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答：真正控制误差的是：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u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k</m:t>
                          </m:r>
                        </m:e>
                      </m:acc>
                    </m:e>
                  </m:d>
                </m:e>
                <m:sup>
                  <m:r>
                    <m:t>T</m:t>
                  </m:r>
                </m:sup>
              </m:sSup>
            </m:num>
            <m:den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ascii="Times New Roman" w:hAnsi="Times New Roman" w:eastAsia="宋体"/>
        </w:rPr>
        <w:t xml:space="preserve">均值只保证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∑</m:t>
        </m:r>
        <m:sSub>
          <m:e>
            <m:r>
              <m:t>δ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宋体"/>
        </w:rPr>
        <w:t xml:space="preserve">，从而 denominator 的一阶误差抵消，并不保证</w:t>
      </w:r>
      <w:r>
        <w:rPr>
          <w:rFonts w:ascii="Times New Roman" w:hAnsi="Times New Roman" w:eastAsia="宋体"/>
        </w:rPr>
        <w:t xml:space="preserve"> </w:t>
      </w:r>
      <m:oMath>
        <m:sSubSup>
          <m:e>
            <m:r>
              <m:t>δ</m:t>
            </m:r>
          </m:e>
          <m:sub>
            <m:r>
              <m:t>u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小。作者自己的误差界里就含</w:t>
      </w:r>
      <w:r>
        <w:rPr>
          <w:rFonts w:ascii="Times New Roman" w:hAnsi="Times New Roman" w:eastAsia="宋体"/>
        </w:rPr>
        <w:t xml:space="preserve"> </w:t>
      </w:r>
      <m:oMath>
        <m:sSup>
          <m:e>
            <m:r>
              <m:t>e</m:t>
            </m:r>
          </m:e>
          <m:sup>
            <m:r>
              <m:t>a</m:t>
            </m:r>
            <m:r>
              <m:rPr>
                <m:sty m:val="p"/>
              </m:rPr>
              <m:t>+</m:t>
            </m:r>
            <m:r>
              <m:t>η</m:t>
            </m:r>
          </m:sup>
        </m:sSup>
        <m:r>
          <m:rPr>
            <m:sty m:val="p"/>
          </m:rPr>
          <m:t>∑</m:t>
        </m:r>
        <m:sSubSup>
          <m:e>
            <m:r>
              <m:t>δ</m:t>
            </m:r>
          </m:e>
          <m:sub>
            <m:r>
              <m:t>u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宋体"/>
        </w:rPr>
        <w:t xml:space="preserve">，heterogeneous block 会变差。</w:t>
      </w:r>
    </w:p>
    <w:bookmarkEnd w:id="76"/>
    <w:bookmarkStart w:id="77" w:name="svg-ear-的-q-到底有没有用均值"/>
    <w:p>
      <w:pPr>
        <w:pStyle w:val="Heading2"/>
      </w:pPr>
      <w:r>
        <w:t xml:space="preserve">8.4</w:t>
      </w:r>
      <w:r>
        <w:t xml:space="preserve"> </w:t>
      </w:r>
      <w:r>
        <w:t xml:space="preserve">“</w:t>
      </w:r>
      <w:r>
        <w:t xml:space="preserve">SVG-EAR 的 Q 到底有没有用均值？</w:t>
      </w:r>
      <w:r>
        <w:t xml:space="preserve">”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答：</w:t>
      </w:r>
      <w:r>
        <w:rPr>
          <w:rFonts w:ascii="Times New Roman" w:hAnsi="Times New Roman" w:eastAsia="宋体"/>
          <w:b/>
          <w:bCs/>
        </w:rPr>
        <w:t xml:space="preserve">最终 compensation 不用 query mean，仍用原始</w:t>
      </w:r>
      <w:r>
        <w:rPr>
          <w:rFonts w:ascii="Times New Roman" w:hAnsi="Times New Roman" w:eastAsia="宋体"/>
          <w:b/>
          <w:bCs/>
        </w:rPr>
        <w:t xml:space="preserve"> </w:t>
      </w:r>
      <m:oMath>
        <m:r>
          <m:t>Q</m:t>
        </m:r>
      </m:oMath>
      <w:r>
        <w:rPr>
          <w:rFonts w:ascii="Times New Roman" w:hAnsi="Times New Roman" w:eastAsia="宋体"/>
          <w:b/>
          <w:bCs/>
        </w:rPr>
        <w:t xml:space="preserve">；error estimation 为了省成本才用</w:t>
      </w:r>
      <w:r>
        <w:rPr>
          <w:rFonts w:ascii="Times New Roman" w:hAnsi="Times New Roman" w:eastAsia="宋体"/>
          <w:b/>
          <w:bCs/>
        </w:rPr>
        <w:t xml:space="preserve"> </w:t>
      </w:r>
      <m:oMath>
        <m:acc>
          <m:accPr>
            <m:chr m:val="‾"/>
          </m:accPr>
          <m:e>
            <m:r>
              <m:t>Q</m:t>
            </m:r>
          </m:e>
        </m:acc>
      </m:oMath>
      <w:r>
        <w:rPr>
          <w:rFonts w:ascii="Times New Roman" w:hAnsi="Times New Roman" w:eastAsia="宋体"/>
          <w:b/>
          <w:bCs/>
        </w:rPr>
        <w:t xml:space="preserve">。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这是两个不同阶段。</w:t>
      </w:r>
    </w:p>
    <w:bookmarkEnd w:id="77"/>
    <w:bookmarkStart w:id="78" w:name="svg-ear-的-qk-cluster-数固定吗"/>
    <w:p>
      <w:pPr>
        <w:pStyle w:val="Heading2"/>
      </w:pPr>
      <w:r>
        <w:t xml:space="preserve">8.5</w:t>
      </w:r>
      <w:r>
        <w:t xml:space="preserve"> </w:t>
      </w:r>
      <w:r>
        <w:t xml:space="preserve">“</w:t>
      </w:r>
      <w:r>
        <w:t xml:space="preserve">SVG-EAR 的 Q/K cluster 数固定吗？</w:t>
      </w:r>
      <w:r>
        <w:t xml:space="preserve">”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答：在一个具体模型配置里固定，但不是所有模型一个固定数。Wan2.2 主版本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300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宋体"/>
        </w:rPr>
        <w:t xml:space="preserve">，Hunyuan 主版本</w:t>
      </w:r>
      <w:r>
        <w:rPr>
          <w:rFonts w:ascii="Times New Roman" w:hAnsi="Times New Roman" w:eastAsia="宋体"/>
        </w:rPr>
        <w:t xml:space="preserve"> </w:t>
      </w:r>
      <m:oMath>
        <m:sSub>
          <m:e>
            <m:r>
              <m:t>Q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400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宋体"/>
        </w:rPr>
        <w:t xml:space="preserve">，Turbo 又降到 200/500。它们是 speed-error trade-off 的实验配置，不是理论常数。</w:t>
      </w:r>
    </w:p>
    <w:bookmarkEnd w:id="78"/>
    <w:bookmarkStart w:id="79" w:name="svoo-双向协同聚类做完后呢"/>
    <w:p>
      <w:pPr>
        <w:pStyle w:val="Heading2"/>
      </w:pPr>
      <w:r>
        <w:t xml:space="preserve">8.6</w:t>
      </w:r>
      <w:r>
        <w:t xml:space="preserve"> </w:t>
      </w:r>
      <w:r>
        <w:t xml:space="preserve">“</w:t>
      </w:r>
      <w:r>
        <w:t xml:space="preserve">SVOO 双向协同聚类做完后呢？</w:t>
      </w:r>
      <w:r>
        <w:t xml:space="preserve">”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答：聚类只是在构造更合理的 Q-K blocks。接下来用 centroids 算 coarse block score，再根据 offline 得到的 layer/head-specific sparsity schedule 选 salient block pairs，最后只对这些 pairs 做 block-wise exact attention；聚类 partition 还会跨若干 diffusion step 复用。</w:t>
      </w:r>
    </w:p>
    <w:bookmarkEnd w:id="79"/>
    <w:bookmarkStart w:id="80" w:name="svoo-初始化不是随机吗可靠吗"/>
    <w:p>
      <w:pPr>
        <w:pStyle w:val="Heading2"/>
      </w:pPr>
      <w:r>
        <w:t xml:space="preserve">8.7</w:t>
      </w:r>
      <w:r>
        <w:t xml:space="preserve"> </w:t>
      </w:r>
      <w:r>
        <w:t xml:space="preserve">“</w:t>
      </w:r>
      <w:r>
        <w:t xml:space="preserve">SVOO 初始化不是随机吗，可靠吗？</w:t>
      </w:r>
      <w:r>
        <w:t xml:space="preserve">”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答：随机只发生在 query/key centroid anchor 初始化，后面用 query-aware K partition 与 key-aware Q partition 交替迭代 refine。论文主实现只迭代 2 次，并没有专门报告 random-seed sensitivity，所以可以说“随机影响被迭代 refinement 缓解”，但不能说作者证明了 seed 无影响。</w:t>
      </w:r>
    </w:p>
    <w:bookmarkEnd w:id="80"/>
    <w:bookmarkStart w:id="81" w:name="adacluster-为什么-q-normalizek-不-normalize"/>
    <w:p>
      <w:pPr>
        <w:pStyle w:val="Heading2"/>
      </w:pPr>
      <w:r>
        <w:t xml:space="preserve">8.8</w:t>
      </w:r>
      <w:r>
        <w:t xml:space="preserve"> </w:t>
      </w:r>
      <w:r>
        <w:t xml:space="preserve">“</w:t>
      </w:r>
      <w:r>
        <w:t xml:space="preserve">AdaCluster 为什么 Q normalize、K 不 normalize？</w:t>
      </w:r>
      <w:r>
        <w:t xml:space="preserve">”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答：Q normalize 对该 query 的所有 key score 同乘同一个正数，不改变 Top-K 排序；K normalize 是每个 key 除以不同范数，可能直接改掉 ranking。例子</w:t>
      </w:r>
      <w:r>
        <w:rPr>
          <w:rFonts w:ascii="Times New Roman" w:hAnsi="Times New Roman" w:eastAsia="宋体"/>
        </w:rPr>
        <w:t xml:space="preserve"> </w:t>
      </w:r>
      <m:oMath>
        <m:r>
          <m:t>q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rFonts w:ascii="Times New Roman" w:hAnsi="Times New Roman" w:eastAsia="宋体"/>
        </w:rPr>
        <w:t xml:space="preserve">，原本 score 2 和 1；normalize K 后都变成 1。</w:t>
      </w:r>
    </w:p>
    <w:bookmarkEnd w:id="81"/>
    <w:bookmarkStart w:id="82" w:name="dynamicrad-的随机选择我不信凭什么"/>
    <w:p>
      <w:pPr>
        <w:pStyle w:val="Heading2"/>
      </w:pPr>
      <w:r>
        <w:t xml:space="preserve">8.9</w:t>
      </w:r>
      <w:r>
        <w:t xml:space="preserve"> </w:t>
      </w:r>
      <w:r>
        <w:t xml:space="preserve">“</w:t>
      </w:r>
      <w:r>
        <w:t xml:space="preserve">DynamicRad 的随机选择我不信，凭什么？</w:t>
      </w:r>
      <w:r>
        <w:t xml:space="preserve">”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答：它不是从全局 attention 中盲抽，而是先由 radial locality 构造 candidate set，再在 candidate set 内以 deterministic seed 按 ratio 均匀采样。这样换取完全不算内容 proxy 的速度。但论文确实没有给出“uniform subset 对每个视频都语义安全”的严格证明，因此 static mode 应讲成 speed-first heuristic，复杂/高速 motion 依靠 dynamic mode 与 router 规避。</w:t>
      </w:r>
    </w:p>
    <w:bookmarkEnd w:id="82"/>
    <w:bookmarkStart w:id="83" w:name="offline-bo-要不要训练"/>
    <w:p>
      <w:pPr>
        <w:pStyle w:val="Heading2"/>
      </w:pPr>
      <w:r>
        <w:t xml:space="preserve">8.10</w:t>
      </w:r>
      <w:r>
        <w:t xml:space="preserve"> </w:t>
      </w:r>
      <w:r>
        <w:t xml:space="preserve">“</w:t>
      </w:r>
      <w:r>
        <w:t xml:space="preserve">Offline BO 要不要训练？</w:t>
      </w:r>
      <w:r>
        <w:t xml:space="preserve">”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答：BO 本身不要 backprop 训练模型，它是 TPE 黑盒超参搜索；但完整 DynamicRad 的 Semantic Motion Router 是一个训练过的 2-layer MLP，20k OpenVid video-text pairs + RAFT flow supervision；optional mask-aware LoRA 也要 fine-tune。不能把“整个系统完全无需训练”说得过头。</w:t>
      </w:r>
    </w:p>
    <w:bookmarkEnd w:id="83"/>
    <w:bookmarkStart w:id="84" w:name="dynamicrad-怎么知道静态还是动态预算"/>
    <w:p>
      <w:pPr>
        <w:pStyle w:val="Heading2"/>
      </w:pPr>
      <w:r>
        <w:t xml:space="preserve">8.11</w:t>
      </w:r>
      <w:r>
        <w:t xml:space="preserve"> </w:t>
      </w:r>
      <w:r>
        <w:t xml:space="preserve">“</w:t>
      </w:r>
      <w:r>
        <w:t xml:space="preserve">DynamicRad 怎么知道静态还是动态预算？</w:t>
      </w:r>
      <w:r>
        <w:t xml:space="preserve">”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答：不是 runtime 先跑一段视频再测 motion。Router 从 prompt embedding 一次预测 motion score，离散为 Low/Mid/High，查 offline BO LUT 得到相应 profile；low motion 倾向更 aggressive static，high motion 倾向 dynamic/更密 long-range。作者也承认 global prompt regime 对 multi-phase video 可能次优。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汇报时最容易说错的十句话"/>
    <w:p>
      <w:pPr>
        <w:pStyle w:val="Heading1"/>
      </w:pPr>
      <w:r>
        <w:t xml:space="preserve">9. 汇报时最容易说错的十句话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宋体"/>
          <w:b/>
          <w:bCs/>
        </w:rPr>
        <w:t xml:space="preserve">错：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Sol-Attn 假设 K block 内服从 Gaussian。</w:t>
      </w:r>
      <w:r>
        <w:rPr>
          <w:rFonts w:ascii="Times New Roman" w:hAnsi="Times New Roman" w:eastAsia="宋体"/>
        </w:rPr>
        <w:br/>
      </w:r>
      <w:r>
        <w:rPr>
          <w:rFonts w:ascii="Times New Roman" w:hAnsi="Times New Roman" w:eastAsia="宋体"/>
          <w:b/>
          <w:bCs/>
        </w:rPr>
        <w:t xml:space="preserve">对：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Gaussian 观察针对 inter-block proxy-logit distribution，用于 routing density calibration。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宋体"/>
          <w:b/>
          <w:bCs/>
        </w:rPr>
        <w:t xml:space="preserve">错：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Taylor 展开证明</w:t>
      </w:r>
      <w:r>
        <w:rPr>
          <w:rFonts w:ascii="Times New Roman" w:hAnsi="Times New Roman" w:eastAsia="宋体"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替代一定准确。</w:t>
      </w:r>
      <w:r>
        <w:rPr>
          <w:rFonts w:ascii="Times New Roman" w:hAnsi="Times New Roman" w:eastAsia="宋体"/>
        </w:rPr>
        <w:br/>
      </w:r>
      <w:r>
        <w:rPr>
          <w:rFonts w:ascii="Times New Roman" w:hAnsi="Times New Roman" w:eastAsia="宋体"/>
          <w:b/>
          <w:bCs/>
        </w:rPr>
        <w:t xml:space="preserve">对：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均值让 denominator 一阶误差抵消；0 阶截断仍要求 projected dispersion 较小。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宋体"/>
          <w:b/>
          <w:bCs/>
        </w:rPr>
        <w:t xml:space="preserve">错：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Sol-Attn compensation 使用</w:t>
      </w:r>
      <w:r>
        <w:rPr>
          <w:rFonts w:ascii="Times New Roman" w:hAnsi="Times New Roman" w:eastAsia="宋体"/>
        </w:rPr>
        <w:t xml:space="preserve"> </w:t>
      </w:r>
      <m:oMath>
        <m:acc>
          <m:accPr>
            <m:chr m:val="‾"/>
          </m:accPr>
          <m:e>
            <m:r>
              <m:t>Q</m:t>
            </m:r>
          </m:e>
        </m:acc>
        <m:sSup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</w:rPr>
        <w:t xml:space="preserve">。</w:t>
      </w:r>
      <w:r>
        <w:rPr>
          <w:rFonts w:ascii="Times New Roman" w:hAnsi="Times New Roman" w:eastAsia="宋体"/>
        </w:rPr>
        <w:br/>
      </w:r>
      <w:r>
        <w:rPr>
          <w:rFonts w:ascii="Times New Roman" w:hAnsi="Times New Roman" w:eastAsia="宋体"/>
          <w:b/>
          <w:bCs/>
        </w:rPr>
        <w:t xml:space="preserve">对：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compensation 用</w:t>
      </w:r>
      <w:r>
        <w:rPr>
          <w:rFonts w:ascii="Times New Roman" w:hAnsi="Times New Roman" w:eastAsia="宋体"/>
        </w:rPr>
        <w:t xml:space="preserve"> </w:t>
      </w:r>
      <m:oMath>
        <m:r>
          <m:t>Q</m:t>
        </m:r>
        <m:sSup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</w:rPr>
        <w:t xml:space="preserve">；路由才使用其 query-mean 得到的</w:t>
      </w:r>
      <w:r>
        <w:rPr>
          <w:rFonts w:ascii="Times New Roman" w:hAnsi="Times New Roman" w:eastAsia="宋体"/>
        </w:rPr>
        <w:t xml:space="preserve"> </w:t>
      </w:r>
      <m:oMath>
        <m:acc>
          <m:accPr>
            <m:chr m:val="‾"/>
          </m:accPr>
          <m:e>
            <m:r>
              <m:t>Q</m:t>
            </m:r>
          </m:e>
        </m:acc>
        <m:sSup>
          <m:e>
            <m:acc>
              <m:accPr>
                <m:chr m:val="‾"/>
              </m:accPr>
              <m:e>
                <m:r>
                  <m:t>K</m:t>
                </m:r>
              </m:e>
            </m:acc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</w:rPr>
        <w:t xml:space="preserve">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宋体"/>
          <w:b/>
          <w:bCs/>
        </w:rPr>
        <w:t xml:space="preserve">错：</w:t>
      </w:r>
      <w:r>
        <w:rPr>
          <w:rFonts w:ascii="Times New Roman" w:hAnsi="Times New Roman" w:eastAsia="宋体"/>
        </w:rP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∑</m:t>
        </m:r>
        <m:r>
          <m:t>v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是作者人为定义。</w:t>
      </w:r>
      <w:r>
        <w:rPr>
          <w:rFonts w:ascii="Times New Roman" w:hAnsi="Times New Roman" w:eastAsia="宋体"/>
        </w:rPr>
        <w:br/>
      </w:r>
      <w:r>
        <w:rPr>
          <w:rFonts w:ascii="Times New Roman" w:hAnsi="Times New Roman" w:eastAsia="宋体"/>
          <w:b/>
          <w:bCs/>
        </w:rPr>
        <w:t xml:space="preserve">对：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它来自把共同近似的 exponential weight 从</w:t>
      </w:r>
      <w:r>
        <w:rPr>
          <w:rFonts w:ascii="Times New Roman" w:hAnsi="Times New Roman" w:eastAsia="宋体"/>
        </w:rPr>
        <w:t xml:space="preserve"> </w:t>
      </w:r>
      <m:oMath>
        <m:r>
          <m:rPr>
            <m:sty m:val="p"/>
          </m:rPr>
          <m:t>∑</m:t>
        </m:r>
        <m:sSup>
          <m:e>
            <m:r>
              <m:t>e</m:t>
            </m:r>
          </m:e>
          <m:sup>
            <m:r>
              <m:t>s</m:t>
            </m:r>
          </m:sup>
        </m:sSup>
        <m:r>
          <m:t>v</m:t>
        </m:r>
      </m:oMath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中提出来；等价于</w:t>
      </w:r>
      <w:r>
        <w:rPr>
          <w:rFonts w:ascii="Times New Roman" w:hAnsi="Times New Roman" w:eastAsia="宋体"/>
        </w:rPr>
        <w:t xml:space="preserve"> </w:t>
      </w:r>
      <m:oMath>
        <m:r>
          <m:t>B</m:t>
        </m:r>
        <m:acc>
          <m:accPr>
            <m:chr m:val="‾"/>
          </m:accPr>
          <m:e>
            <m:r>
              <m:t>V</m:t>
            </m:r>
          </m:e>
        </m:acc>
      </m:oMath>
      <w:r>
        <w:rPr>
          <w:rFonts w:ascii="Times New Roman" w:hAnsi="Times New Roman" w:eastAsia="宋体"/>
        </w:rPr>
        <w:t xml:space="preserve">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宋体"/>
          <w:b/>
          <w:bCs/>
        </w:rPr>
        <w:t xml:space="preserve">错：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SVG-EAR 的 final compensation 使用 query centroid。</w:t>
      </w:r>
      <w:r>
        <w:rPr>
          <w:rFonts w:ascii="Times New Roman" w:hAnsi="Times New Roman" w:eastAsia="宋体"/>
        </w:rPr>
        <w:br/>
      </w:r>
      <w:r>
        <w:rPr>
          <w:rFonts w:ascii="Times New Roman" w:hAnsi="Times New Roman" w:eastAsia="宋体"/>
          <w:b/>
          <w:bCs/>
        </w:rPr>
        <w:t xml:space="preserve">对：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query centroid 主要用于 error probe；final approximate attention 仍保留原始 Q。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宋体"/>
          <w:b/>
          <w:bCs/>
        </w:rPr>
        <w:t xml:space="preserve">错：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SVG-EAR 参数 free 就没有超参数。</w:t>
      </w:r>
      <w:r>
        <w:rPr>
          <w:rFonts w:ascii="Times New Roman" w:hAnsi="Times New Roman" w:eastAsia="宋体"/>
        </w:rPr>
        <w:br/>
      </w:r>
      <w:r>
        <w:rPr>
          <w:rFonts w:ascii="Times New Roman" w:hAnsi="Times New Roman" w:eastAsia="宋体"/>
          <w:b/>
          <w:bCs/>
        </w:rPr>
        <w:t xml:space="preserve">对：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parameter-free 指没有新增 trainable compensation parameters；仍有 QC/KC/TopP/warm-up。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宋体"/>
          <w:b/>
          <w:bCs/>
        </w:rPr>
        <w:t xml:space="preserve">错：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SVOO 证明每层 attention density 是 Gaussian。</w:t>
      </w:r>
      <w:r>
        <w:rPr>
          <w:rFonts w:ascii="Times New Roman" w:hAnsi="Times New Roman" w:eastAsia="宋体"/>
        </w:rPr>
        <w:br/>
      </w:r>
      <w:r>
        <w:rPr>
          <w:rFonts w:ascii="Times New Roman" w:hAnsi="Times New Roman" w:eastAsia="宋体"/>
          <w:b/>
          <w:bCs/>
        </w:rPr>
        <w:t xml:space="preserve">对：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theorem 支持 layer stability；density Gaussian 是 offline statistical fitting choice。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宋体"/>
          <w:b/>
          <w:bCs/>
        </w:rPr>
        <w:t xml:space="preserve">错：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AdaCluster Q/K 都 normalize 后再聚类。</w:t>
      </w:r>
      <w:r>
        <w:rPr>
          <w:rFonts w:ascii="Times New Roman" w:hAnsi="Times New Roman" w:eastAsia="宋体"/>
        </w:rPr>
        <w:br/>
      </w:r>
      <w:r>
        <w:rPr>
          <w:rFonts w:ascii="Times New Roman" w:hAnsi="Times New Roman" w:eastAsia="宋体"/>
          <w:b/>
          <w:bCs/>
        </w:rPr>
        <w:t xml:space="preserve">对：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只 normalize Q；K 长度本身影响 dot-product ranking。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宋体"/>
          <w:b/>
          <w:bCs/>
        </w:rPr>
        <w:t xml:space="preserve">错：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DynamicRad 是完全随机 sparse attention。</w:t>
      </w:r>
      <w:r>
        <w:rPr>
          <w:rFonts w:ascii="Times New Roman" w:hAnsi="Times New Roman" w:eastAsia="宋体"/>
        </w:rPr>
        <w:br/>
      </w:r>
      <w:r>
        <w:rPr>
          <w:rFonts w:ascii="Times New Roman" w:hAnsi="Times New Roman" w:eastAsia="宋体"/>
          <w:b/>
          <w:bCs/>
        </w:rPr>
        <w:t xml:space="preserve">对：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随机仅用于 static mode 在 radial structured candidate set 内的 deterministic-seed subsampling。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宋体"/>
          <w:b/>
          <w:bCs/>
        </w:rPr>
        <w:t xml:space="preserve">错：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DynamicRad 整套系统完全 training-free。</w:t>
      </w:r>
      <w:r>
        <w:rPr>
          <w:rFonts w:ascii="Times New Roman" w:hAnsi="Times New Roman" w:eastAsia="宋体"/>
        </w:rPr>
        <w:br/>
      </w:r>
      <w:r>
        <w:rPr>
          <w:rFonts w:ascii="Times New Roman" w:hAnsi="Times New Roman" w:eastAsia="宋体"/>
          <w:b/>
          <w:bCs/>
        </w:rPr>
        <w:t xml:space="preserve">对：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core attention sparsification/backbone 可 training-free；Router 有监督训练，LoRA 可选 fine-tune。</w:t>
      </w:r>
    </w:p>
    <w:bookmarkEnd w:id="86"/>
    <w:bookmarkStart w:id="87" w:name="参考论文"/>
    <w:p>
      <w:pPr>
        <w:pStyle w:val="Heading1"/>
      </w:pPr>
      <w:r>
        <w:t xml:space="preserve">10. 参考论文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宋体"/>
        </w:rPr>
        <w:t xml:space="preserve">Haopeng Li et al. </w:t>
      </w:r>
      <w:r>
        <w:rPr>
          <w:rFonts w:ascii="Times New Roman" w:hAnsi="Times New Roman" w:eastAsia="宋体"/>
          <w:b/>
          <w:bCs/>
        </w:rPr>
        <w:t xml:space="preserve">Sol-Attn: Accelerating Video Generation Inference via On-the-Fly Attention Sparsification.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2026.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宋体"/>
        </w:rPr>
        <w:t xml:space="preserve">Xuanyi Zhou et al. </w:t>
      </w:r>
      <w:r>
        <w:rPr>
          <w:rFonts w:ascii="Times New Roman" w:hAnsi="Times New Roman" w:eastAsia="宋体"/>
          <w:b/>
          <w:bCs/>
        </w:rPr>
        <w:t xml:space="preserve">SVG-EAR: Parameter-Free Linear Compensation for Sparse Video Generation via Error-aware Routing.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2026.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宋体"/>
        </w:rPr>
        <w:t xml:space="preserve">Jiayi Luo et al. </w:t>
      </w:r>
      <w:r>
        <w:rPr>
          <w:rFonts w:ascii="Times New Roman" w:hAnsi="Times New Roman" w:eastAsia="宋体"/>
          <w:b/>
          <w:bCs/>
        </w:rPr>
        <w:t xml:space="preserve">Attention Sparsity is Input-Stable: Training-Free Sparse Attention for Video Generation via Offline Sparsity Profiling and Online QK Co-Clustering (SVOO).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ICML 2026.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宋体"/>
        </w:rPr>
        <w:t xml:space="preserve">Haoyue Tan et al. </w:t>
      </w:r>
      <w:r>
        <w:rPr>
          <w:rFonts w:ascii="Times New Roman" w:hAnsi="Times New Roman" w:eastAsia="宋体"/>
          <w:b/>
          <w:bCs/>
        </w:rPr>
        <w:t xml:space="preserve">AdaCluster: Adaptive Query-Key Clustering for Sparse Attention in Video Generation.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2026.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宋体"/>
        </w:rPr>
        <w:t xml:space="preserve">Yongji Long et al. </w:t>
      </w:r>
      <w:r>
        <w:rPr>
          <w:rFonts w:ascii="Times New Roman" w:hAnsi="Times New Roman" w:eastAsia="宋体"/>
          <w:b/>
          <w:bCs/>
        </w:rPr>
        <w:t xml:space="preserve">DynamicRad: Content-Adaptive Sparse Attention for Long Video Diffusion.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 xml:space="preserve">2026.</w:t>
      </w:r>
    </w:p>
    <w:p>
      <w:pPr>
        <w:pStyle w:val="BlockText"/>
      </w:pPr>
      <w:r>
        <w:rPr>
          <w:rFonts w:ascii="Times New Roman" w:hAnsi="Times New Roman" w:eastAsia="宋体"/>
        </w:rPr>
        <w:t xml:space="preserve">本文所有“作者明确指出”的内容均对应原文 Methods / Experiments / Appendix / Limitations；</w:t>
      </w:r>
      <w:r>
        <w:rPr>
          <w:rFonts w:ascii="Times New Roman" w:hAnsi="Times New Roman" w:eastAsia="宋体"/>
        </w:rPr>
        <w:t xml:space="preserve">“</w:t>
      </w:r>
      <w:r>
        <w:rPr>
          <w:rFonts w:ascii="Times New Roman" w:hAnsi="Times New Roman" w:eastAsia="宋体"/>
        </w:rPr>
        <w:t xml:space="preserve">本文解读</w:t>
      </w:r>
      <w:r>
        <w:rPr>
          <w:rFonts w:ascii="Times New Roman" w:hAnsi="Times New Roman" w:eastAsia="宋体"/>
        </w:rPr>
        <w:t xml:space="preserve">”</w:t>
      </w:r>
      <w:r>
        <w:rPr>
          <w:rFonts w:ascii="Times New Roman" w:hAnsi="Times New Roman" w:eastAsia="宋体"/>
        </w:rPr>
        <w:t xml:space="preserve">中的例子与反例用于解释公式成立条件，不应冒充论文原文实验结论。</w:t>
      </w:r>
    </w:p>
    <w:bookmarkEnd w:id="87"/>
    <w:sectPr w:rsidR="00FC693F" w:rsidRPr="0006063C" w:rsidSect="00034616">
      <w:headerReference r:id="rId9" w:type="default"/>
      <w:footerReference r:id="rId10" w:type="default"/>
      <w:pgSz w:h="16838" w:w="11906"/>
      <w:pgMar w:bottom="1020" w:footer="510" w:gutter="0" w:header="510" w:left="1049" w:right="1049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  <w:fldChar w:fldCharType="begin"/>
      <w:instrText xml:space="preserve"> PAGE 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sz w:val="17"/>
      </w:rPr>
      <w:t>视频生成稀疏注意力论文汇报备忘录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300" w:lineRule="auto"/>
      <w:ind w:firstLine="420"/>
    </w:pPr>
    <w:rPr>
      <w:rFonts w:ascii="Times New Roman" w:eastAsia="宋体" w:hAnsi="Times New Roman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/>
      <w:outlineLvl w:val="0"/>
    </w:pPr>
    <w:rPr>
      <w:rFonts w:ascii="Arial" w:asciiTheme="majorHAnsi" w:cstheme="majorBidi" w:eastAsia="黑体" w:eastAsiaTheme="majorEastAsia" w:hAnsi="Arial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="Arial" w:asciiTheme="majorHAnsi" w:cstheme="majorBidi" w:eastAsia="黑体" w:eastAsiaTheme="majorEastAsia" w:hAnsi="Arial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Arial" w:asciiTheme="majorHAnsi" w:cstheme="majorBidi" w:eastAsia="黑体" w:eastAsiaTheme="majorEastAsia" w:hAnsi="Arial" w:hAnsiTheme="majorHAnsi"/>
      <w:b/>
      <w:bCs/>
      <w:color w:themeColor="accent1" w:val="4F81BD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20" w:before="0" w:line="240" w:lineRule="auto"/>
      <w:contextualSpacing/>
      <w:jc w:val="center"/>
    </w:pPr>
    <w:rPr>
      <w:rFonts w:ascii="Arial" w:asciiTheme="majorHAnsi" w:cstheme="majorBidi" w:eastAsia="黑体" w:eastAsiaTheme="majorEastAsia" w:hAnsi="Arial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20" w:before="200"/>
      <w:jc w:val="center"/>
    </w:pPr>
    <w:rPr>
      <w:rFonts w:ascii="Arial" w:asciiTheme="majorHAnsi" w:cstheme="majorBidi" w:eastAsia="黑体" w:eastAsiaTheme="majorEastAsia" w:hAnsi="Arial" w:hAnsiTheme="majorHAnsi"/>
      <w:b w:val="0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80" w:line="283" w:lineRule="auto"/>
    </w:pPr>
    <w:rPr>
      <w:rFonts w:ascii="Times New Roman" w:eastAsia="宋体" w:hAnsi="Times New Roman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80" w:line="283" w:lineRule="auto"/>
    </w:pPr>
    <w:rPr>
      <w:rFonts w:ascii="Times New Roman" w:eastAsia="宋体" w:hAnsi="Times New Roman"/>
      <w:b/>
      <w:bCs/>
      <w:color w:themeColor="accent1" w:val="4F81BD"/>
      <w:sz w:val="19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pPr>
      <w:spacing w:after="80" w:line="283" w:lineRule="auto"/>
      <w:ind w:firstLine="420"/>
    </w:pPr>
    <w:rPr>
      <w:rFonts w:ascii="Times New Roman" w:eastAsia="宋体" w:hAnsi="Times New Roman"/>
      <w:sz w:val="20"/>
    </w:rPr>
  </w:style>
  <w:style w:customStyle="1" w:styleId="Compact" w:type="paragraph">
    <w:name w:val="Compact"/>
    <w:pPr>
      <w:spacing w:after="80" w:line="283" w:lineRule="auto"/>
      <w:ind w:firstLine="420"/>
    </w:pPr>
    <w:rPr>
      <w:rFonts w:ascii="Times New Roman" w:eastAsia="宋体" w:hAnsi="Times New Roman"/>
      <w:sz w:val="20"/>
    </w:rPr>
  </w:style>
  <w:style w:customStyle="1" w:styleId="TableCaption" w:type="paragraph">
    <w:name w:val="Table Caption"/>
    <w:pPr>
      <w:spacing w:after="80" w:line="283" w:lineRule="auto"/>
    </w:pPr>
    <w:rPr>
      <w:rFonts w:ascii="Times New Roman" w:eastAsia="宋体" w:hAnsi="Times New Roman"/>
      <w:sz w:val="1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视频生成稀疏注意力论文汇报备忘录</dc:title>
  <dc:creator/>
  <dc:language>zh-CN</dc:language>
  <cp:keywords/>
  <dcterms:created xsi:type="dcterms:W3CDTF">2026-08-23T08:07:31Z</dcterms:created>
  <dcterms:modified xsi:type="dcterms:W3CDTF">2026-08-23T08:07:31Z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subtitle">
    <vt:lpwstr>Sol-Attn、SVG-EAR、SVOO、AdaCluster 与 DynamicRad：创新点、设计理由、参数作用域、理论依据与论文边界</vt:lpwstr>
  </property>
</Properties>
</file>