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激光毁伤效能分析报告</w:t>
      </w:r>
    </w:p>
    <w:p>
      <w:pPr>
        <w:jc w:val="center"/>
      </w:pPr>
      <w:r>
        <w:t>基于ANSYS 2021 R1的激光毁伤效能分析</w:t>
      </w:r>
    </w:p>
    <w:p>
      <w:r>
        <w:br w:type="page"/>
      </w:r>
    </w:p>
    <w:p>
      <w:pPr>
        <w:pStyle w:val="Heading1"/>
      </w:pPr>
      <w:r>
        <w:t>执行摘要</w:t>
      </w:r>
    </w:p>
    <w:p>
      <w:r>
        <w:br/>
        <w:t xml:space="preserve">        本报告基于ANSYS 2021 R1平台，采用PyANSYS接口，对激光武器的毁伤效能进行了全面分析。</w:t>
        <w:br/>
        <w:t xml:space="preserve">        分析包括激光毁伤仿真、毁伤后效评估和综合效能评价三个主要方面。</w:t>
        <w:br/>
        <w:t xml:space="preserve">        </w:t>
      </w:r>
    </w:p>
    <w:p>
      <w:r>
        <w:br w:type="page"/>
      </w:r>
    </w:p>
    <w:p>
      <w:pPr>
        <w:pStyle w:val="Heading1"/>
      </w:pPr>
      <w:r>
        <w:t>结论和建议</w:t>
      </w:r>
    </w:p>
    <w:p>
      <w:r>
        <w:br/>
        <w:t xml:space="preserve">        基于本次激光毁伤效能分析，得出以下主要结论：</w:t>
        <w:br/>
        <w:br/>
        <w:t xml:space="preserve">        1. 激光毁伤效果评估</w:t>
        <w:br/>
        <w:t xml:space="preserve">        2. 毁伤后效影响分析</w:t>
        <w:br/>
        <w:t xml:space="preserve">        3. 系统性能评价</w:t>
        <w:br/>
        <w:t xml:space="preserve">        4. 改进建议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