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Microsoft YaHei"/>
          <w:b/>
          <w:color w:val="0B2545"/>
          <w:sz w:val="36"/>
        </w:rPr>
        <w:t>本周周报：MUSA+ 三阶段自适应小器官配准实验进展</w:t>
      </w:r>
    </w:p>
    <w:p>
      <w:pPr>
        <w:spacing w:after="160"/>
      </w:pPr>
      <w:r>
        <w:rPr>
          <w:color w:val="555555"/>
          <w:sz w:val="20"/>
          <w:rFonts w:eastAsia="Microsoft YaHei"/>
        </w:rPr>
        <w:t>汇报日期：2026-06-20    研究方向：头颈部 CT deformable registration / small-OAR-aware adaptive refinement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792"/>
      </w:tblGrid>
      <w:tr>
        <w:tc>
          <w:tcPr>
            <w:tcW w:type="dxa" w:w="9288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  <w:sz w:val="21"/>
                <w:rFonts w:eastAsia="Microsoft YaHei"/>
              </w:rPr>
              <w:t>一句话概括</w:t>
            </w:r>
          </w:p>
          <w:p>
            <w:pPr>
              <w:spacing w:after="0" w:line="269" w:lineRule="auto"/>
            </w:pPr>
            <w:r>
              <w:rPr>
                <w:sz w:val="20"/>
                <w:rFonts w:eastAsia="Microsoft YaHei"/>
              </w:rPr>
              <w:t>本周主要完成了 M05+MUSA Stage2 与 M05+MUSA+ adaptive Stage3 safe 的论文级对比分析，并扩展到 HaN-Seg 数据集。结果显示：Stage3 能显著改善 Stage2 后的小器官残余失配；在 SegRap 上提升更稳定且安全，在 HaN-Seg 上迁移有效但局部形变更激进，需要下一步加强 orbital-region preservation 与 topology regularization。</w:t>
            </w:r>
          </w:p>
        </w:tc>
      </w:tr>
    </w:tbl>
    <w:p>
      <w:pPr>
        <w:spacing w:after="20"/>
      </w:pPr>
    </w:p>
    <w:p>
      <w:pPr>
        <w:pStyle w:val="Heading1"/>
      </w:pPr>
      <w:r>
        <w:t>1. 本周完成内容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完成 SegRap held-out test 上 M05+MUSA Stage2 与 M05+MUSA+ adaptive Stage3 safe 的全方位指标汇总，包括 all-OAR Dice、small-OAR Dice、large-OAR preservation、bone Dice、Jacobian 与 residual DVF。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完成 HaN-Seg 42 例数据集的预处理适配、固定 paper split、Stage1/Stage2/Stage3 训练与 test/val 评估结果整理。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新增并整理可视化流程：小器官局部 overlay、CT difference、head-neck large-motion contour、DVF magnitude、deformation grid/vector。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围绕导师组会问题，梳理三阶段具体模型构成，以及 pair-difficulty-aware 动态控制到底调哪些权重/超参数。</w:t>
      </w:r>
    </w:p>
    <w:p>
      <w:pPr>
        <w:pStyle w:val="Heading1"/>
      </w:pPr>
      <w:r>
        <w:t>2. 组会问题直接回答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792"/>
      </w:tblGrid>
      <w:tr>
        <w:tc>
          <w:tcPr>
            <w:tcW w:type="dxa" w:w="9288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  <w:sz w:val="21"/>
                <w:rFonts w:eastAsia="Microsoft YaHei"/>
              </w:rPr>
              <w:t>导师问题 1：三阶段具体用的什么模型？相比 MUSA 多了哪些模块或网络层？</w:t>
            </w:r>
          </w:p>
          <w:p>
            <w:pPr>
              <w:spacing w:after="0" w:line="269" w:lineRule="auto"/>
            </w:pPr>
            <w:r>
              <w:rPr>
                <w:sz w:val="20"/>
                <w:rFonts w:eastAsia="Microsoft YaHei"/>
              </w:rPr>
              <w:t>三阶段不是把原 MUSA 的两阶段网络简单加深，而是在冻结的 M05+MUSA Stage1/Stage2 后，额外增加一个轻量 3D U-Net local residual refinement network。Stage1 和 Stage2 仍使用 M05 DualPRNet-v1；新增的是 Stage3 LocalResidualUNet、small-OAR ROI gate、pair difficulty estimator、difficulty-aware residual scale、anatomy-conditioned regularization maps、large/bone preservation loss、Jacobian hinge safety penalty 和 no-harm validation selection。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08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使用模型/网络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输入与作用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与原 MUSA 的关系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Stage1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M05 DualPRNet-v1, r2/coarse resolution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moving CT 与 fixed CT；学习粗配准/头颈部大姿态与骨性结构校正。训练时使用 MUSA loss3：image similarity + BE smoothness + masked MUSA/bone-aware constraint。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与 MUSA 相同，是两阶段 MUSA backbone 的第一阶段。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Stage2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M05 DualPRNet-v1, r1/full resolution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 Stage1 warped moving CT 与 fixed CT；学习全分辨率 residual DVF，并与 Stage1 DVF compose 得到 MUSA Stage2 deformation。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与 MUSA 相同，是最终 baseline：M05+MUSA Stage2。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Stage3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新增 LocalResidualUNet: 轻量 3D U-Net, filters=8/16/32, output=3-channel residual DVF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 通道输入：fixed CT、Stage2 warped moving CT、fixed small-OAR mask、Stage2 warped small-OAR mask、Stage2 DVF magnitude、fixed bone mask、Stage2 warped bone mask。输出局部 residual DVF。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这是本方法相对 MUSA 的新增网络层/模块；final DVF = Stage2 DVF + ROI_gate × residual_scale × Stage3 residual DVF。</w:t>
            </w:r>
          </w:p>
        </w:tc>
      </w:tr>
    </w:tbl>
    <w:p>
      <w:pPr>
        <w:spacing w:after="20"/>
      </w:pPr>
    </w:p>
    <w:p>
      <w:r>
        <w:rPr>
          <w:rFonts w:eastAsia="Microsoft YaHei"/>
        </w:rPr>
        <w:t>Stage3 LocalResidualUNet 的具体结构：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ConvBlock = Conv3d + InstanceNorm3d + LeakyReLU + Conv3d + InstanceNorm3d + LeakyReLU。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Encoder: enc0(7→8), avg pool, enc1(8→16), avg pool, enc2(16→32)。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Decoder: ConvTranspose3d upsampling + skip connection；dec1((16+16)→16), dec0((8+8)→8)。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Output: Conv3d(8→3)，预测 x/y/z 三个方向的 local residual DVF；最后通过 ROI gate 限制在小器官邻域。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792"/>
      </w:tblGrid>
      <w:tr>
        <w:tc>
          <w:tcPr>
            <w:tcW w:type="dxa" w:w="9288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  <w:sz w:val="21"/>
                <w:rFonts w:eastAsia="Microsoft YaHei"/>
              </w:rPr>
              <w:t>导师问题 2：动态权重具体是哪些权重或超参数参与调整？</w:t>
            </w:r>
          </w:p>
          <w:p>
            <w:pPr>
              <w:spacing w:after="0" w:line="269" w:lineRule="auto"/>
            </w:pPr>
            <w:r>
              <w:rPr>
                <w:sz w:val="20"/>
                <w:rFonts w:eastAsia="Microsoft YaHei"/>
              </w:rPr>
              <w:t>Pair-difficulty-aware 不只是 dynamic loss weighting。它先根据 Stage2 后 residual difficulty 估计每个 pair 的难度，再动态控制 ROI 范围、residual DVF 强度、小器官 loss 权重、smoothness 正则权重，以及 anatomy-conditioned regularization map。当前 safe 版本中，residual_scale、lambda_small、lambda_smooth 和 anatomy maps 是实际随 difficulty 变化的核心项；ROI radius 在方法中支持动态，但 safe 实验为降低风险设置为 3/3，因此最终 safe run 中 ROI radius 固定。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参与调整的项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公式/实现</w:t>
            </w:r>
          </w:p>
        </w:tc>
        <w:tc>
          <w:tcPr>
            <w:tcW w:type="dxa" w:w="273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作用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当前 safe 配置说明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pair difficulty score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 = 0.45×(1-small Dice) + 0.20×(1-bone Dice) + 0.25×local image MSE + 0.10×Stage2 flow p95 score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衡量 Stage2 后这个 pair 的残余配准难度。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训练和推理都会计算；范围 clamp 到 [0,1]。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ROI radius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roi_radius = radius_min + d×(radius_max-radius_min)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控制小器官 refinement 的空间作用范围。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机制支持动态；safe run 设置 radius_min=3, radius_max=3，因此最终结果中固定为 3。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residual_scale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scale = scale_min + d×(scale_max-scale_min)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控制 Stage3 residual DVF 的幅度；easy pair 少动，hard pair 多修正。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使用 0.25→1.00；HaN-Seg 上 residual 更强，下一步建议降到 0.6/0.7。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lambda_small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lambda_small = lambda_small_min + d×(lambda_small_max-lambda_small_min)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动态提高 hard pair 的 small-OAR Dice loss 权重。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使用 1.0→3.0。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lambda_smooth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lambda_smooth = lambda_smooth_base + lambda_smooth_extra×d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hard pair 在允许更强修正的同时增加 smoothness 正则。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使用 0.10 + 0.20×d。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anatomy-conditioned maps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smooth_bone、smooth_boundary、mag_inside/outside/bone 随 d 调整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ROI 外、骨结构、边界处更强约束；ROI 内允许必要 residual。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在 weighted gradient loss 与 weighted magnitude loss 中使用。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非动态但安全相关项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lambda_jacobian、jacobian_roi_weight、lambda_preserve_large、lambda_preserve_bone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限制 folding，保护 large-OAR 和 bone 不被 Stage3 破坏。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safe 配置中常用 lambda_jacobian=1.0, preserve_large/bone=0.75；HaN-Seg 下一步建议提高。</w:t>
            </w:r>
          </w:p>
        </w:tc>
      </w:tr>
    </w:tbl>
    <w:p>
      <w:pPr>
        <w:spacing w:after="20"/>
      </w:pPr>
    </w:p>
    <w:p>
      <w:pPr>
        <w:pStyle w:val="Heading1"/>
      </w:pPr>
      <w:r>
        <w:t>3. 创新点梳理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创新点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解决的问题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技术实现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实验支撑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Small-OAR-aware local residual refinement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MUSA Stage2 能较好处理大结构和骨，但小器官仍有 residual mismatch。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新增 Stage3 LocalResidualUNet，只在 small-OAR ROI 附近预测 residual DVF。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SegRap small-OAR +0.2563；HaN-Seg small-OAR +0.4522。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Pair-difficulty-aware adaptive control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不同 pair 难度不同，固定 refinement 强度和固定正则容易过修或欠修。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根据 Stage2 后 small-OAR/bone/image/flow 残差估计 difficulty，控制 residual_scale、lambda_small、lambda_smooth、anatomy maps。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难度较高的 HaN-Seg 获得更大 small-OAR gain，但也暴露出需要更强 safety。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Anatomy-conditioned regularization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局部修正不能破坏骨结构和大器官。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构造 ROI/bone/boundary 权重图，用于 weighted smoothness 和 magnitude penalty。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SegRap large-OAR 几乎不下降，bone 保持稳定。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No-harm model selection and topology monitoring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单纯追求 small-OAR Dice 可能带来 folding 和大结构下降。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best no-harm score 惩罚 ROI Jacobian&lt;=0、large/bone drop、residual p95；报告 Jacobian 与 residual DVF。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SegRap ROI Jac&lt;=0 约 0.69%；HaN-Seg 约 4.00%，提示需要更安全配置。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Cross-dataset verification and visualization pipeline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需要证明方法不是只对一个数据集有效，并能直观看到配准效果。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 HaN-Seg 训练/评估；新增 small-OAR 与 head-neck large-motion 可视化脚本。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HaN-Seg all-OAR +0.1204，small-OAR +0.4522；可视化命令已集成。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实验结果汇总</w:t>
      </w:r>
    </w:p>
    <w:p>
      <w:pPr>
        <w:pStyle w:val="Heading2"/>
      </w:pPr>
      <w:r>
        <w:t>4.1 SegRap held-out test: M05+MUSA Stage2 vs M05+MUSA+ Stage3 safe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指标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Stage2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Stage3 safe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变化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解释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All-OAR Dice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0.5442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0.6559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+0.1117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总体 OAR 配准提升，5/5 pair 全部提升。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Small-OAR Dice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0.3452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0.6015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+0.2563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核心收益；Stage2 后小器官残余失配被明显修正。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Large-OAR Dice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0.6307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0.6306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-0.0001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几乎保持不变；未牺牲大结构。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Bone Dice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0.7888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0.7894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+0.0006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骨结构稳定。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ROI Jac&lt;=0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0.0000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0.0069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+0.0069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局部 folding 有少量增加，但 safe 配置可接受。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Residual ROI p95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1.8988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Stage3 residual 幅度较小，符合“局部补偿”定位。</w:t>
            </w:r>
          </w:p>
        </w:tc>
      </w:tr>
    </w:tbl>
    <w:p>
      <w:pPr>
        <w:spacing w:after="20"/>
      </w:pP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单标签最大收益集中在 OpticNerve_R、Lens_L、Chiasm、OpticNerve_L、Lens_R、MiddleEar_L 等小器官。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Large-OAR 没有出现 &gt;0.02 的明显下降，说明 SegRap 上 Stage3 safe 的 no-harm 约束有效。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仍需关注极小结构：IAC_L/IAC_R 基本为 0，Cochlea_R 在部分 pair 中存在下降，提示小结构重采样和标签稀疏问题仍未完全解决。</w:t>
      </w:r>
    </w:p>
    <w:p>
      <w:pPr>
        <w:pStyle w:val="Heading2"/>
      </w:pPr>
      <w:r>
        <w:t>4.2 HaN-Seg test: 跨数据集验证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指标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Stage2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Stage3 safe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变化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解释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All-OAR Dice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0.3213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0.4417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+0.1204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总体提升与 SegRap 接近。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Small-OAR Dice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0.1304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0.5827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+0.4522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5/5 pair 全赢；跨数据集小器官修正能力明显。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Large-OAR Dice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0.3940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0.3880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-0.0061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平均略降，主要集中在眼部结构。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Bone Dice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0.7104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0.7105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+0.0001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mandible/bone 基本稳定。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ROI Jac&lt;=0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0.0000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0.0400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+0.0400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局部 folding 明显高于 SegRap，需要更强安全正则。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Residual ROI p95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4.3048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Stage3 residual 明显更强，说明 HaN-Seg 更难/Stage2 baseline 更弱。</w:t>
            </w:r>
          </w:p>
        </w:tc>
      </w:tr>
    </w:tbl>
    <w:p>
      <w:pPr>
        <w:spacing w:after="20"/>
      </w:pP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HaN-Seg 小器官收益最大：Pituitary +0.6895，OpticNrv_L +0.6337，OpticNrv_R +0.6155，Lacrimal_L +0.4947，Lacrimal_R +0.4311。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Large-OAR 下降集中在 orbital 区域：OAR_Eye_PL、OAR_Eye_PR、OAR_Eye_AL，其中 worst pair drop 可到 -0.1514。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结论：方法能迁移到第二个头颈部数据集，但 HaN-Seg 上 residual refinement 更激进，下一步需要更强 large-OAR/orbital preservation 与 topology regularization。</w:t>
      </w:r>
    </w:p>
    <w:p>
      <w:pPr>
        <w:pStyle w:val="Heading2"/>
      </w:pPr>
      <w:r>
        <w:t>4.3 跨数据集对比结论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指标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SegRap safe test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HaN-Seg safe test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结论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All-OAR delta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+0.1117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+0.1204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总体提升幅度接近。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Small-OAR delta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+0.2563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+0.4522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HaN-Seg baseline 更弱，因此小器官提升更大。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Large-OAR delta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-0.0001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-0.0061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HaN-Seg 上大结构保护较弱。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Large worst-label delta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-0.0078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-0.0922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HaN-Seg orbital 附近存在明显局部 trade-off。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Bone delta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+0.0006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+0.0001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两数据集均保持骨结构稳定。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ROI Jac&lt;=0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0.0069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0.0400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HaN-Seg 需要更强 Jacobian/smoothness 安全项。</w:t>
            </w:r>
          </w:p>
        </w:tc>
      </w:tr>
    </w:tbl>
    <w:p>
      <w:pPr>
        <w:spacing w:after="20"/>
      </w:pPr>
    </w:p>
    <w:p>
      <w:pPr>
        <w:pStyle w:val="Heading1"/>
      </w:pPr>
      <w:r>
        <w:t>5. 可视化与代码进展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新增 make_musa_plus_visual_comparison.py：可从 comparison CSV 自动选择代表性 pair，重新保存 warped CT/seg，并生成 MUSA Stage2 vs Stage3 safe 可视化图。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新增 visualize_musa_plus_headneck_motion.py：专门展示头颈部大幅度运动，包括 global CT posture、large/bone contour、DVF magnitude、deformation grid/vector。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小器官可视化图颜色约定：fixed=green，moving=red，MUSA Stage2=cyan，Stage3=yellow。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eastAsia="Microsoft YaHei"/>
          <w:sz w:val="20"/>
        </w:rPr>
        <w:t>由于本地没有服务器端 data_hanseg/images 和 checkpoint，PNG 需在服务器运行后同步回来；命令已写入 docs/hanseg_musa_plus_experiment.md。</w:t>
      </w:r>
    </w:p>
    <w:p>
      <w:pPr>
        <w:pStyle w:val="Heading1"/>
      </w:pPr>
      <w:r>
        <w:t>6. 当前问题与下周计划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问题/观察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影响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下周计划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HaN-Seg ROI folding 偏高，ROI Jac&lt;=0 约 4.00%。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说明 Stage3 在 HaN-Seg 上局部形变更激进，论文最终配置不能直接采用。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跑 safer ablation：residual-scale-max 0.6/0.7，lambda-jacobian 2.0，lambda-preserve-large 1.5。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HaN-Seg large-OAR drop 集中在 Eye_PL/Eye_PR/Eye_AL。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orbital 区域与 optic/lacrimal small-OAR ROI 邻近，容易出现局部 trade-off。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加入或加强 orbital large-OAR preservation；对 eye-adjacent ROI spillover 做限制或加权。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IAC、Cochlea 等极小结构仍有 0 Dice 或下降。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极小器官受 resampling、mask 稀疏、ROI 定位影响较大。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检查标签体积、可视化 slice，必要时改 small-OAR 组合或做体积阈值分析。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需要论文级视觉证据。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仅有表格指标不够直观。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服务器生成 small-OAR overlay 与 head-neck large-motion 图，挑 2-3 个 pair 放入组会/论文。</w:t>
            </w:r>
          </w:p>
        </w:tc>
      </w:tr>
    </w:tbl>
    <w:p>
      <w:pPr>
        <w:spacing w:after="20"/>
      </w:pPr>
    </w:p>
    <w:p>
      <w:pPr>
        <w:pStyle w:val="Heading1"/>
      </w:pPr>
      <w:r>
        <w:t>7. 给导师的简短汇报话术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792"/>
      </w:tblGrid>
      <w:tr>
        <w:tc>
          <w:tcPr>
            <w:tcW w:type="dxa" w:w="9288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  <w:sz w:val="21"/>
                <w:rFonts w:eastAsia="Microsoft YaHei"/>
              </w:rPr>
              <w:t>建议 30 秒版本</w:t>
            </w:r>
          </w:p>
          <w:p>
            <w:pPr>
              <w:spacing w:after="0" w:line="269" w:lineRule="auto"/>
            </w:pPr>
            <w:r>
              <w:rPr>
                <w:sz w:val="20"/>
                <w:rFonts w:eastAsia="Microsoft YaHei"/>
              </w:rPr>
              <w:t>本周我把 MUSA+ 的创新点定位进一步明确为：在 M05+MUSA 两阶段 backbone 后，增加一个 small-OAR-aware 的 Stage3 local residual refinement。它不是重新做全局配准，而是在 Stage2 后用轻量 3D U-Net 在小器官 ROI 内做 residual DVF 补偿，并用 pair difficulty 动态控制 residual 强度、小器官 loss 和 smooth 正则。SegRap 上 small-OAR Dice 从 0.3452 提到 0.6015，同时 large-OAR 和 bone 基本不变；HaN-Seg 上 small-OAR 从 0.1304 提到 0.5827，说明方法可以跨数据集迁移，但 HaN-Seg 上局部 folding 和眼部结构下降更明显，所以下周重点做 safer ablation。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792"/>
      </w:tblGrid>
      <w:tr>
        <w:tc>
          <w:tcPr>
            <w:tcW w:type="dxa" w:w="9288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  <w:sz w:val="21"/>
                <w:rFonts w:eastAsia="Microsoft YaHei"/>
              </w:rPr>
              <w:t>关于“相比 MUSA 多了什么”的一句话</w:t>
            </w:r>
          </w:p>
          <w:p>
            <w:pPr>
              <w:spacing w:after="0" w:line="269" w:lineRule="auto"/>
            </w:pPr>
            <w:r>
              <w:rPr>
                <w:sz w:val="20"/>
                <w:rFonts w:eastAsia="Microsoft YaHei"/>
              </w:rPr>
              <w:t>MUSA 是两阶段全局/残余配准 backbone；我的方法在 MUSA Stage2 后新增了一个小器官局部 residual refinement stage，并加入 difficulty-aware control、ROI gate、anatomy-conditioned regularization、large/bone preservation 和 Jacobian/no-harm safety selection。</w:t>
            </w:r>
          </w:p>
        </w:tc>
      </w:tr>
    </w:tbl>
    <w:p>
      <w:pPr>
        <w:spacing w:after="20"/>
      </w:pPr>
    </w:p>
    <w:p>
      <w:pPr>
        <w:spacing w:before="160"/>
      </w:pPr>
      <w:r>
        <w:rPr>
          <w:color w:val="666666"/>
          <w:sz w:val="17"/>
          <w:rFonts w:eastAsia="Microsoft YaHei"/>
        </w:rPr>
        <w:t>数据来源：outputs/paper_split_compare_stage2_stage3_safe_test_full、outputs/paper_split_compare_stage2_stage3_safe_test_per_label、outputs_hanseg/paper_split_compare_stage2_stage3_safe_test_full、outputs_hanseg/paper_split_compare_stage2_stage3_safe_test_per_label。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7"/>
      </w:rPr>
      <w:t>Generated for weekly group meeting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6666"/>
        <w:sz w:val="17"/>
        <w:rFonts w:eastAsia="Microsoft YaHei"/>
      </w:rPr>
      <w:t>MUSA+ 周报 | Head-and-Neck Deformable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