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6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计算机体系结构作业</w:t>
      </w:r>
    </w:p>
    <w:bookmarkStart w:id="23" w:name="第-1-题"/>
    <w:p>
      <w:pPr>
        <w:pStyle w:val="Heading1"/>
      </w:pPr>
      <w:r>
        <w:t xml:space="preserve">第 1 题</w:t>
      </w:r>
    </w:p>
    <w:p>
      <w:pPr>
        <w:pStyle w:val="FirstParagraph"/>
      </w:pPr>
      <w:r>
        <w:t xml:space="preserve">程序先令</w:t>
      </w:r>
      <w:r>
        <w:t xml:space="preserve"> </w:t>
      </w:r>
      <w:r>
        <w:rPr>
          <w:rStyle w:val="VerbatimChar"/>
        </w:rPr>
        <w:t xml:space="preserve">t0=100</w:t>
      </w:r>
      <w:r>
        <w:t xml:space="preserve">，每次循环减 1，当</w:t>
      </w:r>
      <w:r>
        <w:t xml:space="preserve"> </w:t>
      </w:r>
      <w:r>
        <w:rPr>
          <w:rStyle w:val="VerbatimChar"/>
        </w:rPr>
        <w:t xml:space="preserve">t0=0</w:t>
      </w:r>
      <w:r>
        <w:t xml:space="preserve"> </w:t>
      </w:r>
      <w:r>
        <w:t xml:space="preserve">时退出。因此，初始化指令执行 1 次，减一指令和分支指令各执行 100 次，共 201 条指令。前 99 次分支跳转，最后 1 次不跳转。</w:t>
      </w:r>
    </w:p>
    <w:p>
      <w:pPr>
        <w:pStyle w:val="BodyText"/>
      </w:pPr>
      <w:r>
        <w:t xml:space="preserve">图 9.4 用五分频控制信号依次完成取指、译码、执行、访存、写回，每条指令占用五个时钟周期。</w:t>
      </w:r>
      <w:r>
        <w:rPr>
          <w:rStyle w:val="VerbatimChar"/>
        </w:rPr>
        <w:t xml:space="preserve">addi.w</w:t>
      </w:r>
      <w:r>
        <w:t xml:space="preserve"> </w:t>
      </w:r>
      <w:r>
        <w:t xml:space="preserve">不访问数据存储器，</w:t>
      </w:r>
      <w:r>
        <w:rPr>
          <w:rStyle w:val="VerbatimChar"/>
        </w:rPr>
        <w:t xml:space="preserve">bnez</w:t>
      </w:r>
      <w:r>
        <w:t xml:space="preserve"> </w:t>
      </w:r>
      <w:r>
        <w:t xml:space="preserve">不写通用寄存器，但相应阶段的控制节拍仍然保留。因此总周期数为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100</m:t>
              </m:r>
              <m:r>
                <m:rPr>
                  <m:sty m:val="p"/>
                </m:rPr>
                <m:t>+</m:t>
              </m:r>
              <m:r>
                <m:t>100</m:t>
              </m:r>
            </m:e>
          </m:d>
          <m:r>
            <m:rPr>
              <m:sty m:val="p"/>
            </m:rPr>
            <m:t>×</m:t>
          </m:r>
          <m:r>
            <m:t>5</m:t>
          </m:r>
          <m:r>
            <m:rPr>
              <m:sty m:val="p"/>
            </m:rPr>
            <m:t>=</m:t>
          </m:r>
          <m:borderBox>
            <m:e>
              <m:r>
                <m:t>1005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以下用 I 表示初始化指令，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和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分别表示第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次循环的减一指令和分支指令。F、D、E、M、W 分别表示取指、译码、执行、访存、写回，计时至末条指令完成 W。前三次循环的时空图如下。</w:t>
      </w:r>
    </w:p>
    <w:p>
      <w:pPr>
        <w:pStyle w:val="CaptionedFigure"/>
      </w:pPr>
      <w:r>
        <w:drawing>
          <wp:inline>
            <wp:extent cx="5334000" cy="1148651"/>
            <wp:effectExtent b="0" l="0" r="0" t="0"/>
            <wp:docPr descr="多周期处理器时空图" title="" id="21" name="Picture"/>
            <a:graphic>
              <a:graphicData uri="http://schemas.openxmlformats.org/drawingml/2006/picture">
                <pic:pic>
                  <pic:nvPicPr>
                    <pic:cNvPr descr="figures/q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8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多周期处理器时空图</w:t>
      </w:r>
    </w:p>
    <w:p>
      <w:pPr>
        <w:pStyle w:val="BodyText"/>
      </w:pPr>
      <w:r>
        <w:t xml:space="preserve">前三次循环连同初始化共执行 7 条指令，结束时为第 35 周期。</w:t>
      </w:r>
    </w:p>
    <w:bookmarkEnd w:id="23"/>
    <w:bookmarkStart w:id="27" w:name="第-2-题"/>
    <w:p>
      <w:pPr>
        <w:pStyle w:val="Heading1"/>
      </w:pPr>
      <w:r>
        <w:t xml:space="preserve">第 2 题</w:t>
      </w:r>
    </w:p>
    <w:p>
      <w:pPr>
        <w:pStyle w:val="FirstParagraph"/>
      </w:pPr>
      <w:r>
        <w:t xml:space="preserve">图 9.6 没有前递通路，消费者必须等到生产者写回后才能读到新值。寄存器堆在同一周期先写后读。以初始化和第一次减一为例，I 在第 5 周期写回，而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原本应在第 3 周期读寄存器，故需停顿 2 个周期。每对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、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之间也有同样的 RAW 相关，各需停顿 2 个周期。</w:t>
      </w:r>
    </w:p>
    <w:p>
      <w:pPr>
        <w:pStyle w:val="BodyText"/>
      </w:pPr>
      <w:r>
        <w:t xml:space="preserve">数据相关共增加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r>
            <m:t>100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t>202</m:t>
          </m:r>
        </m:oMath>
      </m:oMathPara>
    </w:p>
    <w:p>
      <w:pPr>
        <w:pStyle w:val="FirstParagraph"/>
      </w:pPr>
      <w:r>
        <w:t xml:space="preserve">个周期。分支在 E 级末判定，实际跳转时冲刷 F、D 两级，各损失 2 个周期，因此控制相关增加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r>
            <m:t>99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t>198</m:t>
          </m:r>
        </m:oMath>
      </m:oMathPara>
    </w:p>
    <w:p>
      <w:pPr>
        <w:pStyle w:val="FirstParagraph"/>
      </w:pPr>
      <w:r>
        <w:t xml:space="preserve">个周期。加上五级流水线的填充和排空时间，总周期数为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201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202</m:t>
          </m:r>
          <m:r>
            <m:rPr>
              <m:sty m:val="p"/>
            </m:rPr>
            <m:t>+</m:t>
          </m:r>
          <m:r>
            <m:t>198</m:t>
          </m:r>
          <m:r>
            <m:rPr>
              <m:sty m:val="p"/>
            </m:rPr>
            <m:t>=</m:t>
          </m:r>
          <m:borderBox>
            <m:e>
              <m:r>
                <m:t>605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CaptionedFigure"/>
      </w:pPr>
      <w:r>
        <w:drawing>
          <wp:inline>
            <wp:extent cx="5334000" cy="1702512"/>
            <wp:effectExtent b="0" l="0" r="0" t="0"/>
            <wp:docPr descr="无前递单发射流水线时空图" title="" id="25" name="Picture"/>
            <a:graphic>
              <a:graphicData uri="http://schemas.openxmlformats.org/drawingml/2006/picture">
                <pic:pic>
                  <pic:nvPicPr>
                    <pic:cNvPr descr="figures/q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2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无前递单发射流水线时空图</w:t>
      </w:r>
    </w:p>
    <w:p>
      <w:pPr>
        <w:pStyle w:val="BodyText"/>
      </w:pPr>
      <w:r>
        <w:t xml:space="preserve">图中带星号的格子表示停顿。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在第 9 周期判定跳转，故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在第 10 周期取指；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在第 15 周期判定跳转，故</w:t>
      </w:r>
      <w:r>
        <w:t xml:space="preserve"> </w:t>
      </w:r>
      <m:oMath>
        <m:sSub>
          <m:e>
            <m:r>
              <m:t>D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在第 16 周期取指。</w:t>
      </w:r>
    </w:p>
    <w:bookmarkEnd w:id="27"/>
    <w:bookmarkStart w:id="31" w:name="第-3-题"/>
    <w:p>
      <w:pPr>
        <w:pStyle w:val="Heading1"/>
      </w:pPr>
      <w:r>
        <w:t xml:space="preserve">第 3 题</w:t>
      </w:r>
    </w:p>
    <w:p>
      <w:pPr>
        <w:pStyle w:val="FirstParagraph"/>
      </w:pPr>
      <w:r>
        <w:t xml:space="preserve">图 9.13 从运算器输出、R3、R4 引出前递通路，通过 R2 前的选择器提供新操作数。相邻 ALU 指令的结果可在消费者进入执行级前送入 R2。因此，初始化与减一、减一与分支之间均不再需要数据停顿。</w:t>
      </w:r>
    </w:p>
    <w:p>
      <w:pPr>
        <w:pStyle w:val="BodyText"/>
      </w:pPr>
      <w:r>
        <w:t xml:space="preserve">程序没有 load 指令，不存在 load-use 停顿；但前递不能消除分支重定向的开销。前 99 次跳转仍各损失 2 个周期，所以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201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99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borderBox>
            <m:e>
              <m:r>
                <m:t>403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CaptionedFigure"/>
      </w:pPr>
      <w:r>
        <w:drawing>
          <wp:inline>
            <wp:extent cx="5334000" cy="2509065"/>
            <wp:effectExtent b="0" l="0" r="0" t="0"/>
            <wp:docPr descr="含前递单发射流水线时空图" title="" id="29" name="Picture"/>
            <a:graphic>
              <a:graphicData uri="http://schemas.openxmlformats.org/drawingml/2006/picture">
                <pic:pic>
                  <pic:nvPicPr>
                    <pic:cNvPr descr="figures/q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9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含前递单发射流水线时空图</w:t>
      </w:r>
    </w:p>
    <w:p>
      <w:pPr>
        <w:pStyle w:val="BodyText"/>
      </w:pPr>
      <w:r>
        <w:t xml:space="preserve">例如，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在第 4 周期算出 99，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在第 5 周期通过前递得到该值并判定跳转，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在第 6 周期取指。</w:t>
      </w:r>
    </w:p>
    <w:bookmarkEnd w:id="31"/>
    <w:bookmarkStart w:id="35" w:name="第-4-题"/>
    <w:p>
      <w:pPr>
        <w:pStyle w:val="Heading1"/>
      </w:pPr>
      <w:r>
        <w:t xml:space="preserve">第 4 题</w:t>
      </w:r>
    </w:p>
    <w:p>
      <w:pPr>
        <w:pStyle w:val="FirstParagraph"/>
      </w:pPr>
      <w:r>
        <w:t xml:space="preserve">精确异常要求：异常指令之前的指令都已完成，异常指令及之后的指令均未对架构状态产生不可撤销的修改，并保存正确的异常返回地址和异常原因。</w:t>
      </w:r>
    </w:p>
    <w:p>
      <w:pPr>
        <w:pStyle w:val="BodyText"/>
      </w:pPr>
      <w:r>
        <w:t xml:space="preserve">为此，在五级流水线中增加以下逻辑。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异常信息随行。</w:t>
      </w:r>
      <w:r>
        <w:t xml:space="preserve">各流水寄存器增加 PC、有效位、异常标志、异常原因，以及需要时的故障地址。F 检查取指异常，D 检查非法指令和特权异常，E、M 检查相应的执行或访存异常。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在 W 统一处理。</w:t>
      </w:r>
      <w:r>
        <w:t xml:space="preserve">异常被检测到时先记录，不立即跳入处理程序。等该指令成为 W 级最老指令后，再决定正常提交或产生异常。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控制写使能。</w:t>
      </w:r>
      <w:r>
        <w:t xml:space="preserve">寄存器、CSR 和内存更新都必须满足有效且允许提交。异常指令本身禁止提交，所有年轻指令均被冲刷。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保存异常上下文。</w:t>
      </w:r>
      <w:r>
        <w:t xml:space="preserve">记录故障指令 PC、异常原因和故障地址，再将 PC 切换到异常入口。在 LoongArch 中可使用 ERA、ESTAT、BADV 等相应 CSR。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延迟不可撤销的访存副作用。</w:t>
      </w:r>
      <w:r>
        <w:t xml:space="preserve">store 在 M 级先进入存储提交缓冲，经过异常检查并获得 W 级提交许可后才对外写入；MMIO 等有副作用的访问也要受提交顺序约束。</w:t>
      </w:r>
    </w:p>
    <w:p>
      <w:pPr>
        <w:pStyle w:val="FirstParagraph"/>
      </w:pPr>
      <w:r>
        <w:t xml:space="preserve">修改后的结构如下。</w:t>
      </w:r>
    </w:p>
    <w:p>
      <w:pPr>
        <w:pStyle w:val="CaptionedFigure"/>
      </w:pPr>
      <w:r>
        <w:drawing>
          <wp:inline>
            <wp:extent cx="5334000" cy="1627634"/>
            <wp:effectExtent b="0" l="0" r="0" t="0"/>
            <wp:docPr descr="支持精确异常的五级流水线结构" title="" id="33" name="Picture"/>
            <a:graphic>
              <a:graphicData uri="http://schemas.openxmlformats.org/drawingml/2006/picture">
                <pic:pic>
                  <pic:nvPicPr>
                    <pic:cNvPr descr="figures/precise_excepti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7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支持精确异常的五级流水线结构</w:t>
      </w:r>
    </w:p>
    <w:p>
      <w:pPr>
        <w:pStyle w:val="BodyText"/>
      </w:pPr>
      <w:r>
        <w:t xml:space="preserve">若不同指令同时检测到异常，应优先处理程序顺序最老的有效异常。同一指令的异常优先级按指令集规定处理。老分支可以取消错误路径上的年轻异常，老指令的异常也可以取消年轻分支，不能仅按检测时间先后来决定优先级。</w:t>
      </w:r>
    </w:p>
    <w:p>
      <w:pPr>
        <w:pStyle w:val="BodyText"/>
      </w:pPr>
      <w:r>
        <w:t xml:space="preserve">以故障 load 为例：它在 M 级检测到访问异常后，将异常信息送到 W；到达 W 时，所有更老指令已经完成。此时禁止该 load 写回，取消年轻指令及其未提交的存储，保存故障 PC 并进入异常处理程序。</w:t>
      </w:r>
    </w:p>
    <w:p>
      <w:pPr>
        <w:pStyle w:val="BodyText"/>
      </w:pPr>
      <w:r>
        <w:t xml:space="preserve">中断则应在指令边界接收。简化实现可停止新取指并排空流水线后响应中断，保存继续执行位置，避免把中断返回地址与同步异常的故障指令地址混淆。</w:t>
      </w:r>
    </w:p>
    <w:bookmarkEnd w:id="35"/>
    <w:bookmarkStart w:id="39" w:name="第-5-题"/>
    <w:p>
      <w:pPr>
        <w:pStyle w:val="Heading1"/>
      </w:pPr>
      <w:r>
        <w:t xml:space="preserve">第 5 题</w:t>
      </w:r>
    </w:p>
    <w:p>
      <w:pPr>
        <w:pStyle w:val="FirstParagraph"/>
      </w:pPr>
      <w:r>
        <w:t xml:space="preserve">图 9.18 显示两条通路成组推进：一条指令因数据相关而停顿时，同组另一条指令也会陪同阻塞。因此，双发射只能同时发射满足依赖和资源约束的指令，不能简单将指令数除以 2。</w:t>
      </w:r>
    </w:p>
    <w:p>
      <w:pPr>
        <w:pStyle w:val="BodyText"/>
      </w:pPr>
      <w:r>
        <w:t xml:space="preserve">本程序中，初始化与第一次减一之间有 RAW 相关，每次减一与紧随的分支之间也有 RAW 相关。图中的前递解决的是先后执行的指令之间的相关，不能让存在 RAW 相关的两条指令在同一执行拍完成。因此将这些指令分开发射，空出的槽位不放入有效指令。循环中没有其他独立指令可填入第二条通路，有效执行速度与第 3 题相同：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r>
            <m:t>201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99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borderBox>
            <m:e>
              <m:r>
                <m:t>403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CaptionedFigure"/>
      </w:pPr>
      <w:r>
        <w:drawing>
          <wp:inline>
            <wp:extent cx="5334000" cy="2509065"/>
            <wp:effectExtent b="0" l="0" r="0" t="0"/>
            <wp:docPr descr="含前递双发射流水线时空图" title="" id="37" name="Picture"/>
            <a:graphic>
              <a:graphicData uri="http://schemas.openxmlformats.org/drawingml/2006/picture">
                <pic:pic>
                  <pic:nvPicPr>
                    <pic:cNvPr descr="figures/q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9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含前递双发射流水线时空图</w:t>
      </w:r>
    </w:p>
    <w:p>
      <w:pPr>
        <w:pStyle w:val="BodyText"/>
      </w:pPr>
      <w:r>
        <w:t xml:space="preserve">图中仅列有效指令，另一发射槽空闲。分支仍在执行级确定，前 99 次跳转各造成 2 个周期的控制开销。</w:t>
      </w:r>
    </w:p>
    <w:bookmarkEnd w:id="39"/>
    <w:bookmarkStart w:id="40" w:name="第-6-题"/>
    <w:p>
      <w:pPr>
        <w:pStyle w:val="Heading1"/>
      </w:pPr>
      <w:r>
        <w:t xml:space="preserve">第 6 题</w:t>
      </w:r>
    </w:p>
    <w:p>
      <w:pPr>
        <w:pStyle w:val="FirstParagraph"/>
      </w:pPr>
      <w:r>
        <w:t xml:space="preserve">寄存器数据相关主要有以下三种。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RAW，写后读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后一条指令需要前一条指令产生的值，属于真相关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r1,r2,r3</w:t>
            </w:r>
            <w:r>
              <w:t xml:space="preserve">；</w:t>
            </w:r>
            <w:r>
              <w:rPr>
                <w:rStyle w:val="VerbatimChar"/>
              </w:rPr>
              <w:t xml:space="preserve">sub r4,r1,r5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WAR，读后写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后一条指令不能提前覆盖前一条指令尚未读取的值，属于反相关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r4,r1,r2</w:t>
            </w:r>
            <w:r>
              <w:t xml:space="preserve">；</w:t>
            </w:r>
            <w:r>
              <w:rPr>
                <w:rStyle w:val="VerbatimChar"/>
              </w:rPr>
              <w:t xml:space="preserve">sub r1,r3,r5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WAW，写后写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两条指令写同一寄存器，必须保证最终保留后一条指令的结果，属于输出相关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r1,r2,r3</w:t>
            </w:r>
            <w:r>
              <w:t xml:space="preserve">；</w:t>
            </w:r>
            <w:r>
              <w:rPr>
                <w:rStyle w:val="VerbatimChar"/>
              </w:rPr>
              <w:t xml:space="preserve">sub r1,r4,r5</w:t>
            </w:r>
          </w:p>
        </w:tc>
      </w:tr>
    </w:tbl>
    <w:p>
      <w:pPr>
        <w:pStyle w:val="BodyText"/>
      </w:pPr>
      <w:r>
        <w:t xml:space="preserve">简单静态五级流水线按序读寄存器、按序写回，通常不会产生 WAR、WAW 冒险。对于 RAW，可通过前递尽早提供结果；结果尚未产生时则停顿。例如，紧邻的 load-use 通常仍需等待一个周期。多发射处理器还需要检查同组指令的相关。</w:t>
      </w:r>
    </w:p>
    <w:p>
      <w:pPr>
        <w:pStyle w:val="BodyText"/>
      </w:pPr>
      <w:r>
        <w:t xml:space="preserve">采用寄存器重命名后，同名架构寄存器的不同版本映射到不同物理寄存器，从而消除 WAR、WAW 假相关。RAW 不能通过重命名消除，消费者仍要等待生产者，并利用标签唤醒、发射队列和结果旁路获得操作数。执行可乱序进行，提交则由重排序缓冲区保持程序顺序。</w:t>
      </w:r>
    </w:p>
    <w:p>
      <w:pPr>
        <w:pStyle w:val="BodyText"/>
      </w:pPr>
      <w:r>
        <w:t xml:space="preserve">内存地址之间也可能存在数据相关，不能只靠寄存器重命名解决，还需要访存队列、地址消歧、必要的停顿或存储到加载的前递。</w:t>
      </w:r>
    </w:p>
    <w:bookmarkEnd w:id="40"/>
    <w:bookmarkStart w:id="44" w:name="第-7-题"/>
    <w:p>
      <w:pPr>
        <w:pStyle w:val="Heading1"/>
      </w:pPr>
      <w:r>
        <w:t xml:space="preserve">第 7 题</w:t>
      </w:r>
    </w:p>
    <w:p>
      <w:pPr>
        <w:pStyle w:val="FirstParagraph"/>
      </w:pPr>
      <w:r>
        <w:t xml:space="preserve">译码级预测跳转后，分支在 D 级给出目标，下一周期即可取目标指令，无需等到 E 级得到真实判定。前 99 次分支的预测方向均正确，每次跳转损失由 2 个周期降为 1 个周期。</w:t>
      </w:r>
    </w:p>
    <w:p>
      <w:pPr>
        <w:pStyle w:val="BodyText"/>
      </w:pPr>
      <w:r>
        <w:t xml:space="preserve">因此，在计至最后一条分支通过 W 的口径下，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=</m:t>
          </m:r>
          <m:r>
            <m:t>201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99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borderBox>
            <m:e>
              <m:r>
                <m:t>304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CaptionedFigure"/>
      </w:pPr>
      <w:r>
        <w:drawing>
          <wp:inline>
            <wp:extent cx="5334000" cy="2846152"/>
            <wp:effectExtent b="0" l="0" r="0" t="0"/>
            <wp:docPr descr="译码级预测跳转的流水线时空图" title="" id="42" name="Picture"/>
            <a:graphic>
              <a:graphicData uri="http://schemas.openxmlformats.org/drawingml/2006/picture">
                <pic:pic>
                  <pic:nvPicPr>
                    <pic:cNvPr descr="figures/q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6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译码级预测跳转的流水线时空图</w:t>
      </w:r>
    </w:p>
    <w:p>
      <w:pPr>
        <w:pStyle w:val="BodyText"/>
      </w:pPr>
      <w:r>
        <w:t xml:space="preserve">最后一次分支实际不跳转，预测错误。末尾时序为：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100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100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</w:t>
            </w:r>
          </w:p>
        </w:tc>
      </w:tr>
    </w:tbl>
    <w:p>
      <w:pPr>
        <w:pStyle w:val="BodyText"/>
      </w:pPr>
      <w:r>
        <w:t xml:space="preserve">错误路径上的</w:t>
      </w:r>
      <w:r>
        <w:t xml:space="preserve"> </w:t>
      </w:r>
      <m:oMath>
        <m:sSub>
          <m:e>
            <m:r>
              <m:t>D</m:t>
            </m:r>
          </m:e>
          <m:sub>
            <m:r>
              <m:t>101</m:t>
            </m:r>
          </m:sub>
        </m:sSub>
      </m:oMath>
      <w:r>
        <w:t xml:space="preserve"> </w:t>
      </w:r>
      <w:r>
        <w:t xml:space="preserve">在第 302 周期取回，并于该周期末被取消；正确的循环后继指令最早在第 303 周期取指。该恢复不会推迟已经进入流水线的</w:t>
      </w:r>
      <w:r>
        <w:t xml:space="preserve"> </w:t>
      </w:r>
      <m:oMath>
        <m:sSub>
          <m:e>
            <m:r>
              <m:t>B</m:t>
            </m:r>
          </m:e>
          <m:sub>
            <m:r>
              <m:t>100</m:t>
            </m:r>
          </m:sub>
        </m:sSub>
      </m:oMath>
      <w:r>
        <w:t xml:space="preserve"> </w:t>
      </w:r>
      <w:r>
        <w:t xml:space="preserve">的 W，因此计算本程序段时不能在 304 上再重复增加后继指令的取指罚时。</w:t>
      </w:r>
    </w:p>
    <w:p>
      <w:pPr>
        <w:pStyle w:val="BodyText"/>
      </w:pPr>
      <w:r>
        <w:t xml:space="preserve">若以有架构意义的操作完成为终点，而不要求分支经过 M、W，则第 2、3、5、7 题在本模型下分别为 603、401、401、303 周期。其中第 7 题需等到</w:t>
      </w:r>
      <w:r>
        <w:t xml:space="preserve"> </w:t>
      </w:r>
      <m:oMath>
        <m:sSub>
          <m:e>
            <m:r>
              <m:t>D</m:t>
            </m:r>
          </m:e>
          <m:sub>
            <m:r>
              <m:t>100</m:t>
            </m:r>
          </m:sub>
        </m:sSub>
      </m:oMath>
      <w:r>
        <w:t xml:space="preserve"> </w:t>
      </w:r>
      <w:r>
        <w:t xml:space="preserve">在第 303 周期写回。</w:t>
      </w:r>
    </w:p>
    <w:bookmarkEnd w:id="44"/>
    <w:bookmarkStart w:id="45" w:name="第-8-题"/>
    <w:p>
      <w:pPr>
        <w:pStyle w:val="Heading1"/>
      </w:pPr>
      <w:r>
        <w:t xml:space="preserve">第 8 题</w:t>
      </w:r>
    </w:p>
    <w:p>
      <w:pPr>
        <w:pStyle w:val="FirstParagraph"/>
      </w:pPr>
      <w:r>
        <w:t xml:space="preserve">采用循环底部条件回跳，每轮十次循环的分支序列为</w:t>
      </w:r>
      <w:r>
        <w:t xml:space="preserve"> </w:t>
      </w:r>
      <m:oMath>
        <m:sSup>
          <m:e>
            <m:r>
              <m:t>T</m:t>
            </m:r>
          </m:e>
          <m:sup>
            <m:r>
              <m:t>9</m:t>
            </m:r>
          </m:sup>
        </m:sSup>
        <m:r>
          <m:t>N</m:t>
        </m:r>
      </m:oMath>
      <w:r>
        <w:t xml:space="preserve">。假设三个条件分支分别对应独立的 BHT 项，初始值均为 0，且每次重新进入内层循环时不清空预测状态。一位的 0 预测不跳转，两位的 00 表示强不跳转。</w:t>
      </w:r>
    </w:p>
    <w:p>
      <w:pPr>
        <w:pStyle w:val="BodyText"/>
      </w:pPr>
      <w:r>
        <w:t xml:space="preserve">内层循环共被调用 100 次，中层被调用 10 次，外层被调用 1 次。因此总条件分支数为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×</m:t>
          </m:r>
          <m:r>
            <m:t>10</m:t>
          </m:r>
          <m:r>
            <m:rPr>
              <m:sty m:val="p"/>
            </m:rPr>
            <m:t>+</m:t>
          </m:r>
          <m:r>
            <m:t>10</m:t>
          </m:r>
          <m:r>
            <m:rPr>
              <m:sty m:val="p"/>
            </m:rPr>
            <m:t>×</m:t>
          </m:r>
          <m:r>
            <m:t>10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×</m:t>
          </m:r>
          <m:r>
            <m:t>10</m:t>
          </m:r>
          <m:r>
            <m:rPr>
              <m:sty m:val="p"/>
            </m:rPr>
            <m:t>=</m:t>
          </m:r>
          <m:r>
            <m:t>1110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一位 BHT：</w:t>
      </w:r>
      <w:r>
        <w:t xml:space="preserve">每段</w:t>
      </w:r>
      <w:r>
        <w:t xml:space="preserve"> </w:t>
      </w:r>
      <m:oMath>
        <m:sSup>
          <m:e>
            <m:r>
              <m:t>T</m:t>
            </m:r>
          </m:e>
          <m:sup>
            <m:r>
              <m:t>9</m:t>
            </m:r>
          </m:sup>
        </m:sSup>
        <m:r>
          <m:t>N</m:t>
        </m:r>
      </m:oMath>
      <w:r>
        <w:t xml:space="preserve"> </w:t>
      </w:r>
      <w:r>
        <w:t xml:space="preserve">的第一个 T 因初始或上次退出留下的 N 状态而预测错误，最后一个 N 也预测错误。每次调用错 2 次，故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100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222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1110</m:t>
              </m:r>
              <m:r>
                <m:rPr>
                  <m:sty m:val="p"/>
                </m:rPr>
                <m:t>−</m:t>
              </m:r>
              <m:r>
                <m:t>222</m:t>
              </m:r>
            </m:num>
            <m:den>
              <m:r>
                <m:t>1110</m:t>
              </m:r>
            </m:den>
          </m:f>
          <m:r>
            <m:rPr>
              <m:sty m:val="p"/>
            </m:rPr>
            <m:t>=</m:t>
          </m:r>
          <m:borderBox>
            <m:e>
              <m:r>
                <m:t>80</m:t>
              </m:r>
              <m:r>
                <m:rPr>
                  <m:sty m:val="p"/>
                </m:rPr>
                <m:t>%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两位 BHT：</w:t>
      </w:r>
      <w:r>
        <w:t xml:space="preserve">00、01 预测 N，10、11 预测 T；实际 T 时计数器饱和加一，实际 N 时饱和减一。</w:t>
      </w:r>
    </w:p>
    <w:p>
      <w:pPr>
        <w:pStyle w:val="BodyText"/>
      </w:pPr>
      <w:r>
        <w:t xml:space="preserve">第一次调用从 00 开始，前两个 T 预测错误，最后一个 N 也错误，共错 3 次，结束时状态为 10。以后每次从 10 开始，只有退出时的 N 错误。因此，被调用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次的循环总共错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次。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100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10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  <m:r>
            <m:rPr>
              <m:sty m:val="p"/>
            </m:rPr>
            <m:t>=</m:t>
          </m:r>
          <m:r>
            <m:t>117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1110</m:t>
              </m:r>
              <m:r>
                <m:rPr>
                  <m:sty m:val="p"/>
                </m:rPr>
                <m:t>−</m:t>
              </m:r>
              <m:r>
                <m:t>117</m:t>
              </m:r>
            </m:num>
            <m:den>
              <m:r>
                <m:t>1110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331</m:t>
              </m:r>
            </m:num>
            <m:den>
              <m:r>
                <m:t>370</m:t>
              </m:r>
            </m:den>
          </m:f>
          <m:r>
            <m:rPr>
              <m:sty m:val="p"/>
            </m:rPr>
            <m:t>≈</m:t>
          </m:r>
          <m:borderBox>
            <m:e>
              <m:r>
                <m:t>89.4595</m:t>
              </m:r>
              <m:r>
                <m:rPr>
                  <m:sty m:val="p"/>
                </m:rPr>
                <m:t>%</m:t>
              </m:r>
            </m:e>
          </m:borderBox>
          <m:r>
            <m:rPr>
              <m:sty m:val="p"/>
            </m:rPr>
            <m:t>.</m:t>
          </m:r>
        </m:oMath>
      </m:oMathPara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循环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分支次数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一位误判次数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两位误判次数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</w:tr>
    </w:tbl>
    <w:p>
      <w:pPr>
        <w:pStyle w:val="BodyText"/>
      </w:pPr>
      <w:r>
        <w:t xml:space="preserve">这里保留了全零初始状态的冷启动误判，不能直接将两位预测器的稳态准确率 90% 作为精确答案。</w:t>
      </w:r>
    </w:p>
    <w:p>
      <w:pPr>
        <w:pStyle w:val="BodyText"/>
      </w:pPr>
      <w:r>
        <w:t xml:space="preserve">高级语言的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也可能被翻译为循环顶部检查。若每次分支序列为“条件成立跳入循环体”的</w:t>
      </w:r>
      <w:r>
        <w:t xml:space="preserve"> </w:t>
      </w:r>
      <m:oMath>
        <m:sSup>
          <m:e>
            <m:r>
              <m:t>T</m:t>
            </m:r>
          </m:e>
          <m:sup>
            <m:r>
              <m:t>10</m:t>
            </m:r>
          </m:sup>
        </m:sSup>
        <m:r>
          <m:t>N</m:t>
        </m:r>
      </m:oMath>
      <w:r>
        <w:t xml:space="preserve">，则总分支数为 1221，误判数仍分别为 222、117，准确率分别为 81.8182%、90.4177%。具体应与采用的汇编分支形式一致。</w:t>
      </w:r>
    </w:p>
    <w:bookmarkEnd w:id="45"/>
    <w:bookmarkStart w:id="46" w:name="第-9-题"/>
    <w:p>
      <w:pPr>
        <w:pStyle w:val="Heading1"/>
      </w:pPr>
      <w:r>
        <w:t xml:space="preserve">第 9 题</w:t>
      </w:r>
    </w:p>
    <w:p>
      <w:pPr>
        <w:pStyle w:val="FirstParagraph"/>
      </w:pPr>
      <w:r>
        <w:t xml:space="preserve">Cache 块大小为 64 B，所以块内偏移为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64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Cache 总块数为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32</m:t>
              </m:r>
              <m:r>
                <m:rPr>
                  <m:sty m:val="p"/>
                </m:rPr>
                <m:t>×</m:t>
              </m:r>
              <m:r>
                <m:t>1024</m:t>
              </m:r>
            </m:num>
            <m:den>
              <m:r>
                <m:t>64</m:t>
              </m:r>
            </m:den>
          </m:f>
          <m:r>
            <m:rPr>
              <m:sty m:val="p"/>
            </m:rPr>
            <m:t>=</m:t>
          </m:r>
          <m:r>
            <m:t>512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w</m:t>
        </m:r>
      </m:oMath>
      <w:r>
        <w:t xml:space="preserve"> </w:t>
      </w:r>
      <w:r>
        <w:t xml:space="preserve">路组相联的组数为</w:t>
      </w:r>
      <w:r>
        <w:t xml:space="preserve"> </w:t>
      </w:r>
      <m:oMath>
        <m:r>
          <m:t>512</m:t>
        </m:r>
        <m:r>
          <m:rPr>
            <m:sty m:val="p"/>
          </m:rPr>
          <m:t>/</m:t>
        </m:r>
        <m:r>
          <m:t>w</m:t>
        </m:r>
      </m:oMath>
      <w:r>
        <w:t xml:space="preserve">，Index 位数为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512</m:t>
            </m:r>
            <m:r>
              <m:rPr>
                <m:sty m:val="p"/>
              </m:rPr>
              <m:t>/</m:t>
            </m:r>
            <m:r>
              <m:t>w</m:t>
            </m:r>
          </m:e>
        </m:d>
      </m:oMath>
      <w:r>
        <w:t xml:space="preserve">，其余地址位为 Tag。因此：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组织方式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组数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Offset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直接映射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 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两路组相联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 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四路组相联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 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位</w:t>
            </w:r>
          </w:p>
        </w:tc>
      </w:tr>
    </w:tbl>
    <w:p>
      <w:pPr>
        <w:pStyle w:val="BodyText"/>
      </w:pPr>
      <w:r>
        <w:t xml:space="preserve">各字段的地址位置如下：</w:t>
      </w:r>
    </w:p>
    <w:p>
      <w:pPr>
        <w:pStyle w:val="SourceCode"/>
      </w:pPr>
      <w:r>
        <w:rPr>
          <w:rStyle w:val="VerbatimChar"/>
        </w:rPr>
        <w:t xml:space="preserve">直接映射：   Tag[31:15]  Index[14:6]  Offset[5:0]</w:t>
      </w:r>
      <w:r>
        <w:br/>
      </w:r>
      <w:r>
        <w:rPr>
          <w:rStyle w:val="VerbatimChar"/>
        </w:rPr>
        <w:t xml:space="preserve">两路组相联： Tag[31:14]  Index[13:6]  Offset[5:0]</w:t>
      </w:r>
      <w:r>
        <w:br/>
      </w:r>
      <w:r>
        <w:rPr>
          <w:rStyle w:val="VerbatimChar"/>
        </w:rPr>
        <w:t xml:space="preserve">四路组相联： Tag[31:13]  Index[12:6]  Offset[5:0]</w:t>
      </w:r>
    </w:p>
    <w:p>
      <w:pPr>
        <w:pStyle w:val="FirstParagraph"/>
      </w:pPr>
      <w:r>
        <w:t xml:space="preserve">同组中具体命中哪一路由 Tag 比较确定，不需再从地址中划出路号位。</w:t>
      </w:r>
    </w:p>
    <w:bookmarkEnd w:id="46"/>
    <w:bookmarkStart w:id="47" w:name="第-10-题"/>
    <w:p>
      <w:pPr>
        <w:pStyle w:val="Heading1"/>
      </w:pPr>
      <w:r>
        <w:t xml:space="preserve">第 10 题</w:t>
      </w:r>
    </w:p>
    <w:p>
      <w:pPr>
        <w:pStyle w:val="FirstParagraph"/>
      </w:pPr>
      <w:r>
        <w:t xml:space="preserve">设两方案不含数据 Cache 不命中停顿的基础 CPI 均为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，方案一的主频为</w:t>
      </w:r>
      <w:r>
        <w:t xml:space="preserve"> </w:t>
      </w:r>
      <m:oMath>
        <m:r>
          <m:t>f</m:t>
        </m:r>
      </m:oMath>
      <w:r>
        <w:t xml:space="preserve">，则方案二的主频为</w:t>
      </w:r>
      <w:r>
        <w:t xml:space="preserve"> </w:t>
      </w:r>
      <m:oMath>
        <m:r>
          <m:t>0.9</m:t>
        </m:r>
        <m:r>
          <m:t>f</m:t>
        </m:r>
      </m:oMath>
      <w:r>
        <w:t xml:space="preserve">。</w:t>
      </w:r>
    </w:p>
    <w:p>
      <w:pPr>
        <w:pStyle w:val="BodyText"/>
      </w:pPr>
      <w:r>
        <w:t xml:space="preserve">两方案的平均 CPI 分别为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P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0.4</m:t>
          </m:r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0.85</m:t>
              </m:r>
            </m:e>
          </m:d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t>P</m:t>
          </m:r>
          <m:sSub>
            <m:e>
              <m: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0.4</m:t>
          </m:r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0.95</m:t>
              </m:r>
            </m:e>
          </m:d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由执行时间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I</m:t>
        </m:r>
        <m:r>
          <m:t>C</m:t>
        </m:r>
        <m:r>
          <m:rPr>
            <m:sty m:val="p"/>
          </m:rPr>
          <m:t>×</m:t>
        </m:r>
        <m:r>
          <m:t>C</m:t>
        </m:r>
        <m:r>
          <m:t>P</m:t>
        </m:r>
        <m:r>
          <m:t>I</m:t>
        </m:r>
        <m:r>
          <m:rPr>
            <m:sty m:val="p"/>
          </m:rPr>
          <m:t>/</m:t>
        </m:r>
        <m:r>
          <m:t>f</m:t>
        </m:r>
      </m:oMath>
      <w:r>
        <w:t xml:space="preserve">，且两方案的动态指令数相同，有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t>0.9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按理想基础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计算，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P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t>P</m:t>
          </m:r>
          <m:sSub>
            <m:e>
              <m: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0.9</m:t>
              </m:r>
              <m:r>
                <m:rPr>
                  <m:sty m:val="p"/>
                </m:rPr>
                <m:t>×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21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borderBox>
            <m:e>
              <m:r>
                <m:t>2.1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因此方案二性能更优，其执行时间约为方案一的 47.62%，即性能为方案一的 2.1 倍。</w:t>
      </w:r>
    </w:p>
    <w:p>
      <w:pPr>
        <w:pStyle w:val="BodyText"/>
      </w:pPr>
      <w:r>
        <w:t xml:space="preserve">题目未给出基础 CPI，若保留一般形式，则方案二更优的条件是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&lt;</m:t>
          </m:r>
          <m:r>
            <m:t>0.9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</m:e>
          </m:d>
          <m:r>
            <m:rPr>
              <m:sty m:val="p"/>
            </m:rPr>
            <m:t>⇔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&lt;</m:t>
          </m:r>
          <m:r>
            <m:t>34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当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34</m:t>
        </m:r>
      </m:oMath>
      <w:r>
        <w:t xml:space="preserve"> </w:t>
      </w:r>
      <w:r>
        <w:t xml:space="preserve">时两者相同，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34</m:t>
        </m:r>
      </m:oMath>
      <w:r>
        <w:t xml:space="preserve"> </w:t>
      </w:r>
      <w:r>
        <w:t xml:space="preserve">时则方案一更优。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计算机体系结构作业</dc:title>
  <dc:creator/>
  <dc:language>zh-CN</dc:language>
  <cp:keywords/>
  <dcterms:created xsi:type="dcterms:W3CDTF">2026-10-25T14:50:25Z</dcterms:created>
  <dcterms:modified xsi:type="dcterms:W3CDTF">2026-10-25T14:50:25Z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JKmainfont">
    <vt:lpwstr>Noto Serif CJK SC</vt:lpwstr>
  </property>
  <property fmtid="{D5CDD505-2E9C-101B-9397-08002B2CF9AE}" pid="3" name="CJKsansfont">
    <vt:lpwstr>Noto Sans CJK SC</vt:lpwstr>
  </property>
  <property fmtid="{D5CDD505-2E9C-101B-9397-08002B2CF9AE}" pid="4" name="classoption">
    <vt:lpwstr/>
  </property>
  <property fmtid="{D5CDD505-2E9C-101B-9397-08002B2CF9AE}" pid="5" name="documentclass">
    <vt:lpwstr>ctexart</vt:lpwstr>
  </property>
  <property fmtid="{D5CDD505-2E9C-101B-9397-08002B2CF9AE}" pid="6" name="fontsize">
    <vt:lpwstr>11pt</vt:lpwstr>
  </property>
  <property fmtid="{D5CDD505-2E9C-101B-9397-08002B2CF9AE}" pid="7" name="geometry">
    <vt:lpwstr/>
  </property>
  <property fmtid="{D5CDD505-2E9C-101B-9397-08002B2CF9AE}" pid="8" name="header-includes">
    <vt:lpwstr/>
  </property>
  <property fmtid="{D5CDD505-2E9C-101B-9397-08002B2CF9AE}" pid="9" name="mainfont">
    <vt:lpwstr>Noto Serif</vt:lpwstr>
  </property>
  <property fmtid="{D5CDD505-2E9C-101B-9397-08002B2CF9AE}" pid="10" name="monofont">
    <vt:lpwstr>DejaVu Sans Mono</vt:lpwstr>
  </property>
</Properties>
</file>