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62" w:rsidRDefault="005C0F4C" w:rsidP="005C0F4C">
      <w:pPr>
        <w:pStyle w:val="Akapitzlist"/>
        <w:numPr>
          <w:ilvl w:val="0"/>
          <w:numId w:val="1"/>
        </w:numPr>
      </w:pPr>
      <w:r>
        <w:t>FLSC</w:t>
      </w:r>
    </w:p>
    <w:p w:rsidR="009B6DDF" w:rsidRDefault="009B6DDF" w:rsidP="009B6DDF">
      <w:pPr>
        <w:pStyle w:val="Akapitzlist"/>
      </w:pPr>
      <w:r>
        <w:t>Przedmiotem prezentowanej pracy jest Uczący Rozmyty System Klasyfikujący (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learnig</w:t>
      </w:r>
      <w:proofErr w:type="spellEnd"/>
      <w:r>
        <w:t xml:space="preserve"> </w:t>
      </w:r>
      <w:proofErr w:type="spellStart"/>
      <w:r w:rsidRPr="009B6DDF">
        <w:t>classifier</w:t>
      </w:r>
      <w:proofErr w:type="spellEnd"/>
      <w:r>
        <w:t xml:space="preserve"> system).  System ten w dużej części opiera się na wcześniej przedstawionym systemie GSC zaproponowanym przez </w:t>
      </w:r>
      <w:proofErr w:type="spellStart"/>
      <w:r>
        <w:t>Unolda</w:t>
      </w:r>
      <w:proofErr w:type="spellEnd"/>
      <w:r>
        <w:t xml:space="preserve">. </w:t>
      </w:r>
      <w:r w:rsidR="007017C7">
        <w:t xml:space="preserve">Prezentowany system jest </w:t>
      </w:r>
      <w:r w:rsidR="006E05B4">
        <w:t>roz</w:t>
      </w:r>
      <w:r w:rsidR="008B62CF">
        <w:t>szerzoną wersją GCS</w:t>
      </w:r>
      <w:r w:rsidR="007017C7">
        <w:t xml:space="preserve">, zaczerpną z tego modelu zarówno model indukowania gramatyki jak i sam model systemu. Najistotniejszą zmianą w stosunku do klasycznego GCS jest wykorzystanie logiki rozmytej zarówno na poziomie </w:t>
      </w:r>
      <w:proofErr w:type="spellStart"/>
      <w:r w:rsidR="007017C7">
        <w:t>parsowania</w:t>
      </w:r>
      <w:proofErr w:type="spellEnd"/>
      <w:r w:rsidR="007017C7">
        <w:t xml:space="preserve"> pojedynczych zdań jak i ocenie przystosowania </w:t>
      </w:r>
      <w:proofErr w:type="spellStart"/>
      <w:r w:rsidR="007017C7">
        <w:t>wyi</w:t>
      </w:r>
      <w:r w:rsidR="007A3C41">
        <w:t>n</w:t>
      </w:r>
      <w:r w:rsidR="007017C7">
        <w:t>dukowanej</w:t>
      </w:r>
      <w:proofErr w:type="spellEnd"/>
      <w:r w:rsidR="007017C7">
        <w:t xml:space="preserve"> gramatyki. </w:t>
      </w:r>
      <w:r w:rsidR="007A3C41">
        <w:t>Aby umożliwić zastosowanie logiki rozmytej niezbędne było przeprowadzenie szereg</w:t>
      </w:r>
      <w:r w:rsidR="00A14F0B">
        <w:t>u zmian.</w:t>
      </w:r>
    </w:p>
    <w:p w:rsidR="002C2B28" w:rsidRDefault="002C2B28" w:rsidP="009B6DDF">
      <w:pPr>
        <w:pStyle w:val="Akapitzlist"/>
      </w:pPr>
    </w:p>
    <w:p w:rsidR="002C2B28" w:rsidRDefault="00A14F0B" w:rsidP="002C2B28">
      <w:pPr>
        <w:pStyle w:val="Akapitzlist"/>
        <w:numPr>
          <w:ilvl w:val="0"/>
          <w:numId w:val="1"/>
        </w:numPr>
      </w:pPr>
      <w:r>
        <w:t xml:space="preserve">Opis modelu </w:t>
      </w:r>
      <w:r w:rsidR="0042182F">
        <w:t>FLCS</w:t>
      </w:r>
    </w:p>
    <w:p w:rsidR="002C2B28" w:rsidRDefault="001830AE" w:rsidP="002C2B28">
      <w:pPr>
        <w:pStyle w:val="Akapitzlist"/>
      </w:pPr>
      <w:r>
        <w:t xml:space="preserve">Różnice w modelu </w:t>
      </w:r>
      <w:r w:rsidR="0042182F">
        <w:t xml:space="preserve">FLCS </w:t>
      </w:r>
      <w:r>
        <w:t xml:space="preserve">w stosunku do </w:t>
      </w:r>
      <w:r w:rsidR="0042182F">
        <w:t xml:space="preserve">modelu </w:t>
      </w:r>
      <w:r>
        <w:t xml:space="preserve">GCS zaszły niemal w każdym elemencie.  </w:t>
      </w:r>
    </w:p>
    <w:p w:rsidR="008E2C78" w:rsidRDefault="001830AE" w:rsidP="002C2B28">
      <w:pPr>
        <w:pStyle w:val="Akapitzlist"/>
      </w:pPr>
      <w:r>
        <w:tab/>
        <w:t xml:space="preserve">Znacznym modyfikacjom ulec musiała struktura samego klasyfikatora, oraz algorytm CYK. Klasyfikator nadal jest reprezentowany przez reguły gramatyczne w postaci normalnej </w:t>
      </w:r>
      <w:proofErr w:type="spellStart"/>
      <w:r>
        <w:t>Chosky’ego</w:t>
      </w:r>
      <w:proofErr w:type="spellEnd"/>
      <w:r>
        <w:t xml:space="preserve"> jednak ze względu na wykorzystanie logiki rozmytej jego definicja musiała zostać rozszerzona o dodatkowe parametry. Podobnym modyfikacjom uległ algorytm CYK, który w wersji przystosowanej do </w:t>
      </w:r>
      <w:r w:rsidR="0042182F">
        <w:t xml:space="preserve">FLCS </w:t>
      </w:r>
      <w:r>
        <w:t xml:space="preserve">będzie nazywany </w:t>
      </w:r>
      <w:proofErr w:type="spellStart"/>
      <w:r>
        <w:t>fCYK</w:t>
      </w:r>
      <w:proofErr w:type="spellEnd"/>
      <w:r>
        <w:t xml:space="preserve"> (</w:t>
      </w:r>
      <w:proofErr w:type="spellStart"/>
      <w:r>
        <w:t>fuzz</w:t>
      </w:r>
      <w:proofErr w:type="spellEnd"/>
      <w:r>
        <w:t xml:space="preserve"> - CYK).</w:t>
      </w:r>
      <w:r w:rsidR="006E05B4">
        <w:t xml:space="preserve"> Wraz z tymi zmianami, modyfikacji musiało ulec środowisko, ale w zmiany w nim wprowadzone są na tyle mało istotne (dla działania GCS), że łatwo jest porównać działania obu algorytmów (GCS i FLCS) na tym samym zbiorze zdań uczących</w:t>
      </w:r>
    </w:p>
    <w:p w:rsidR="008E2C78" w:rsidRDefault="008E2C78" w:rsidP="002C2B28">
      <w:pPr>
        <w:pStyle w:val="Akapitzlist"/>
      </w:pPr>
    </w:p>
    <w:p w:rsidR="001830AE" w:rsidRDefault="008E2C78" w:rsidP="008E2C78">
      <w:pPr>
        <w:pStyle w:val="Akapitzlist"/>
        <w:numPr>
          <w:ilvl w:val="0"/>
          <w:numId w:val="1"/>
        </w:numPr>
      </w:pPr>
      <w:r>
        <w:t>Architektura FLCS</w:t>
      </w:r>
      <w:r w:rsidR="001830AE">
        <w:t xml:space="preserve"> </w:t>
      </w:r>
    </w:p>
    <w:p w:rsidR="0042182F" w:rsidRDefault="0042182F" w:rsidP="006E05B4">
      <w:pPr>
        <w:pStyle w:val="Akapitzlist"/>
        <w:ind w:firstLine="696"/>
      </w:pPr>
      <w:r>
        <w:t>W tym rozdziale zostanie przedstawiana ogólna architektura modelu FLCS</w:t>
      </w:r>
      <w:r w:rsidR="0053633F">
        <w:t>.  Zmiany polegają na wykorzystaniu teorii logiki rozmytej</w:t>
      </w:r>
      <w:r w:rsidR="008E7AAE">
        <w:t xml:space="preserve"> w kilku znaczących miejscach systemu wzorowego GCS.  Aby taki zabieg był możliwy konieczne była modyfikacja definicji klasyfikatora, zdefiniowanie funkcji przynależności</w:t>
      </w:r>
      <w:r w:rsidR="00E268CB">
        <w:t>, algorytm rozmywania oraz wyostrzania</w:t>
      </w:r>
      <w:r w:rsidR="006E05B4">
        <w:t>. Zmiany te mają duży wpływ na działanie algorytmu, lecz przy pominięciu niektórych parametrów podczas działania systemu FLCS będzie zachowywał się jak klasyczny GCS.</w:t>
      </w:r>
    </w:p>
    <w:p w:rsidR="00C81E0D" w:rsidRDefault="006E05B4" w:rsidP="0063792A">
      <w:pPr>
        <w:pStyle w:val="Akapitzlist"/>
        <w:ind w:firstLine="696"/>
      </w:pPr>
      <w:r>
        <w:object w:dxaOrig="10714" w:dyaOrig="13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582.9pt" o:ole="">
            <v:imagedata r:id="rId8" o:title=""/>
          </v:shape>
          <o:OLEObject Type="Embed" ProgID="Visio.Drawing.11" ShapeID="_x0000_i1025" DrawAspect="Content" ObjectID="_1306301865" r:id="rId9"/>
        </w:object>
      </w:r>
      <w:r>
        <w:t xml:space="preserve">Na powyższym rysunku przedstawiono ogólny schemat </w:t>
      </w:r>
      <w:r w:rsidR="0063792A">
        <w:t xml:space="preserve">działania rozmytego systemu klasyfikującego. Jak widać zostało wprowadzonych klika istotnych zmian. Zmiany widoczne na schemacie to dodanie funkcji przynależności do modelu, co na wykresie obrazują dodatkowe parametry w tablicy CYK dla danego podciągu, będące właśnie wartością funkcji przynależności dla danego podciągu </w:t>
      </w:r>
      <w:proofErr w:type="spellStart"/>
      <w:r w:rsidR="0063792A">
        <w:t>parsowanego</w:t>
      </w:r>
      <w:proofErr w:type="spellEnd"/>
      <w:r w:rsidR="0063792A">
        <w:t xml:space="preserve"> zdania względem obecnie wyidukowanej gramatyki. </w:t>
      </w:r>
    </w:p>
    <w:p w:rsidR="006E05B4" w:rsidRDefault="00C81E0D" w:rsidP="0063792A">
      <w:pPr>
        <w:pStyle w:val="Akapitzlist"/>
        <w:ind w:firstLine="696"/>
      </w:pPr>
      <w:r>
        <w:lastRenderedPageBreak/>
        <w:t>Zauważyć można też takie operacje jak  rozmywanie</w:t>
      </w:r>
      <w:r w:rsidR="009E3217">
        <w:t xml:space="preserve"> (</w:t>
      </w:r>
      <w:proofErr w:type="spellStart"/>
      <w:r w:rsidR="009E3217">
        <w:t>fuzzyfication</w:t>
      </w:r>
      <w:proofErr w:type="spellEnd"/>
      <w:r w:rsidR="009E3217">
        <w:t>)</w:t>
      </w:r>
      <w:r>
        <w:t>, wyostrzanie</w:t>
      </w:r>
      <w:r w:rsidR="009E3217">
        <w:t>(</w:t>
      </w:r>
      <w:proofErr w:type="spellStart"/>
      <w:r w:rsidR="009E3217">
        <w:t>defuzzyfication</w:t>
      </w:r>
      <w:proofErr w:type="spellEnd"/>
      <w:r w:rsidR="009E3217">
        <w:t>)</w:t>
      </w:r>
      <w:r>
        <w:t xml:space="preserve"> oraz wyostrzanie globalne. Są operacje stricte związane z obliczeniami na zbiorach rozmytych, mające za zadanie określenie przynależności danych zdań ,lub podzadań, do </w:t>
      </w:r>
      <w:proofErr w:type="spellStart"/>
      <w:r>
        <w:t>wyindukowanej</w:t>
      </w:r>
      <w:proofErr w:type="spellEnd"/>
      <w:r>
        <w:t xml:space="preserve"> gramatyki oraz ogólne przystosowanie gramatyki na podstawie klasycznych parametrów GCS. </w:t>
      </w:r>
    </w:p>
    <w:p w:rsidR="00C81E0D" w:rsidRDefault="00C81E0D" w:rsidP="0063792A">
      <w:pPr>
        <w:pStyle w:val="Akapitzlist"/>
        <w:ind w:firstLine="696"/>
      </w:pPr>
      <w:r>
        <w:t xml:space="preserve">Zmianom nie uległy natomiast metody nauczania sytemu, oraz sama idea klasyfikatora oraz modelu </w:t>
      </w:r>
      <w:proofErr w:type="spellStart"/>
      <w:r>
        <w:t>parsowania</w:t>
      </w:r>
      <w:proofErr w:type="spellEnd"/>
      <w:r>
        <w:t xml:space="preserve"> zdania.</w:t>
      </w:r>
    </w:p>
    <w:p w:rsidR="00C81E0D" w:rsidRDefault="00C81E0D" w:rsidP="0063792A">
      <w:pPr>
        <w:pStyle w:val="Akapitzlist"/>
        <w:ind w:firstLine="696"/>
      </w:pPr>
    </w:p>
    <w:p w:rsidR="00C81E0D" w:rsidRDefault="00C81E0D" w:rsidP="0063792A">
      <w:pPr>
        <w:pStyle w:val="Akapitzlist"/>
        <w:ind w:firstLine="696"/>
      </w:pPr>
      <w:r>
        <w:t>4.Klassyfikator</w:t>
      </w:r>
    </w:p>
    <w:p w:rsidR="00C81E0D" w:rsidRDefault="00C81E0D" w:rsidP="0063792A">
      <w:pPr>
        <w:pStyle w:val="Akapitzlist"/>
        <w:ind w:firstLine="696"/>
      </w:pPr>
      <w:r>
        <w:t>Główną zmianą która zaszła w definicji klasyfikatora jest jego rozszerzenie, poprzez dodanie wartości funkcji przystosowania dla danego klasyfikatora.</w:t>
      </w:r>
    </w:p>
    <w:p w:rsidR="00C81E0D" w:rsidRDefault="00C81E0D" w:rsidP="0063792A">
      <w:pPr>
        <w:pStyle w:val="Akapitzlist"/>
        <w:ind w:firstLine="696"/>
      </w:pPr>
    </w:p>
    <w:p w:rsidR="00C81E0D" w:rsidRPr="00C81E0D" w:rsidRDefault="00C81E0D" w:rsidP="0063792A">
      <w:pPr>
        <w:pStyle w:val="Akapitzlist"/>
        <w:ind w:firstLine="696"/>
        <w:rPr>
          <w:b/>
        </w:rPr>
      </w:pPr>
      <w:r w:rsidRPr="00C81E0D">
        <w:rPr>
          <w:b/>
        </w:rPr>
        <w:t xml:space="preserve">Klasyfikator FLSC </w:t>
      </w:r>
    </w:p>
    <w:p w:rsidR="00DB30D6" w:rsidRDefault="00DB30D6" w:rsidP="0042182F">
      <w:pPr>
        <w:pStyle w:val="Akapitzlist"/>
      </w:pPr>
      <w:r>
        <w:t>Klasyfikator FLCS jest zbiorem:</w:t>
      </w:r>
    </w:p>
    <w:p w:rsidR="00ED1FF6" w:rsidRDefault="00DB30D6" w:rsidP="00DB30D6">
      <w:pPr>
        <w:pStyle w:val="Akapitzlis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cl={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f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,p ,d ,ω}</m:t>
        </m:r>
      </m:oMath>
      <w:r>
        <w:rPr>
          <w:rFonts w:eastAsiaTheme="minorEastAsia"/>
        </w:rPr>
        <w:t xml:space="preserve"> ,gdzie:</w:t>
      </w:r>
    </w:p>
    <w:p w:rsidR="00DB30D6" w:rsidRDefault="007C36C7" w:rsidP="00DB30D6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B30D6">
        <w:rPr>
          <w:rFonts w:eastAsiaTheme="minorEastAsia"/>
        </w:rPr>
        <w:t xml:space="preserve"> – prawa strona produkcji, czyli warunek klasyfikatora składający się z po</w:t>
      </w:r>
      <w:proofErr w:type="spellStart"/>
      <w:r w:rsidR="00B263BC">
        <w:rPr>
          <w:rFonts w:eastAsiaTheme="minorEastAsia"/>
        </w:rPr>
        <w:t>jedynczego</w:t>
      </w:r>
      <w:proofErr w:type="spellEnd"/>
      <w:r w:rsidR="00B263BC">
        <w:rPr>
          <w:rFonts w:eastAsiaTheme="minorEastAsia"/>
        </w:rPr>
        <w:t xml:space="preserve"> symbolu terminalnego, lub pary symboli </w:t>
      </w:r>
      <w:proofErr w:type="spellStart"/>
      <w:r w:rsidR="00B263BC">
        <w:rPr>
          <w:rFonts w:eastAsiaTheme="minorEastAsia"/>
        </w:rPr>
        <w:t>nieterminalnych</w:t>
      </w:r>
      <w:proofErr w:type="spellEnd"/>
    </w:p>
    <w:p w:rsidR="00DB30D6" w:rsidRDefault="007C36C7" w:rsidP="00DB30D6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B30D6"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–lewa strona produkcji, czyli akcja klasyfikatora składająca się z pojedynczego symbolu </w:t>
      </w:r>
      <w:proofErr w:type="spellStart"/>
      <w:r w:rsidR="00B263BC">
        <w:rPr>
          <w:rFonts w:eastAsiaTheme="minorEastAsia"/>
        </w:rPr>
        <w:t>nieterminalnego</w:t>
      </w:r>
      <w:proofErr w:type="spellEnd"/>
    </w:p>
    <w:p w:rsidR="00DB30D6" w:rsidRDefault="00DB30D6" w:rsidP="00DB30D6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="00B263BC">
        <w:rPr>
          <w:rFonts w:eastAsiaTheme="minorEastAsia"/>
        </w:rPr>
        <w:t>–przystosowanie klasyfikatora (fitness)</w:t>
      </w:r>
    </w:p>
    <w:p w:rsidR="00DB30D6" w:rsidRDefault="007C36C7" w:rsidP="00DB30D6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B30D6"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– liczba zastosowań, przy </w:t>
      </w:r>
      <w:proofErr w:type="spellStart"/>
      <w:r w:rsidR="00B263BC">
        <w:rPr>
          <w:rFonts w:eastAsiaTheme="minorEastAsia"/>
        </w:rPr>
        <w:t>parsowaniu</w:t>
      </w:r>
      <w:proofErr w:type="spellEnd"/>
      <w:r w:rsidR="00B263BC">
        <w:rPr>
          <w:rFonts w:eastAsiaTheme="minorEastAsia"/>
        </w:rPr>
        <w:t xml:space="preserve"> zdań poprawnych</w:t>
      </w:r>
    </w:p>
    <w:p w:rsidR="00DB30D6" w:rsidRDefault="007C36C7" w:rsidP="00DB30D6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B30D6">
        <w:rPr>
          <w:rFonts w:eastAsiaTheme="minorEastAsia"/>
        </w:rPr>
        <w:t xml:space="preserve"> -</w:t>
      </w:r>
      <w:r w:rsidR="00B263BC" w:rsidRPr="00B263BC"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liczba zastosowań, przy </w:t>
      </w:r>
      <w:proofErr w:type="spellStart"/>
      <w:r w:rsidR="00B263BC">
        <w:rPr>
          <w:rFonts w:eastAsiaTheme="minorEastAsia"/>
        </w:rPr>
        <w:t>parsowaniu</w:t>
      </w:r>
      <w:proofErr w:type="spellEnd"/>
      <w:r w:rsidR="00B263BC">
        <w:rPr>
          <w:rFonts w:eastAsiaTheme="minorEastAsia"/>
        </w:rPr>
        <w:t xml:space="preserve"> zdań niepoprawnych</w:t>
      </w:r>
    </w:p>
    <w:p w:rsidR="00DB30D6" w:rsidRDefault="00DB30D6" w:rsidP="00DB30D6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– zysk klasyfikatora (profit), czyli suma punktów zdobytych przez klasyfikator podczas </w:t>
      </w:r>
      <w:proofErr w:type="spellStart"/>
      <w:r w:rsidR="00B263BC">
        <w:rPr>
          <w:rFonts w:eastAsiaTheme="minorEastAsia"/>
        </w:rPr>
        <w:t>parsowania</w:t>
      </w:r>
      <w:proofErr w:type="spellEnd"/>
      <w:r w:rsidR="00B263BC">
        <w:rPr>
          <w:rFonts w:eastAsiaTheme="minorEastAsia"/>
        </w:rPr>
        <w:t xml:space="preserve"> zdań poprawnych</w:t>
      </w:r>
    </w:p>
    <w:p w:rsidR="00DB30D6" w:rsidRDefault="00DB30D6" w:rsidP="00DB30D6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-</w:t>
      </w:r>
      <w:r w:rsidR="00B263BC" w:rsidRPr="00B263BC"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zysk klasyfikatora (profit), czyli suma punktów zdobytych przez klasyfikator podczas </w:t>
      </w:r>
      <w:proofErr w:type="spellStart"/>
      <w:r w:rsidR="00B263BC">
        <w:rPr>
          <w:rFonts w:eastAsiaTheme="minorEastAsia"/>
        </w:rPr>
        <w:t>parsowania</w:t>
      </w:r>
      <w:proofErr w:type="spellEnd"/>
      <w:r w:rsidR="00B263BC">
        <w:rPr>
          <w:rFonts w:eastAsiaTheme="minorEastAsia"/>
        </w:rPr>
        <w:t xml:space="preserve"> zdań poprawnych</w:t>
      </w:r>
    </w:p>
    <w:p w:rsidR="00D81866" w:rsidRDefault="00DB30D6" w:rsidP="00DB30D6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</w:t>
      </w:r>
      <w:r w:rsidR="00B263BC">
        <w:rPr>
          <w:rFonts w:eastAsiaTheme="minorEastAsia"/>
        </w:rPr>
        <w:t xml:space="preserve">– wartość przynależności </w:t>
      </w:r>
    </w:p>
    <w:p w:rsidR="00D81866" w:rsidRDefault="00D81866" w:rsidP="00DB30D6">
      <w:pPr>
        <w:pStyle w:val="Akapitzlist"/>
        <w:rPr>
          <w:rFonts w:eastAsiaTheme="minorEastAsia"/>
        </w:rPr>
      </w:pPr>
    </w:p>
    <w:p w:rsidR="00DB30D6" w:rsidRDefault="00D81866" w:rsidP="00DB30D6">
      <w:pPr>
        <w:pStyle w:val="Akapitzlist"/>
        <w:rPr>
          <w:rFonts w:eastAsiaTheme="minorEastAsia"/>
        </w:rPr>
      </w:pPr>
      <w:r>
        <w:rPr>
          <w:rFonts w:eastAsiaTheme="minorEastAsia"/>
        </w:rPr>
        <w:t>Różnicą względem definicji klasyfikatora w GCS jest wprowadzenie wartości przynależności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ω </m:t>
        </m:r>
      </m:oMath>
      <w:r>
        <w:rPr>
          <w:rFonts w:eastAsiaTheme="minorEastAsia"/>
        </w:rPr>
        <w:t>), będącej wynikiem zastosowania funkcji przynależności zdefiniowanej dla całej gramatyki przyjmującej jako argument dany klasyfikator (</w:t>
      </w:r>
      <m:oMath>
        <m:r>
          <w:rPr>
            <w:rFonts w:ascii="Cambria Math" w:eastAsiaTheme="minorEastAsia" w:hAnsi="Cambria Math"/>
          </w:rPr>
          <m:t xml:space="preserve"> 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cl</m:t>
            </m:r>
          </m:e>
        </m:d>
        <m:r>
          <w:rPr>
            <w:rFonts w:ascii="Cambria Math" w:eastAsiaTheme="minorEastAsia" w:hAnsi="Cambria Math"/>
          </w:rPr>
          <m:t xml:space="preserve">= ω </m:t>
        </m:r>
      </m:oMath>
      <w:r>
        <w:rPr>
          <w:rFonts w:eastAsiaTheme="minorEastAsia"/>
        </w:rPr>
        <w:t xml:space="preserve">) </w:t>
      </w:r>
      <w:r w:rsidR="00B263BC">
        <w:rPr>
          <w:rFonts w:eastAsiaTheme="minorEastAsia"/>
        </w:rPr>
        <w:t xml:space="preserve"> </w:t>
      </w:r>
    </w:p>
    <w:p w:rsidR="00D81866" w:rsidRDefault="00D81866" w:rsidP="00DB30D6">
      <w:pPr>
        <w:pStyle w:val="Akapitzlist"/>
        <w:rPr>
          <w:rFonts w:eastAsiaTheme="minorEastAsia"/>
        </w:rPr>
      </w:pPr>
    </w:p>
    <w:p w:rsidR="00DB30D6" w:rsidRDefault="00D81866" w:rsidP="00D81866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D81866">
        <w:rPr>
          <w:rFonts w:eastAsiaTheme="minorEastAsia"/>
        </w:rPr>
        <w:t>Gramatyka</w:t>
      </w:r>
    </w:p>
    <w:p w:rsidR="00334A3D" w:rsidRDefault="00BD1B56" w:rsidP="00BD1B56">
      <w:pPr>
        <w:pStyle w:val="Akapitzlist"/>
        <w:rPr>
          <w:rFonts w:eastAsiaTheme="minorEastAsia"/>
        </w:rPr>
      </w:pPr>
      <w:r>
        <w:rPr>
          <w:rFonts w:eastAsiaTheme="minorEastAsia"/>
        </w:rPr>
        <w:t>Gramatyka zastosowana w modelu FLCS nie różni się zacznie do tej użytej w GCS, jedyna znacząca zmianą jest dodanie funkcji przynależności do jej definicji.</w:t>
      </w:r>
      <w:r w:rsidR="00EA7D70">
        <w:rPr>
          <w:rFonts w:eastAsiaTheme="minorEastAsia"/>
        </w:rPr>
        <w:t xml:space="preserve"> Funkcja przynależności przypisuje do każdej z reguł danej gramatyki wartość przynależności. Pomijając ten parametr definicja gramatyki jest identyczna jak ta w modelu GCS, a sam model może działać jak klasyczny GCS. </w:t>
      </w:r>
      <w:r w:rsidR="00334A3D">
        <w:rPr>
          <w:rFonts w:eastAsiaTheme="minorEastAsia"/>
        </w:rPr>
        <w:t>Podobne modyfikacje można zastosować też w drugą stronę, do gramatyki wyidukowanej przez GCS można dodać adekwatną funkcję przynależności, i korzystać z niej w modelu FLCS.  Należy jednak zauważyć że gramatyki wyidukowane przez oba algorytmy są równoważne.</w:t>
      </w:r>
    </w:p>
    <w:p w:rsidR="00334A3D" w:rsidRDefault="00334A3D" w:rsidP="00BD1B56">
      <w:pPr>
        <w:pStyle w:val="Akapitzlist"/>
        <w:rPr>
          <w:rFonts w:eastAsiaTheme="minorEastAsia"/>
        </w:rPr>
      </w:pPr>
    </w:p>
    <w:p w:rsidR="00643088" w:rsidRDefault="00643088" w:rsidP="00BD1B56">
      <w:pPr>
        <w:pStyle w:val="Akapitzlist"/>
        <w:rPr>
          <w:rFonts w:eastAsiaTheme="minorEastAsia"/>
        </w:rPr>
      </w:pPr>
      <w:proofErr w:type="spellStart"/>
      <w:r>
        <w:rPr>
          <w:rFonts w:eastAsiaTheme="minorEastAsia"/>
        </w:rPr>
        <w:t>Gramatyke</w:t>
      </w:r>
      <w:proofErr w:type="spellEnd"/>
      <w:r>
        <w:rPr>
          <w:rFonts w:eastAsiaTheme="minorEastAsia"/>
        </w:rPr>
        <w:t xml:space="preserve"> FLCS reprezentuje uporządkowana szóstka:</w:t>
      </w:r>
    </w:p>
    <w:p w:rsidR="00BD1B56" w:rsidRDefault="007C36C7" w:rsidP="00BD1B56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FLCS</m:t>
              </m:r>
            </m:sub>
          </m:sSub>
          <m:r>
            <w:rPr>
              <w:rFonts w:ascii="Cambria Math" w:eastAsiaTheme="minorEastAsia" w:hAnsi="Cambria Math"/>
            </w:rPr>
            <m:t xml:space="preserve">={N, T,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,S,#}</m:t>
          </m:r>
        </m:oMath>
      </m:oMathPara>
    </w:p>
    <w:p w:rsidR="00BD1B56" w:rsidRDefault="00643088" w:rsidP="00BD1B56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N – skończony zbiór symboli </w:t>
      </w:r>
      <w:proofErr w:type="spellStart"/>
      <w:r>
        <w:rPr>
          <w:rFonts w:eastAsiaTheme="minorEastAsia"/>
        </w:rPr>
        <w:t>nieterminalnych</w:t>
      </w:r>
      <w:proofErr w:type="spellEnd"/>
    </w:p>
    <w:p w:rsidR="00643088" w:rsidRDefault="00643088" w:rsidP="00BD1B56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T – zbiór symboli terminalnych</w:t>
      </w:r>
    </w:p>
    <w:p w:rsidR="006E660A" w:rsidRDefault="007C36C7" w:rsidP="00BD1B56">
      <w:pPr>
        <w:pStyle w:val="Akapitzlis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E660A">
        <w:rPr>
          <w:rFonts w:eastAsiaTheme="minorEastAsia"/>
        </w:rPr>
        <w:t xml:space="preserve"> - produkcje terminalne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={A→a|AϵN,  aϵT}</m:t>
        </m:r>
      </m:oMath>
    </w:p>
    <w:p w:rsidR="004D32B1" w:rsidRDefault="007C36C7" w:rsidP="004D32B1">
      <w:pPr>
        <w:pStyle w:val="Akapitzlis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D32B1">
        <w:rPr>
          <w:rFonts w:eastAsiaTheme="minorEastAsia"/>
        </w:rPr>
        <w:t xml:space="preserve"> - produkcje nieterminalne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={A→BC|A,B,C ϵ N}</m:t>
        </m:r>
      </m:oMath>
    </w:p>
    <w:p w:rsidR="004D32B1" w:rsidRDefault="004D32B1" w:rsidP="00BD1B56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S – wyróżniony symbol startowy 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N</w:t>
      </w:r>
    </w:p>
    <w:p w:rsidR="004D32B1" w:rsidRDefault="004D32B1" w:rsidP="00BD1B56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µ</m:t>
        </m:r>
      </m:oMath>
      <w:r w:rsidR="0076698E">
        <w:rPr>
          <w:rFonts w:eastAsiaTheme="minorEastAsia"/>
        </w:rPr>
        <w:t xml:space="preserve">  - funkcja przystosowania (membership function), gdzie </w:t>
      </w:r>
      <m:oMath>
        <m:r>
          <w:rPr>
            <w:rFonts w:ascii="Cambria Math" w:eastAsiaTheme="minorEastAsia" w:hAnsi="Cambria Math"/>
          </w:rPr>
          <m:t>µ:X→[0,1]</m:t>
        </m:r>
      </m:oMath>
      <w:r w:rsidR="0076698E">
        <w:rPr>
          <w:rFonts w:eastAsiaTheme="minorEastAsia"/>
        </w:rPr>
        <w:t xml:space="preserve"> i X jest zbiorem klasyfikatorów</w:t>
      </w:r>
    </w:p>
    <w:p w:rsidR="00305651" w:rsidRDefault="00305651" w:rsidP="00BD1B56">
      <w:pPr>
        <w:pStyle w:val="Akapitzlist"/>
        <w:rPr>
          <w:rFonts w:eastAsiaTheme="minorEastAsia"/>
        </w:rPr>
      </w:pPr>
    </w:p>
    <w:p w:rsidR="00305651" w:rsidRDefault="00305651" w:rsidP="0030565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Opis działania </w:t>
      </w:r>
    </w:p>
    <w:p w:rsidR="00305651" w:rsidRDefault="00305651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>W ro</w:t>
      </w:r>
      <w:r w:rsidR="00A53BB1">
        <w:rPr>
          <w:rFonts w:eastAsiaTheme="minorEastAsia"/>
        </w:rPr>
        <w:t xml:space="preserve">zdziale tym zostaną przedstawione zostanie działanie systemu FLCS. </w:t>
      </w:r>
      <w:proofErr w:type="spellStart"/>
      <w:r w:rsidR="00A53BB1">
        <w:rPr>
          <w:rFonts w:eastAsiaTheme="minorEastAsia"/>
        </w:rPr>
        <w:t>Algorymt</w:t>
      </w:r>
      <w:proofErr w:type="spellEnd"/>
      <w:r w:rsidR="00A53BB1">
        <w:rPr>
          <w:rFonts w:eastAsiaTheme="minorEastAsia"/>
        </w:rPr>
        <w:t xml:space="preserve"> </w:t>
      </w:r>
      <w:proofErr w:type="spellStart"/>
      <w:r w:rsidR="00A53BB1">
        <w:rPr>
          <w:rFonts w:eastAsiaTheme="minorEastAsia"/>
        </w:rPr>
        <w:t>parsowania</w:t>
      </w:r>
      <w:proofErr w:type="spellEnd"/>
      <w:r w:rsidR="00A53BB1">
        <w:rPr>
          <w:rFonts w:eastAsiaTheme="minorEastAsia"/>
        </w:rPr>
        <w:t xml:space="preserve"> zdań uległ modyfikacji. Niezbędne było wprowadzenie dodatkowych parametrów do tablicy CYK pozwalających w korzystanie z logiki rozmytej. Aby móc w pełni skorzystać z teorii zbiorów rozmytych niezbędne było wprowadzenie procesu rozmywania oraz wyostrzania. Proces rozmywania</w:t>
      </w:r>
      <w:r w:rsidR="00C93852">
        <w:rPr>
          <w:rFonts w:eastAsiaTheme="minorEastAsia"/>
        </w:rPr>
        <w:t xml:space="preserve"> (</w:t>
      </w:r>
      <w:proofErr w:type="spellStart"/>
      <w:r w:rsidR="00C93852">
        <w:rPr>
          <w:rFonts w:eastAsiaTheme="minorEastAsia"/>
        </w:rPr>
        <w:t>fuzzyfication</w:t>
      </w:r>
      <w:proofErr w:type="spellEnd"/>
      <w:r w:rsidR="00C93852">
        <w:rPr>
          <w:rFonts w:eastAsiaTheme="minorEastAsia"/>
        </w:rPr>
        <w:t>)</w:t>
      </w:r>
      <w:r w:rsidR="00A53BB1">
        <w:rPr>
          <w:rFonts w:eastAsiaTheme="minorEastAsia"/>
        </w:rPr>
        <w:t xml:space="preserve"> </w:t>
      </w:r>
      <w:r w:rsidR="00C93852">
        <w:rPr>
          <w:rFonts w:eastAsiaTheme="minorEastAsia"/>
        </w:rPr>
        <w:t>pozwala</w:t>
      </w:r>
      <w:r w:rsidR="00A53BB1">
        <w:rPr>
          <w:rFonts w:eastAsiaTheme="minorEastAsia"/>
        </w:rPr>
        <w:t xml:space="preserve"> na odzwierciedlenie klasyfikatora w zbiór rozmyty, który będzie określał przydatność tego klasyfikatora</w:t>
      </w:r>
      <w:r w:rsidR="00C93852">
        <w:rPr>
          <w:rFonts w:eastAsiaTheme="minorEastAsia"/>
        </w:rPr>
        <w:t>. Natomiast proces wyostrzania (</w:t>
      </w:r>
      <w:proofErr w:type="spellStart"/>
      <w:r w:rsidR="00C93852">
        <w:rPr>
          <w:rFonts w:eastAsiaTheme="minorEastAsia"/>
        </w:rPr>
        <w:t>defuzzyfication</w:t>
      </w:r>
      <w:proofErr w:type="spellEnd"/>
      <w:r w:rsidR="00C93852">
        <w:rPr>
          <w:rFonts w:eastAsiaTheme="minorEastAsia"/>
        </w:rPr>
        <w:t>) pozwoli na podstawie przypisanej wartości wynagrodzi lub ukarze odpowiednie klasyfikatory na podstawie aktualnego stanu środowiska.</w:t>
      </w:r>
    </w:p>
    <w:p w:rsidR="007610CA" w:rsidRDefault="007610CA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5.1 Funkcja przynależności – </w:t>
      </w:r>
      <w:proofErr w:type="spellStart"/>
      <w:r>
        <w:rPr>
          <w:rFonts w:eastAsiaTheme="minorEastAsia"/>
        </w:rPr>
        <w:t>membership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 </w:t>
      </w:r>
    </w:p>
    <w:p w:rsidR="00872B0B" w:rsidRDefault="007610CA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  <w:t xml:space="preserve">Funkcja przynależności ma kluczowy wpływa na działanie </w:t>
      </w:r>
      <w:r w:rsidR="007C75ED">
        <w:rPr>
          <w:rFonts w:eastAsiaTheme="minorEastAsia"/>
        </w:rPr>
        <w:t>algorytmu FLCS. Od jej kształtu uzależniony będzie proces klasyfikacji</w:t>
      </w:r>
      <w:r w:rsidR="00872B0B">
        <w:rPr>
          <w:rFonts w:eastAsiaTheme="minorEastAsia"/>
        </w:rPr>
        <w:t xml:space="preserve">. </w:t>
      </w:r>
    </w:p>
    <w:p w:rsidR="00872B0B" w:rsidRDefault="00872B0B" w:rsidP="00305651">
      <w:pPr>
        <w:pStyle w:val="Akapitzlist"/>
        <w:rPr>
          <w:rFonts w:eastAsiaTheme="minorEastAsia"/>
        </w:rPr>
      </w:pPr>
    </w:p>
    <w:p w:rsidR="003D04A4" w:rsidRDefault="00AC7BCA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Funkcją przynależności zbioru rozmytego </w:t>
      </w:r>
      <w:r w:rsidR="003D04A4">
        <w:rPr>
          <w:rFonts w:eastAsiaTheme="minorEastAsia"/>
        </w:rPr>
        <w:t>A nazywamy:</w:t>
      </w:r>
    </w:p>
    <w:p w:rsidR="003D04A4" w:rsidRDefault="007C36C7" w:rsidP="00305651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:X→[0,1]</m:t>
          </m:r>
          <m:r>
            <w:rPr>
              <w:rStyle w:val="Odwoanieprzypisudolnego"/>
              <w:rFonts w:ascii="Cambria Math" w:eastAsiaTheme="minorEastAsia" w:hAnsi="Cambria Math"/>
              <w:i/>
            </w:rPr>
            <w:footnoteReference w:id="1"/>
          </m:r>
        </m:oMath>
      </m:oMathPara>
    </w:p>
    <w:p w:rsidR="003D04A4" w:rsidRDefault="003D04A4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Funkcja ta każdemu elementowi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przypisuje jego stopień przynależności do zbioru A, przy czym można wyróżnić 3 przypadki:</w:t>
      </w:r>
    </w:p>
    <w:p w:rsidR="003D04A4" w:rsidRDefault="003D04A4" w:rsidP="003D04A4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oznacza pełną przynależność elementu x do zbioru rozmytego, tzn. </w:t>
      </w:r>
      <m:oMath>
        <m:r>
          <w:rPr>
            <w:rFonts w:ascii="Cambria Math" w:eastAsiaTheme="minorEastAsia" w:hAnsi="Cambria Math"/>
          </w:rPr>
          <m:t>x∈A</m:t>
        </m:r>
      </m:oMath>
    </w:p>
    <w:p w:rsidR="003D04A4" w:rsidRDefault="003D04A4" w:rsidP="003D04A4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D04A4">
        <w:rPr>
          <w:rFonts w:eastAsiaTheme="minorEastAsia"/>
        </w:rPr>
        <w:t>, oznacza pełną przynależność elementu x do zbioru rozmytego, tzn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x∉A</m:t>
        </m:r>
      </m:oMath>
    </w:p>
    <w:p w:rsidR="003D04A4" w:rsidRDefault="003D04A4" w:rsidP="003D04A4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</w:t>
      </w:r>
      <m:oMath>
        <m:r>
          <w:rPr>
            <w:rFonts w:ascii="Cambria Math" w:eastAsiaTheme="minorEastAsia" w:hAnsi="Cambria Math"/>
          </w:rPr>
          <m:t>&lt;μ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oznacza częściową przynależność do zbioru rozmytego A</w:t>
      </w:r>
    </w:p>
    <w:p w:rsidR="00F81A9D" w:rsidRDefault="005E391A" w:rsidP="005E391A">
      <w:pPr>
        <w:ind w:left="708"/>
        <w:rPr>
          <w:rFonts w:eastAsiaTheme="minorEastAsia"/>
        </w:rPr>
      </w:pPr>
      <w:r>
        <w:rPr>
          <w:rFonts w:eastAsiaTheme="minorEastAsia"/>
        </w:rPr>
        <w:t>W literaturze najczęściej spotykane są funkcji przynależności typu dzwonowego, gaussowska oraz klasy s. Ze względu na specyfikę systemu klasyfikujące najodpowiedniejszą jest funkcja przyna</w:t>
      </w:r>
      <w:r w:rsidR="00F81A9D">
        <w:rPr>
          <w:rFonts w:eastAsiaTheme="minorEastAsia"/>
        </w:rPr>
        <w:t>leżności typu s.</w:t>
      </w:r>
    </w:p>
    <w:p w:rsidR="00F81A9D" w:rsidRDefault="00F81A9D" w:rsidP="005E391A">
      <w:pPr>
        <w:ind w:left="708"/>
        <w:rPr>
          <w:rFonts w:eastAsiaTheme="minorEastAsia"/>
        </w:rPr>
      </w:pPr>
      <w:r>
        <w:rPr>
          <w:rFonts w:eastAsiaTheme="minorEastAsia"/>
        </w:rPr>
        <w:t>Funkcja przynależności klasy s jest zdefiniowana, jako:</w:t>
      </w:r>
    </w:p>
    <w:p w:rsidR="005E391A" w:rsidRDefault="00F81A9D" w:rsidP="005E391A">
      <w:pPr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x;a,b,c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,dla x≤a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c-a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,dla a&lt;x≤b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c-a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,dla b&lt;x≤c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,dla x&gt;c</m:t>
                </m:r>
              </m:e>
            </m:eqArr>
          </m:e>
        </m:d>
      </m:oMath>
      <w:r w:rsidR="008700D0">
        <w:rPr>
          <w:rFonts w:eastAsiaTheme="minorEastAsia"/>
        </w:rPr>
        <w:t>, gdzie:</w:t>
      </w:r>
    </w:p>
    <w:p w:rsidR="008700D0" w:rsidRDefault="008700D0" w:rsidP="008154E3">
      <w:pPr>
        <w:ind w:left="708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:rsidR="008700D0" w:rsidRDefault="008700D0" w:rsidP="008154E3">
      <w:pPr>
        <w:ind w:left="708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700D0" w:rsidRDefault="008700D0" w:rsidP="008700D0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:rsidR="008154E3" w:rsidRDefault="008154E3" w:rsidP="008700D0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 Wykres graficzny funkcji typu S:</w:t>
      </w:r>
    </w:p>
    <w:p w:rsidR="008154E3" w:rsidRDefault="008154E3" w:rsidP="008700D0">
      <w:pPr>
        <w:ind w:left="708"/>
        <w:rPr>
          <w:rFonts w:eastAsiaTheme="minorEastAsia"/>
        </w:rPr>
      </w:pPr>
      <w:r w:rsidRPr="008154E3">
        <w:rPr>
          <w:rFonts w:eastAsiaTheme="minorEastAsia"/>
          <w:noProof/>
          <w:lang w:eastAsia="pl-PL"/>
        </w:rPr>
        <w:drawing>
          <wp:inline distT="0" distB="0" distL="0" distR="0">
            <wp:extent cx="5731510" cy="2833913"/>
            <wp:effectExtent l="19050" t="0" r="254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15942" w:rsidRDefault="00215942" w:rsidP="008154E3">
      <w:pPr>
        <w:pStyle w:val="Akapitzlist"/>
        <w:ind w:left="1473" w:firstLine="651"/>
        <w:rPr>
          <w:rFonts w:eastAsiaTheme="minorEastAsia"/>
        </w:rPr>
      </w:pPr>
      <w:r>
        <w:rPr>
          <w:rFonts w:eastAsiaTheme="minorEastAsia"/>
        </w:rPr>
        <w:t>Innym</w:t>
      </w:r>
      <w:r w:rsidRPr="008154E3">
        <w:rPr>
          <w:rFonts w:eastAsiaTheme="minorEastAsia"/>
        </w:rPr>
        <w:t xml:space="preserve"> podejściem do funkcji przynależności jest jej uzależnienie od funkcji przystosowania klasyfikatorów. Funkcja taka ma postać:</w:t>
      </w:r>
    </w:p>
    <w:p w:rsidR="008154E3" w:rsidRPr="008154E3" w:rsidRDefault="008154E3" w:rsidP="008154E3">
      <w:pPr>
        <w:pStyle w:val="Akapitzlist"/>
        <w:ind w:left="1473" w:firstLine="651"/>
        <w:rPr>
          <w:rFonts w:eastAsiaTheme="minorEastAsia"/>
        </w:rPr>
      </w:pPr>
    </w:p>
    <w:p w:rsidR="00495920" w:rsidRPr="005F1A37" w:rsidRDefault="008154E3" w:rsidP="005F1A37">
      <w:pPr>
        <w:pStyle w:val="Akapitzlist"/>
        <w:ind w:left="147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diff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C* σ</m:t>
            </m:r>
          </m:den>
        </m:f>
      </m:oMath>
      <w:r>
        <w:rPr>
          <w:rFonts w:eastAsiaTheme="minorEastAsia"/>
        </w:rPr>
        <w:t xml:space="preserve">  , gdzie:</w:t>
      </w:r>
    </w:p>
    <w:p w:rsidR="00495920" w:rsidRDefault="007C36C7" w:rsidP="00215942">
      <w:pPr>
        <w:pStyle w:val="Akapitzlist"/>
        <w:ind w:left="1473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diff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x+1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95920">
        <w:rPr>
          <w:rFonts w:eastAsiaTheme="minorEastAsia"/>
        </w:rPr>
        <w:t xml:space="preserve"> </w:t>
      </w:r>
    </w:p>
    <w:p w:rsidR="005F1A37" w:rsidRDefault="005F1A37" w:rsidP="00215942">
      <w:pPr>
        <w:pStyle w:val="Akapitzlist"/>
        <w:ind w:left="147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5F1A37" w:rsidRDefault="005F1A37" w:rsidP="00215942">
      <w:pPr>
        <w:pStyle w:val="Akapitzlist"/>
        <w:ind w:left="147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Y-jest zbiorem klasyfikatorów posortowanych rosnąco według jednego z parametrów</m:t>
          </m:r>
        </m:oMath>
      </m:oMathPara>
    </w:p>
    <w:p w:rsidR="00CA1E96" w:rsidRDefault="00CA1E96" w:rsidP="00215942">
      <w:pPr>
        <w:pStyle w:val="Akapitzlist"/>
        <w:ind w:left="1473"/>
        <w:rPr>
          <w:rFonts w:eastAsiaTheme="minorEastAsia"/>
        </w:rPr>
      </w:pPr>
      <w:r>
        <w:rPr>
          <w:rFonts w:eastAsiaTheme="minorEastAsia"/>
        </w:rPr>
        <w:t>C- stała, można by tu zastosować długość zdania?</w:t>
      </w:r>
    </w:p>
    <w:p w:rsidR="00CA1E96" w:rsidRDefault="00CA1E96" w:rsidP="00215942">
      <w:pPr>
        <w:pStyle w:val="Akapitzlist"/>
        <w:ind w:left="147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σ-odchylenie standardowe</m:t>
          </m:r>
        </m:oMath>
      </m:oMathPara>
    </w:p>
    <w:p w:rsidR="008154E3" w:rsidRPr="00215942" w:rsidRDefault="008154E3" w:rsidP="00215942">
      <w:pPr>
        <w:pStyle w:val="Akapitzlist"/>
        <w:ind w:left="1473"/>
        <w:rPr>
          <w:rFonts w:eastAsiaTheme="minorEastAsia"/>
        </w:rPr>
      </w:pPr>
    </w:p>
    <w:p w:rsidR="00C93852" w:rsidRDefault="003D04A4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>5</w:t>
      </w:r>
      <w:r w:rsidR="007610CA">
        <w:rPr>
          <w:rFonts w:eastAsiaTheme="minorEastAsia"/>
        </w:rPr>
        <w:t>.2</w:t>
      </w:r>
      <w:r w:rsidR="00C93852">
        <w:rPr>
          <w:rFonts w:eastAsiaTheme="minorEastAsia"/>
        </w:rPr>
        <w:t xml:space="preserve"> </w:t>
      </w:r>
      <w:proofErr w:type="spellStart"/>
      <w:r w:rsidR="00C93852">
        <w:rPr>
          <w:rFonts w:eastAsiaTheme="minorEastAsia"/>
        </w:rPr>
        <w:t>fCYK</w:t>
      </w:r>
      <w:proofErr w:type="spellEnd"/>
      <w:r w:rsidR="00C93852">
        <w:rPr>
          <w:rFonts w:eastAsiaTheme="minorEastAsia"/>
        </w:rPr>
        <w:t xml:space="preserve"> – </w:t>
      </w:r>
      <w:proofErr w:type="spellStart"/>
      <w:r w:rsidR="00C93852">
        <w:rPr>
          <w:rFonts w:eastAsiaTheme="minorEastAsia"/>
        </w:rPr>
        <w:t>Fuzzy</w:t>
      </w:r>
      <w:proofErr w:type="spellEnd"/>
      <w:r w:rsidR="00C93852">
        <w:rPr>
          <w:rFonts w:eastAsiaTheme="minorEastAsia"/>
        </w:rPr>
        <w:t xml:space="preserve"> CYK</w:t>
      </w:r>
    </w:p>
    <w:p w:rsidR="00C93852" w:rsidRDefault="00C93852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  <w:t xml:space="preserve">Centralnym elementem systemu podobnie jak w GCS jest algorytm CYK. Uległ on jednak modyfikacjom w stosunku do klasycznej implementacji.  </w:t>
      </w:r>
    </w:p>
    <w:p w:rsidR="004B2DEE" w:rsidRDefault="004B2DEE" w:rsidP="00305651">
      <w:pPr>
        <w:pStyle w:val="Akapitzlist"/>
        <w:rPr>
          <w:rFonts w:eastAsiaTheme="minorEastAsia"/>
        </w:rPr>
      </w:pPr>
      <w:r>
        <w:rPr>
          <w:rFonts w:eastAsiaTheme="minorEastAsia"/>
        </w:rPr>
        <w:t>Podczas uzupełniania kolejnych komórek tablicy CYK oprócz lewej strony klasyfikatora pasującego do środowiska zapisywana jest wartość funkcji przynależności aktualnie rozpatrywanego pod ciągu. Wartość ta jest obliczana</w:t>
      </w:r>
      <w:r w:rsidR="005F1A37">
        <w:rPr>
          <w:rFonts w:eastAsiaTheme="minorEastAsia"/>
        </w:rPr>
        <w:t xml:space="preserve"> na podstawie poniższych równań.</w:t>
      </w:r>
    </w:p>
    <w:p w:rsidR="005F1A37" w:rsidRDefault="004B2DEE" w:rsidP="005F1A37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F1A37">
        <w:rPr>
          <w:rFonts w:eastAsiaTheme="minorEastAsia"/>
        </w:rPr>
        <w:t>Dla klasyfikatora w postaci:</w:t>
      </w:r>
    </w:p>
    <w:p w:rsidR="009F7AB8" w:rsidRDefault="009F7AB8" w:rsidP="005F1A37">
      <w:pPr>
        <w:pStyle w:val="Akapitzlist"/>
        <w:rPr>
          <w:rFonts w:eastAsiaTheme="minorEastAsia"/>
        </w:rPr>
      </w:pPr>
    </w:p>
    <w:p w:rsidR="00011908" w:rsidRDefault="005F1A37" w:rsidP="00011908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r>
          <w:rPr>
            <w:rFonts w:ascii="Cambria Math" w:eastAsiaTheme="minorEastAsia" w:hAnsi="Cambria Math"/>
          </w:rPr>
          <m:t xml:space="preserve"> α</m:t>
        </m:r>
      </m:oMath>
      <w:r>
        <w:rPr>
          <w:rFonts w:eastAsiaTheme="minorEastAsia"/>
        </w:rPr>
        <w:t xml:space="preserve"> </w:t>
      </w:r>
    </w:p>
    <w:p w:rsidR="009F7AB8" w:rsidRDefault="009F7AB8" w:rsidP="00011908">
      <w:pPr>
        <w:pStyle w:val="Akapitzlist"/>
        <w:rPr>
          <w:rFonts w:eastAsiaTheme="minorEastAsia"/>
        </w:rPr>
      </w:pPr>
    </w:p>
    <w:p w:rsidR="00011908" w:rsidRDefault="00011908" w:rsidP="00011908">
      <w:pPr>
        <w:pStyle w:val="Akapitzlist"/>
        <w:rPr>
          <w:rFonts w:eastAsiaTheme="minorEastAsia"/>
        </w:rPr>
      </w:pPr>
      <w:r>
        <w:rPr>
          <w:rFonts w:eastAsiaTheme="minorEastAsia"/>
        </w:rPr>
        <w:t>Wyliczamy na podstawie równań wartość przynależności dla danego podciągu zdania:</w:t>
      </w:r>
    </w:p>
    <w:p w:rsidR="009F7AB8" w:rsidRDefault="009F7AB8" w:rsidP="00011908">
      <w:pPr>
        <w:pStyle w:val="Akapitzlist"/>
        <w:rPr>
          <w:rFonts w:eastAsiaTheme="minorEastAsia"/>
        </w:rPr>
      </w:pPr>
    </w:p>
    <w:p w:rsidR="00011908" w:rsidRDefault="00011908" w:rsidP="00011908">
      <w:pPr>
        <w:pStyle w:val="Akapitzlis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xαβ</m:t>
              </m:r>
            </m:e>
          </m:d>
          <m:r>
            <w:rPr>
              <w:rFonts w:ascii="Cambria Math" w:eastAsiaTheme="minorEastAsia" w:hAnsi="Cambria Math"/>
            </w:rPr>
            <m:t>= 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xAβ</m:t>
              </m:r>
            </m:e>
          </m:d>
          <m:r>
            <w:rPr>
              <w:rFonts w:ascii="Cambria Math" w:eastAsiaTheme="minorEastAsia" w:hAnsi="Cambria Math"/>
            </w:rPr>
            <m:t>⋀ω</m:t>
          </m:r>
        </m:oMath>
      </m:oMathPara>
    </w:p>
    <w:p w:rsidR="00011908" w:rsidRDefault="007C36C7" w:rsidP="00011908">
      <w:pPr>
        <w:pStyle w:val="Akapitzlist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xAβ,μ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xAβ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⟹(xαβ,μ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xAβ</m:t>
              </m:r>
            </m:e>
          </m:d>
          <m:r>
            <w:rPr>
              <w:rFonts w:ascii="Cambria Math" w:eastAsiaTheme="minorEastAsia" w:hAnsi="Cambria Math"/>
            </w:rPr>
            <m:t>⋀ω)</m:t>
          </m:r>
        </m:oMath>
      </m:oMathPara>
    </w:p>
    <w:p w:rsidR="009F7AB8" w:rsidRDefault="009F7AB8" w:rsidP="00011908">
      <w:pPr>
        <w:pStyle w:val="Akapitzlist"/>
        <w:rPr>
          <w:rFonts w:eastAsiaTheme="minorEastAsia"/>
        </w:rPr>
      </w:pPr>
    </w:p>
    <w:p w:rsidR="009F7AB8" w:rsidRDefault="009F7AB8" w:rsidP="00011908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 xml:space="preserve">Poza </w:t>
      </w:r>
      <w:r w:rsidR="00B80C90">
        <w:rPr>
          <w:rFonts w:eastAsiaTheme="minorEastAsia"/>
        </w:rPr>
        <w:t xml:space="preserve">tymi modyfikacja </w:t>
      </w:r>
      <w:proofErr w:type="spellStart"/>
      <w:r w:rsidR="00B80C90">
        <w:rPr>
          <w:rFonts w:eastAsiaTheme="minorEastAsia"/>
        </w:rPr>
        <w:t>fCYK</w:t>
      </w:r>
      <w:proofErr w:type="spellEnd"/>
      <w:r w:rsidR="00B80C90">
        <w:rPr>
          <w:rFonts w:eastAsiaTheme="minorEastAsia"/>
        </w:rPr>
        <w:t xml:space="preserve"> działa tak samo jak klasyczny CYK.</w:t>
      </w:r>
    </w:p>
    <w:p w:rsidR="00B80C90" w:rsidRDefault="00B80C90" w:rsidP="00011908">
      <w:pPr>
        <w:pStyle w:val="Akapitzlist"/>
        <w:rPr>
          <w:rFonts w:eastAsiaTheme="minorEastAsia"/>
        </w:rPr>
      </w:pPr>
    </w:p>
    <w:p w:rsidR="00B80C90" w:rsidRDefault="00B80C90" w:rsidP="00011908">
      <w:pPr>
        <w:pStyle w:val="Akapitzlist"/>
        <w:rPr>
          <w:rFonts w:eastAsiaTheme="minorEastAsia"/>
        </w:rPr>
      </w:pPr>
      <w:r>
        <w:rPr>
          <w:rFonts w:eastAsiaTheme="minorEastAsia"/>
        </w:rPr>
        <w:t>5.3 Ogólny model działania FLCS:</w:t>
      </w:r>
    </w:p>
    <w:p w:rsidR="00B80C90" w:rsidRDefault="00B80C90" w:rsidP="00011908">
      <w:pPr>
        <w:pStyle w:val="Akapitzlist"/>
        <w:rPr>
          <w:rFonts w:eastAsiaTheme="minorEastAsia"/>
        </w:rPr>
      </w:pPr>
    </w:p>
    <w:p w:rsidR="00B80C90" w:rsidRDefault="00B80C90" w:rsidP="00011908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Wyostrzanie </w:t>
      </w:r>
      <w:r w:rsidR="004C7BC5">
        <w:rPr>
          <w:rFonts w:eastAsiaTheme="minorEastAsia"/>
        </w:rPr>
        <w:t>– sprawdzanie do którego zbioru rozmytego należy wyprowadzany podciąg, i ewentualnie odrzucenie jednej lub więcej ścieżek wyprowadzania zdania</w:t>
      </w:r>
    </w:p>
    <w:p w:rsidR="00CA1E96" w:rsidRDefault="00CA1E96" w:rsidP="00011908">
      <w:pPr>
        <w:pStyle w:val="Akapitzlist"/>
        <w:rPr>
          <w:rFonts w:eastAsiaTheme="minorEastAsia"/>
        </w:rPr>
      </w:pPr>
    </w:p>
    <w:p w:rsidR="00B80C90" w:rsidRDefault="00B80C90" w:rsidP="00B80C90">
      <w:pPr>
        <w:pStyle w:val="Akapitzlist"/>
        <w:rPr>
          <w:rFonts w:eastAsiaTheme="minorEastAsia"/>
        </w:rPr>
      </w:pPr>
      <w:r>
        <w:rPr>
          <w:rFonts w:eastAsiaTheme="minorEastAsia"/>
        </w:rPr>
        <w:t>Rozmywanie</w:t>
      </w:r>
      <w:r w:rsidR="004C7BC5">
        <w:rPr>
          <w:rFonts w:eastAsiaTheme="minorEastAsia"/>
        </w:rPr>
        <w:t xml:space="preserve"> – wyliczanie wartości funkcji przynależności dla danego pod ciągu</w:t>
      </w:r>
    </w:p>
    <w:p w:rsidR="00CA1E96" w:rsidRDefault="00CA1E96" w:rsidP="00B80C90">
      <w:pPr>
        <w:pStyle w:val="Akapitzlist"/>
        <w:rPr>
          <w:rFonts w:eastAsiaTheme="minorEastAsia"/>
        </w:rPr>
      </w:pPr>
    </w:p>
    <w:p w:rsidR="00B80C90" w:rsidRDefault="00B80C90" w:rsidP="00B80C90">
      <w:pPr>
        <w:pStyle w:val="Akapitzlist"/>
        <w:rPr>
          <w:rFonts w:eastAsiaTheme="minorEastAsia"/>
        </w:rPr>
      </w:pPr>
      <w:r>
        <w:rPr>
          <w:rFonts w:eastAsiaTheme="minorEastAsia"/>
        </w:rPr>
        <w:t>Wyostrzanie globalne</w:t>
      </w:r>
      <w:r w:rsidR="004C7BC5">
        <w:rPr>
          <w:rFonts w:eastAsiaTheme="minorEastAsia"/>
        </w:rPr>
        <w:t xml:space="preserve"> – aktualizacja parametrów, wyliczanie granicy zbiorów rozmytych (wyliczenie średniej wartości funkcji przynależności dla zbioru produkcji)</w:t>
      </w:r>
    </w:p>
    <w:p w:rsidR="004C7BC5" w:rsidRDefault="004C7BC5" w:rsidP="00B80C90">
      <w:pPr>
        <w:pStyle w:val="Akapitzlist"/>
        <w:rPr>
          <w:rFonts w:eastAsiaTheme="minorEastAsia"/>
        </w:rPr>
      </w:pPr>
    </w:p>
    <w:p w:rsidR="00CA1E96" w:rsidRDefault="00CA1E96" w:rsidP="00B80C90">
      <w:pPr>
        <w:pStyle w:val="Akapitzlist"/>
        <w:rPr>
          <w:rFonts w:eastAsiaTheme="minorEastAsia"/>
        </w:rPr>
      </w:pPr>
    </w:p>
    <w:p w:rsidR="004C7BC5" w:rsidRDefault="004C7BC5" w:rsidP="00B80C90">
      <w:pPr>
        <w:pStyle w:val="Akapitzlist"/>
        <w:rPr>
          <w:rFonts w:eastAsiaTheme="minorEastAsia"/>
        </w:rPr>
      </w:pPr>
      <w:r>
        <w:rPr>
          <w:rFonts w:eastAsiaTheme="minorEastAsia"/>
        </w:rPr>
        <w:t>Problemy:</w:t>
      </w:r>
    </w:p>
    <w:p w:rsidR="004C7BC5" w:rsidRDefault="004C7BC5" w:rsidP="004C7BC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Różna długość zdania w korpusie uczącym prowadzi do dużych rozbieżności przynależności zdania do jednego ze zbiorów rozmytych we drugim zbiorze można by zmienną C uzależnić od długości zdania i może wtedy będą lepsze efekty</w:t>
      </w:r>
    </w:p>
    <w:p w:rsidR="004C7BC5" w:rsidRDefault="004C7BC5" w:rsidP="004C7BC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Funkcje przynależności – musze pomyśleć nad innymi jeszcze rozwiązaniami tego problemu</w:t>
      </w:r>
    </w:p>
    <w:p w:rsidR="004C7BC5" w:rsidRDefault="004C7BC5" w:rsidP="004C7BC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Wyznaczanie granicy zbiorów rozmytych – na razie w najprostszy sposób zrealizowane średnia całego zbioru produkcji i dodatkowy parametr odpowiadający za możliwe odchylenie od tej granicy ustalany na stałe dla danego zestawu testowego</w:t>
      </w:r>
    </w:p>
    <w:p w:rsidR="004C7BC5" w:rsidRDefault="004C7BC5" w:rsidP="004C7BC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Obecnie wyróżniam 2 zbiory rozmyte czyli zdania na pewno nie należące do danej gramatyki i zdania być może należące do danej gramatyki. W przypadku większej ilości zbiorów rozmytych nie wiem jak nagradzać karać klasyfikatory biorące udział w rozbiorze tych zdań</w:t>
      </w:r>
    </w:p>
    <w:p w:rsidR="004C7BC5" w:rsidRPr="00B80C90" w:rsidRDefault="004C7BC5" w:rsidP="00840C94">
      <w:pPr>
        <w:pStyle w:val="Akapitzlist"/>
        <w:ind w:left="1080"/>
        <w:rPr>
          <w:rFonts w:eastAsiaTheme="minorEastAsia"/>
        </w:rPr>
      </w:pPr>
    </w:p>
    <w:p w:rsidR="005F1A37" w:rsidRPr="005F1A37" w:rsidRDefault="005F1A37" w:rsidP="005F1A37">
      <w:pPr>
        <w:pStyle w:val="Akapitzlist"/>
        <w:rPr>
          <w:rFonts w:eastAsiaTheme="minorEastAsia"/>
        </w:rPr>
      </w:pPr>
    </w:p>
    <w:sectPr w:rsidR="005F1A37" w:rsidRPr="005F1A37" w:rsidSect="006E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B0B" w:rsidRDefault="00872B0B" w:rsidP="00872B0B">
      <w:pPr>
        <w:spacing w:after="0" w:line="240" w:lineRule="auto"/>
      </w:pPr>
      <w:r>
        <w:separator/>
      </w:r>
    </w:p>
  </w:endnote>
  <w:endnote w:type="continuationSeparator" w:id="0">
    <w:p w:rsidR="00872B0B" w:rsidRDefault="00872B0B" w:rsidP="0087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B0B" w:rsidRDefault="00872B0B" w:rsidP="00872B0B">
      <w:pPr>
        <w:spacing w:after="0" w:line="240" w:lineRule="auto"/>
      </w:pPr>
      <w:r>
        <w:separator/>
      </w:r>
    </w:p>
  </w:footnote>
  <w:footnote w:type="continuationSeparator" w:id="0">
    <w:p w:rsidR="00872B0B" w:rsidRDefault="00872B0B" w:rsidP="00872B0B">
      <w:pPr>
        <w:spacing w:after="0" w:line="240" w:lineRule="auto"/>
      </w:pPr>
      <w:r>
        <w:continuationSeparator/>
      </w:r>
    </w:p>
  </w:footnote>
  <w:footnote w:id="1">
    <w:p w:rsidR="003D04A4" w:rsidRDefault="003D04A4">
      <w:pPr>
        <w:pStyle w:val="Tekstprzypisudolnego"/>
      </w:pPr>
      <w:r>
        <w:rPr>
          <w:rStyle w:val="Odwoanieprzypisudolnego"/>
        </w:rPr>
        <w:footnoteRef/>
      </w:r>
      <w:r>
        <w:t xml:space="preserve"> Leszek Rutkowski, Metody i techniki sztucznej inteligencji, PWN, Warszawa 2006.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584"/>
    <w:multiLevelType w:val="hybridMultilevel"/>
    <w:tmpl w:val="03680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DDE"/>
    <w:multiLevelType w:val="hybridMultilevel"/>
    <w:tmpl w:val="6A8A9148"/>
    <w:lvl w:ilvl="0" w:tplc="F552E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9F40B2"/>
    <w:multiLevelType w:val="hybridMultilevel"/>
    <w:tmpl w:val="4B661026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F4C"/>
    <w:rsid w:val="00011908"/>
    <w:rsid w:val="00073CDA"/>
    <w:rsid w:val="0008688B"/>
    <w:rsid w:val="001830AE"/>
    <w:rsid w:val="00215942"/>
    <w:rsid w:val="002C2B28"/>
    <w:rsid w:val="00305651"/>
    <w:rsid w:val="00334A3D"/>
    <w:rsid w:val="00361DD2"/>
    <w:rsid w:val="003B2FBB"/>
    <w:rsid w:val="003D04A4"/>
    <w:rsid w:val="0042182F"/>
    <w:rsid w:val="00451B4C"/>
    <w:rsid w:val="00495920"/>
    <w:rsid w:val="004B2DEE"/>
    <w:rsid w:val="004C7BC5"/>
    <w:rsid w:val="004D32B1"/>
    <w:rsid w:val="005078D3"/>
    <w:rsid w:val="0053633F"/>
    <w:rsid w:val="00581365"/>
    <w:rsid w:val="005A73FE"/>
    <w:rsid w:val="005C0F4C"/>
    <w:rsid w:val="005E391A"/>
    <w:rsid w:val="005F1A37"/>
    <w:rsid w:val="0063792A"/>
    <w:rsid w:val="00643088"/>
    <w:rsid w:val="006C368C"/>
    <w:rsid w:val="006E05B4"/>
    <w:rsid w:val="006E660A"/>
    <w:rsid w:val="007017C7"/>
    <w:rsid w:val="007610CA"/>
    <w:rsid w:val="0076698E"/>
    <w:rsid w:val="00772740"/>
    <w:rsid w:val="007A3C41"/>
    <w:rsid w:val="007C36C7"/>
    <w:rsid w:val="007C75ED"/>
    <w:rsid w:val="008154E3"/>
    <w:rsid w:val="00840C94"/>
    <w:rsid w:val="008700D0"/>
    <w:rsid w:val="00872B0B"/>
    <w:rsid w:val="008B62CF"/>
    <w:rsid w:val="008E2C78"/>
    <w:rsid w:val="008E7AAE"/>
    <w:rsid w:val="009956E4"/>
    <w:rsid w:val="009B6DDF"/>
    <w:rsid w:val="009E3217"/>
    <w:rsid w:val="009F7AB8"/>
    <w:rsid w:val="00A0233B"/>
    <w:rsid w:val="00A14F0B"/>
    <w:rsid w:val="00A53BB1"/>
    <w:rsid w:val="00AC7BCA"/>
    <w:rsid w:val="00B1217A"/>
    <w:rsid w:val="00B263BC"/>
    <w:rsid w:val="00B43AC3"/>
    <w:rsid w:val="00B80C90"/>
    <w:rsid w:val="00BD1B56"/>
    <w:rsid w:val="00BE00FC"/>
    <w:rsid w:val="00C81E0D"/>
    <w:rsid w:val="00C93852"/>
    <w:rsid w:val="00CA1E96"/>
    <w:rsid w:val="00D81866"/>
    <w:rsid w:val="00DB30D6"/>
    <w:rsid w:val="00E268CB"/>
    <w:rsid w:val="00EA7D70"/>
    <w:rsid w:val="00ED1FF6"/>
    <w:rsid w:val="00F05A0B"/>
    <w:rsid w:val="00F46BC1"/>
    <w:rsid w:val="00F8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F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0F4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B30D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30D6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B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B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B0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72B0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72B0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2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9296-CFAA-4FED-AAD8-B6AC4B9A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6</Pages>
  <Words>1337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Szycher</dc:creator>
  <cp:keywords/>
  <dc:description/>
  <cp:lastModifiedBy>Tomasz Szycher</cp:lastModifiedBy>
  <cp:revision>16</cp:revision>
  <dcterms:created xsi:type="dcterms:W3CDTF">2009-05-12T11:31:00Z</dcterms:created>
  <dcterms:modified xsi:type="dcterms:W3CDTF">2009-06-12T06:51:00Z</dcterms:modified>
</cp:coreProperties>
</file>