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76" w:lineRule="auto"/>
      </w:pPr>
      <w:r>
        <w:rPr>
          <w:rFonts w:ascii="Calibri" w:hAnsi="Calibri" w:eastAsia="Microsoft YaHei"/>
          <w:b/>
          <w:color w:val="0B2545"/>
          <w:sz w:val="40"/>
        </w:rPr>
        <w:t>B2B 落地页获客架构方案 v2.4</w:t>
      </w:r>
    </w:p>
    <w:p>
      <w:pPr>
        <w:spacing w:after="160" w:line="300" w:lineRule="auto"/>
      </w:pPr>
      <w:r>
        <w:rPr>
          <w:rFonts w:ascii="Calibri" w:hAnsi="Calibri" w:eastAsia="Microsoft YaHei"/>
          <w:b w:val="0"/>
          <w:color w:val="344054"/>
          <w:sz w:val="22"/>
        </w:rPr>
        <w:t>H 轨标准版 - SEO/GEO 真实审计版。面向高转化、多 GEO、AI 友好型 B2B 英文独立站与外贸投放落地页。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维度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定位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零月费起步、可投放、可 SEO、可运营自助、可扩展多 GEO 的 B2B 独立站标准架构。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适用场景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Google Ads 落地页、行业垂直页、工厂展示站、B2B 询盘站、英文独立站。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本版新增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重点补充语言边界、缓存生效、后台隔离、编码安全、构建顺序、种子数据、媒体槽位更新等避坑规则。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版本日期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v2.2 / 2026-06-08。保留 v2.1 原文思路，升级为实施标准与验收手册。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6EF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v2.2 总原则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111827"/>
                <w:sz w:val="20"/>
              </w:rPr>
              <w:t>后台是中文操作台，不代表前台内容要中文。英文独立站的默认 banner、SEO、表单提示、邮件模板和可编辑内容必须默认英文；只有明确建设多语言站时，才允许增加中文内容维度。</w:t>
            </w:r>
          </w:p>
        </w:tc>
      </w:tr>
    </w:tbl>
    <w:p>
      <w:pPr>
        <w:spacing w:after="40"/>
      </w:pPr>
    </w:p>
    <w:p>
      <w:pPr>
        <w:pStyle w:val="Heading1"/>
      </w:pPr>
      <w:r>
        <w:t>一、项目边界与交付目标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本方案不是单页模板说明，而是 B2B 获客站的交付标准。开发、运营和验收都必须围绕“可投放、可转化、可维护、可追溯”四个目标执行。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400"/>
        <w:gridCol w:w="4400"/>
        <w:gridCol w:w="3560"/>
      </w:tblGrid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目标</w:t>
            </w:r>
          </w:p>
        </w:tc>
        <w:tc>
          <w:tcPr>
            <w:tcW w:type="dxa" w:w="4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强制要求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验收口径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可投放</w:t>
            </w:r>
          </w:p>
        </w:tc>
        <w:tc>
          <w:tcPr>
            <w:tcW w:type="dxa" w:w="4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首屏信息清晰、CTA 可见、询盘链路稳定、广告落地页可按 GEO 或行业拆分。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打开首页和目标落地页，3 秒内能看到英文主张、英文 CTA 与可提交表单。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可转化</w:t>
            </w:r>
          </w:p>
        </w:tc>
        <w:tc>
          <w:tcPr>
            <w:tcW w:type="dxa" w:w="4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联系、报价、样品三类询盘可分流；通知必须可靠送达。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提交三类表单后，后台有记录，通知渠道有消息，邮件回执按站点信息生成。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可维护</w:t>
            </w:r>
          </w:p>
        </w:tc>
        <w:tc>
          <w:tcPr>
            <w:tcW w:type="dxa" w:w="4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后台中文、内容可编辑、图片槽位化、站点变量集中管理。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非开发人员可在后台替换文案、SEO、图片和联系信息。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可追溯</w:t>
            </w:r>
          </w:p>
        </w:tc>
        <w:tc>
          <w:tcPr>
            <w:tcW w:type="dxa" w:w="4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管理员操作、询盘状态、媒体绑定、配置变更有日志。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后台能查看关键变更来源、时间和操作者。</w:t>
            </w:r>
          </w:p>
        </w:tc>
      </w:tr>
    </w:tbl>
    <w:p>
      <w:pPr>
        <w:spacing w:after="80"/>
      </w:pPr>
    </w:p>
    <w:p>
      <w:pPr>
        <w:pStyle w:val="Heading1"/>
      </w:pPr>
      <w:r>
        <w:t>二、语言边界规范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这是 v2.2 的最高优先级规则。后台语言、前台内容语言、系统默认值、多语言字段必须分层处理，不能混为一谈。</w:t>
      </w:r>
    </w:p>
    <w:tbl>
      <w:tblPr>
        <w:tblW w:type="dxa" w:w="98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700"/>
        <w:gridCol w:w="1500"/>
        <w:gridCol w:w="6660"/>
      </w:tblGrid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层级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默认语言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说明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后台 UI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中文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菜单、按钮、字段标签、提示、错误信息、筛选、状态、登录页、媒体库、询盘管理全部使用中文。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后台填写内容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按目标站点语言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英文独立站默认填写英文内容；中文后台只是编辑入口，不改变内容语言。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前台公开内容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英文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英文独立站的 Hero、banner、SEO title/description、CTA、FAQ、表单占位、邮件模板默认英文。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代码 fallback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英文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src/lib/siteSettingsTypes.ts 等默认内容必须与目标站一致，英文站不得写中文 fallback。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多语言网站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分语言字段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只有明确启用多语言时，才使用 homepage.en.*、homepage.zh.* 或 locale 维度，不能用中文覆盖英文字段。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DECEC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禁止事项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111827"/>
                <w:sz w:val="20"/>
              </w:rPr>
              <w:t>不得因为后台改成中文，就把前台 banner、SEO、产品卖点、表单默认值、邮件正文改成中文。不得用“中文后台”作为“中文站点内容”的判断依据。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600"/>
        <w:gridCol w:w="4400"/>
        <w:gridCol w:w="3360"/>
      </w:tblGrid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场景</w:t>
            </w:r>
          </w:p>
        </w:tc>
        <w:tc>
          <w:tcPr>
            <w:tcW w:type="dxa" w:w="4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正确做法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错误做法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英文独立站初始化</w:t>
            </w:r>
          </w:p>
        </w:tc>
        <w:tc>
          <w:tcPr>
            <w:tcW w:type="dxa" w:w="4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后台界面中文；默认 Hero 文案英文，例如 Industrial Paper Solutions for Global Buyers。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把 Hero 改成“全球买家的工业纸解决方案”。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SEO 设置</w:t>
            </w:r>
          </w:p>
        </w:tc>
        <w:tc>
          <w:tcPr>
            <w:tcW w:type="dxa" w:w="4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字段标签“SEO 标题”中文；字段值默认英文。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title 和 description 写中文，导致英文站搜索摘要错语言。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表单</w:t>
            </w:r>
          </w:p>
        </w:tc>
        <w:tc>
          <w:tcPr>
            <w:tcW w:type="dxa" w:w="4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后台字段“姓名/邮箱/需求”中文；前台 placeholder 英文。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公开表单出现“请输入邮箱”等中文提示。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后续多语言</w:t>
            </w:r>
          </w:p>
        </w:tc>
        <w:tc>
          <w:tcPr>
            <w:tcW w:type="dxa" w:w="4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增加 locale 字段或 JSON 多语言结构，并定义 fallback 顺序。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直接把英文字段替换成中文，造成英文站内容丢失。</w:t>
            </w:r>
          </w:p>
        </w:tc>
      </w:tr>
    </w:tbl>
    <w:p>
      <w:pPr>
        <w:spacing w:after="80"/>
      </w:pPr>
    </w:p>
    <w:p>
      <w:pPr>
        <w:pStyle w:val="Heading1"/>
      </w:pPr>
      <w:r>
        <w:t>三、技术栈标准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技术栈沿用 v2.1，但增加约束：所有与运行时、构建、缓存、后台内容相关的行为必须可验证。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300"/>
        <w:gridCol w:w="2450"/>
        <w:gridCol w:w="5610"/>
      </w:tblGrid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维度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技术选型</w:t>
            </w:r>
          </w:p>
        </w:tc>
        <w:tc>
          <w:tcPr>
            <w:tcW w:type="dxa" w:w="5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强制规则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框架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Next.js 16.2+ / App Router</w:t>
            </w:r>
          </w:p>
        </w:tc>
        <w:tc>
          <w:tcPr>
            <w:tcW w:type="dxa" w:w="5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公开页面优先 Server Components；SEO 使用 generateMetadata；后台与前台 shell 隔离。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样式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Tailwind CSS v4</w:t>
            </w:r>
          </w:p>
        </w:tc>
        <w:tc>
          <w:tcPr>
            <w:tcW w:type="dxa" w:w="5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主题变量集中定义，后台保持工作台风格，避免营销页式装饰。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数据库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Turso / libSQL</w:t>
            </w:r>
          </w:p>
        </w:tc>
        <w:tc>
          <w:tcPr>
            <w:tcW w:type="dxa" w:w="5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支持边缘访问；schema、seed、migration 分离；不要在 client 组件直接导入 DB。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ORM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Drizzle ORM</w:t>
            </w:r>
          </w:p>
        </w:tc>
        <w:tc>
          <w:tcPr>
            <w:tcW w:type="dxa" w:w="5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强类型 schema；更新必须带 where；禁止危险批量 update/delete。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图床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Cloudflare R2</w:t>
            </w:r>
          </w:p>
        </w:tc>
        <w:tc>
          <w:tcPr>
            <w:tcW w:type="dxa" w:w="5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媒体库与图片槽位两层抽象；上传要记录尺寸、alt、大小、缩略图。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通知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Server 酱 + Resend</w:t>
            </w:r>
          </w:p>
        </w:tc>
        <w:tc>
          <w:tcPr>
            <w:tcW w:type="dxa" w:w="5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notifyAll() 必须 await；消息标题包含站点名，便于多站点区分。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鉴权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jose JWT + bcryptjs</w:t>
            </w:r>
          </w:p>
        </w:tc>
        <w:tc>
          <w:tcPr>
            <w:tcW w:type="dxa" w:w="5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后台多账号；Cookie/Token 有过期时间；生产环境强制改默认密码。</w:t>
            </w:r>
          </w:p>
        </w:tc>
      </w:tr>
    </w:tbl>
    <w:p>
      <w:pPr>
        <w:spacing w:after="80"/>
      </w:pPr>
    </w:p>
    <w:p>
      <w:pPr>
        <w:pStyle w:val="Heading1"/>
      </w:pPr>
      <w:r>
        <w:t>四、核心数据模型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v2.2 保持 11 张核心表，但补充字段语义和常见风险。开发必须通过 Drizzle schema 和初始化脚本保证结构一致。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800"/>
        <w:gridCol w:w="2900"/>
        <w:gridCol w:w="4660"/>
      </w:tblGrid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表名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用途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v2.2 约束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admin_users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后台管理员，多账号。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必须支持 password_hash、role、created_at、last_login_at；创建脚本名要与 package.json 保持一致。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site_settings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站点配置、Hero、SEO、联系信息、默认内容。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区分 code fallback、DB current value、admin editable value；英文站默认值必须英文。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contact_inquiries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基础联系询盘。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记录状态、来源页面、utm、备注、处理人。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quote_requests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报价请求。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支持产品、数量、预算、目标国家、附件或需求描述。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sample_requests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样品申请。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支持收件信息、物流状态、tracking number。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product_overrides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运营覆盖产品字段。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允许覆盖标题、卖点、图片、SEO，但要保留代码默认值作为 fallback。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blog_posts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博客/新闻。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每篇独立 SEO；支持草稿、发布、slug 唯一。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media_files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媒体库。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必须记录 width、height、alt、size、mime、r2_key、webp_thumb_url。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media_categories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媒体分类。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用于后台管理，不影响公开 URL 稳定性。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image_slots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图片槽位绑定。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slot_key 唯一；update 必须 where(slot_key=...)；未绑定时回退代码 fallback。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activity_log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操作日志。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记录管理员、动作、对象、旧值/新值摘要、IP 或 user agent。</w:t>
            </w:r>
          </w:p>
        </w:tc>
      </w:tr>
    </w:tbl>
    <w:p>
      <w:pPr>
        <w:spacing w:after="80"/>
      </w:pPr>
    </w:p>
    <w:p>
      <w:pPr>
        <w:pStyle w:val="Heading1"/>
      </w:pPr>
      <w:r>
        <w:t>五、配置分层与种子数据规则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配置系统最容易踩坑：代码默认值、数据库当前值、后台可编辑内容不是同一个概念。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500"/>
        <w:gridCol w:w="2300"/>
        <w:gridCol w:w="2850"/>
        <w:gridCol w:w="2710"/>
      </w:tblGrid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层级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来源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用途</w:t>
            </w:r>
          </w:p>
        </w:tc>
        <w:tc>
          <w:tcPr>
            <w:tcW w:type="dxa" w:w="2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更新规则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Code fallback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代码常量，如 siteSettingsTypes.ts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数据库没有值时的兜底。</w:t>
            </w:r>
          </w:p>
        </w:tc>
        <w:tc>
          <w:tcPr>
            <w:tcW w:type="dxa" w:w="2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按目标站点语言写；英文站必须英文。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Seed value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db:init 或 seed 脚本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首次建库时写入默认内容。</w:t>
            </w:r>
          </w:p>
        </w:tc>
        <w:tc>
          <w:tcPr>
            <w:tcW w:type="dxa" w:w="2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不能依赖 onConflictDoNothing 更新旧数据；需要显式 migration 或 reset 策略。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DB current value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site_settings 表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线上当前生效内容。</w:t>
            </w:r>
          </w:p>
        </w:tc>
        <w:tc>
          <w:tcPr>
            <w:tcW w:type="dxa" w:w="2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后台保存后更新 DB，并触发缓存刷新或提示生效时间。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Admin editable value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后台表单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运营可改文案、SEO、联系信息。</w:t>
            </w:r>
          </w:p>
        </w:tc>
        <w:tc>
          <w:tcPr>
            <w:tcW w:type="dxa" w:w="2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字段标签中文，字段内容按站点语言。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6D6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种子数据避坑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111827"/>
                <w:sz w:val="20"/>
              </w:rPr>
              <w:t>修改代码默认值不会自动改掉数据库旧值。若线上已经初始化过，必须提供 migration、后台保存、或明确的 db reset 流程，否则开发以为改了，页面仍显示旧内容。</w:t>
            </w:r>
          </w:p>
        </w:tc>
      </w:tr>
    </w:tbl>
    <w:p>
      <w:pPr>
        <w:spacing w:after="40"/>
      </w:pPr>
    </w:p>
    <w:p>
      <w:pPr>
        <w:pStyle w:val="Heading1"/>
      </w:pPr>
      <w:r>
        <w:t>六、SEO 与 Metadata 规则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公开页面的 SEO 必须从数据库或页面数据生成，不能长期写死。后台页面可使用固定中文 metadata，因为后台不是搜索投放对象。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200"/>
        <w:gridCol w:w="3900"/>
        <w:gridCol w:w="3260"/>
      </w:tblGrid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页面类型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Metadata 策略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注意事项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首页 /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generateMetadata 读取 site_settings。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禁止导出静态 metadata；保存后需要刷新缓存或 revalidate。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GEO 页 /us /ca /eu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从 geo.* 配置或页面数据生成。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每个地区独立 title、description、canonical、og。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行业页 industries/[slug]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从行业 slug 数据生成。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slug 唯一，缺失时返回 notFound 或 fallback，不要生成空 SEO。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产品/博客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从对应记录生成。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草稿不得进入 sitemap；发布页必须有 canonical。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后台 /admin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可固定中文 metadata。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后台不套前台 shell，不参与公开 SEO。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验收方法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111827"/>
                <w:sz w:val="20"/>
              </w:rPr>
              <w:t>改完 SEO 后，不只看代码或后台表单。必须检查浏览器渲染后的 title、meta description、og 标签，以及必要时查看页面源代码或 curl 输出。</w:t>
            </w:r>
          </w:p>
        </w:tc>
      </w:tr>
    </w:tbl>
    <w:p>
      <w:pPr>
        <w:spacing w:after="40"/>
      </w:pPr>
    </w:p>
    <w:p>
      <w:pPr>
        <w:pStyle w:val="Heading1"/>
      </w:pPr>
      <w:r>
        <w:t>七、缓存与生效机制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首页使用 ISR 能提高性能，但后台保存内容后不会天然立刻刷新静态页面。方案必须写清楚缓存刷新策略。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000"/>
        <w:gridCol w:w="5150"/>
        <w:gridCol w:w="2210"/>
      </w:tblGrid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场景</w:t>
            </w:r>
          </w:p>
        </w:tc>
        <w:tc>
          <w:tcPr>
            <w:tcW w:type="dxa" w:w="5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规则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验收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首页 ISR</w:t>
            </w:r>
          </w:p>
        </w:tc>
        <w:tc>
          <w:tcPr>
            <w:tcW w:type="dxa" w:w="5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export const revalidate = 3600；适合公开首页。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生产环境 TTFB 稳定，内容最多 1 小时自然刷新。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后台保存站点设置</w:t>
            </w:r>
          </w:p>
        </w:tc>
        <w:tc>
          <w:tcPr>
            <w:tcW w:type="dxa" w:w="5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保存 API 成功后调用 revalidatePath('/') 或相关 tag；若暂未实现，后台提示预计生效时间。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保存 Hero/SEO 后刷新首页，确认新内容已出现或提示逻辑准确。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预览后台内容</w:t>
            </w:r>
          </w:p>
        </w:tc>
        <w:tc>
          <w:tcPr>
            <w:tcW w:type="dxa" w:w="5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后台可提供预览入口或带 cache bust 的预览 URL。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运营保存后能确认公开页实际效果，不依赖猜测。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多页面缓存</w:t>
            </w:r>
          </w:p>
        </w:tc>
        <w:tc>
          <w:tcPr>
            <w:tcW w:type="dxa" w:w="5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GEO、行业、博客按路径或 tag revalidate。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改某一页只刷新相关页面，不误清全站。</w:t>
            </w:r>
          </w:p>
        </w:tc>
      </w:tr>
    </w:tbl>
    <w:p>
      <w:pPr>
        <w:spacing w:after="80"/>
      </w:pPr>
    </w:p>
    <w:p>
      <w:pPr>
        <w:pStyle w:val="Heading1"/>
      </w:pPr>
      <w:r>
        <w:t>八、后台架构与中文工作台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后台必须是独立工作台，而不是前台页面的一部分。后台中文化只作用于操作界面，不改写前台默认内容语言。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700"/>
        <w:gridCol w:w="4300"/>
        <w:gridCol w:w="3360"/>
      </w:tblGrid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模块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中文化范围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关键验收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登录页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标题、字段、按钮、错误提示中文。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访问 /admin/login，不出现前台导航、页脚、弹窗。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仪表盘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统计卡、导航、快捷入口中文。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数据为空时有中文空状态。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站点设置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字段标签和说明中文。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默认值按英文站内容显示英文。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媒体库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上传、分类、alt、槽位绑定界面中文。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替换图片后仅影响对应 slot_key。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询盘管理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联系/报价/样品 Tab 中文，状态中文。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状态修改写入 DB 和 activity_log。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6D6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后台隔离规则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111827"/>
                <w:sz w:val="20"/>
              </w:rPr>
              <w:t>/admin 必须使用独立 layout。不得渲染前台 SiteShell、header、footer、营销弹窗、前台字体加载逻辑或公开站 CTA，否则后台预览会混入英文前台元素，干扰验收。</w:t>
            </w:r>
          </w:p>
        </w:tc>
      </w:tr>
    </w:tbl>
    <w:p>
      <w:pPr>
        <w:spacing w:after="40"/>
      </w:pPr>
    </w:p>
    <w:p>
      <w:pPr>
        <w:pStyle w:val="Heading1"/>
      </w:pPr>
      <w:r>
        <w:t>九、图片槽位与媒体库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图片系统采用“媒体文件 + 槽位绑定”的两层结构，解决运营替换图片和代码 fallback 的边界问题。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650"/>
        <w:gridCol w:w="4650"/>
        <w:gridCol w:w="3060"/>
      </w:tblGrid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能力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实施规则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风险控制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槽位注册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在 lib/imageSlots.ts 或等价模块注册 slotKey、用途、fallback、推荐尺寸。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slotKey 不可随意改名；改名需迁移旧绑定。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前台渲染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使用 SlotImage 或统一 resolver，DB 无绑定时用 fallback。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不要在组件里散落硬编码图片 URL。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上传压缩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浏览器 canvas 预压至 2400px；后端 sharp 二次压缩并生成 400px WebP 缩略图。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记录 width/height，避免 CLS；保留 alt。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绑定更新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更新 image_slots 时必须 where slot_key。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严禁无 where update，避免一个槽位绑定影响全部图片。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公开 URL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NEXT_PUBLIC_R2_URL 统一配置，注意结尾斜杠和 public access。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URL 拼接集中处理，避免双斜杠或私有桶不可访问。</w:t>
            </w:r>
          </w:p>
        </w:tc>
      </w:tr>
    </w:tbl>
    <w:p>
      <w:pPr>
        <w:spacing w:after="80"/>
      </w:pPr>
    </w:p>
    <w:p>
      <w:pPr>
        <w:pStyle w:val="Heading1"/>
      </w:pPr>
      <w:r>
        <w:t>十、询盘、通知与自动回复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询盘链路是获客站的核心。所有表单提交必须经过服务端校验、入库、通知、回执和日志。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700"/>
        <w:gridCol w:w="4750"/>
        <w:gridCol w:w="2910"/>
      </w:tblGrid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环节</w:t>
            </w:r>
          </w:p>
        </w:tc>
        <w:tc>
          <w:tcPr>
            <w:tcW w:type="dxa" w:w="4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规则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验收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表单提交</w:t>
            </w:r>
          </w:p>
        </w:tc>
        <w:tc>
          <w:tcPr>
            <w:tcW w:type="dxa" w:w="4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contact/quote/sample 三类接口独立或统一分流；服务端校验必做。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空字段、非法邮箱、超长文本有明确错误。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入库</w:t>
            </w:r>
          </w:p>
        </w:tc>
        <w:tc>
          <w:tcPr>
            <w:tcW w:type="dxa" w:w="4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记录来源页面、UTM、IP/user agent 摘要、状态。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后台列表能看到来源和分类。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通知</w:t>
            </w:r>
          </w:p>
        </w:tc>
        <w:tc>
          <w:tcPr>
            <w:tcW w:type="dxa" w:w="4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notifyAll() 必须 await；Serverless 函数不能提前结束。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提交后微信/邮件通知能收到，失败有日志。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邮件回执</w:t>
            </w:r>
          </w:p>
        </w:tc>
        <w:tc>
          <w:tcPr>
            <w:tcW w:type="dxa" w:w="4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发件人、页脚、公司名引用全局站点变量。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换公司名后邮件内容同步更新。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状态流转</w:t>
            </w:r>
          </w:p>
        </w:tc>
        <w:tc>
          <w:tcPr>
            <w:tcW w:type="dxa" w:w="4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新询盘、已联系、已报价、已完成、无效等状态可维护。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状态变更写 activity_log。</w:t>
            </w:r>
          </w:p>
        </w:tc>
      </w:tr>
    </w:tbl>
    <w:p>
      <w:pPr>
        <w:spacing w:after="80"/>
      </w:pPr>
    </w:p>
    <w:p>
      <w:pPr>
        <w:pStyle w:val="Heading1"/>
      </w:pPr>
      <w:r>
        <w:t>十一、Windows、PowerShell 与编码安全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中文内容在 Windows 命令行里容易因编码处理不当写成乱码。只要涉及中文写库、迁移、seed、脚本参数，都必须用安全方式。</w:t>
      </w:r>
    </w:p>
    <w:p>
      <w:pPr>
        <w:spacing w:after="80"/>
      </w:pPr>
    </w:p>
    <w:p>
      <w:pPr>
        <w:pStyle w:val="Heading1"/>
      </w:pPr>
      <w:r>
        <w:t>十二、构建与验证顺序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验证命令必须顺序执行，尤其不能把 typecheck 和 next build 并行跑。Next.js 构建会写 .next/types，并行可能触发假阳性 TS6053。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800"/>
        <w:gridCol w:w="2900"/>
        <w:gridCol w:w="5660"/>
      </w:tblGrid>
      <w:t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顺序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命令</w:t>
            </w:r>
          </w:p>
        </w:tc>
        <w:tc>
          <w:tcPr>
            <w:tcW w:type="dxa" w:w="5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通过标准</w:t>
            </w:r>
          </w:p>
        </w:tc>
      </w:tr>
      <w:t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npm run typecheck</w:t>
            </w:r>
          </w:p>
        </w:tc>
        <w:tc>
          <w:tcPr>
            <w:tcW w:type="dxa" w:w="5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无 TypeScript 错误。不要与 build 并发。</w:t>
            </w:r>
          </w:p>
        </w:tc>
      </w:tr>
      <w:t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2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npm run lint</w:t>
            </w:r>
          </w:p>
        </w:tc>
        <w:tc>
          <w:tcPr>
            <w:tcW w:type="dxa" w:w="5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无 ESLint 错误；警告需判断是否影响交付。</w:t>
            </w:r>
          </w:p>
        </w:tc>
      </w:tr>
      <w:t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3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npm run build</w:t>
            </w:r>
          </w:p>
        </w:tc>
        <w:tc>
          <w:tcPr>
            <w:tcW w:type="dxa" w:w="5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Next.js 构建成功；无静态生成期 DB/env 崩溃。</w:t>
            </w:r>
          </w:p>
        </w:tc>
      </w:tr>
      <w:t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4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本地预览</w:t>
            </w:r>
          </w:p>
        </w:tc>
        <w:tc>
          <w:tcPr>
            <w:tcW w:type="dxa" w:w="5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打开首页、后台登录、核心后台页、表单提交链路。</w:t>
            </w:r>
          </w:p>
        </w:tc>
      </w:tr>
      <w:t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5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可见文本抽查</w:t>
            </w:r>
          </w:p>
        </w:tc>
        <w:tc>
          <w:tcPr>
            <w:tcW w:type="dxa" w:w="5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按可见 UI 文本扫描，不把 TS 标识符、URL、包名误判为英文残留。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6D6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构建期 DB/env 避坑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111827"/>
                <w:sz w:val="20"/>
              </w:rPr>
              <w:t>next build 静态生成会执行部分服务端模块。依赖环境变量的 DB client、R2 SDK、邮件 SDK 应尽量懒加载或在函数内初始化；缺少 env 时要给出明确错误或安全 fallback。</w:t>
            </w:r>
          </w:p>
        </w:tc>
      </w:tr>
    </w:tbl>
    <w:p>
      <w:pPr>
        <w:spacing w:after="40"/>
      </w:pPr>
    </w:p>
    <w:p>
      <w:pPr>
        <w:pStyle w:val="Heading1"/>
      </w:pPr>
      <w:r>
        <w:t>十三、开发交付清单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720"/>
        <w:gridCol w:w="2100"/>
        <w:gridCol w:w="6540"/>
      </w:tblGrid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验收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检查项</w:t>
            </w:r>
          </w:p>
        </w:tc>
        <w:tc>
          <w:tcPr>
            <w:tcW w:type="dxa" w:w="6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通过标准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[ ]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语言边界</w:t>
            </w:r>
          </w:p>
        </w:tc>
        <w:tc>
          <w:tcPr>
            <w:tcW w:type="dxa" w:w="6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后台 UI 中文；英文站默认内容英文；未启用多语言时无中文前台默认值。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[ ]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后台隔离</w:t>
            </w:r>
          </w:p>
        </w:tc>
        <w:tc>
          <w:tcPr>
            <w:tcW w:type="dxa" w:w="6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/admin 不渲染前台 shell、导航、页脚、弹窗。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[ ]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站点设置</w:t>
            </w:r>
          </w:p>
        </w:tc>
        <w:tc>
          <w:tcPr>
            <w:tcW w:type="dxa" w:w="6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Hero、SEO、公司信息可在后台修改；保存后缓存策略明确。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[ ]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SEO</w:t>
            </w:r>
          </w:p>
        </w:tc>
        <w:tc>
          <w:tcPr>
            <w:tcW w:type="dxa" w:w="6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generateMetadata 生效；页面源代码可看到正确英文 title/description/og。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[ ]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媒体库</w:t>
            </w:r>
          </w:p>
        </w:tc>
        <w:tc>
          <w:tcPr>
            <w:tcW w:type="dxa" w:w="6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上传、压缩、缩略图、alt、槽位绑定可用；update 带 where。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[ ]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询盘</w:t>
            </w:r>
          </w:p>
        </w:tc>
        <w:tc>
          <w:tcPr>
            <w:tcW w:type="dxa" w:w="6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联系、报价、样品三类提交可入库、通知、后台处理。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[ ]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通知</w:t>
            </w:r>
          </w:p>
        </w:tc>
        <w:tc>
          <w:tcPr>
            <w:tcW w:type="dxa" w:w="6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notifyAll() 被 await；Server 酱和 Resend 均可配置。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[ ]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构建</w:t>
            </w:r>
          </w:p>
        </w:tc>
        <w:tc>
          <w:tcPr>
            <w:tcW w:type="dxa" w:w="6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typecheck、lint、build 按顺序通过，不并行触发 .next/types 竞态。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[ ]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编码</w:t>
            </w:r>
          </w:p>
        </w:tc>
        <w:tc>
          <w:tcPr>
            <w:tcW w:type="dxa" w:w="6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中文写库脚本使用 UTF-8；写入后查询验证无乱码。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[ ]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脚本一致</w:t>
            </w:r>
          </w:p>
        </w:tc>
        <w:tc>
          <w:tcPr>
            <w:tcW w:type="dxa" w:w="6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package.json 中 db:init、admin:create/create-admin 等命名与文档一致。</w:t>
            </w:r>
          </w:p>
        </w:tc>
      </w:tr>
    </w:tbl>
    <w:p>
      <w:pPr>
        <w:spacing w:after="80"/>
      </w:pPr>
    </w:p>
    <w:p>
      <w:pPr>
        <w:pStyle w:val="Heading1"/>
      </w:pPr>
      <w:r>
        <w:t>十四、上线前验收矩阵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500"/>
        <w:gridCol w:w="5100"/>
        <w:gridCol w:w="2760"/>
      </w:tblGrid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验收域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检查动作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失败处理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首页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打开公开首页，检查首屏英文 Hero、CTA、图片、SEO。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若仍显示旧内容，检查 DB current value 和 revalidate。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后台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登录 /admin/login，检查中文菜单、中文字段、中文错误提示。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若出现前台元素，检查 admin layout 是否独立。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内容语言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检查 banner、SEO、表单 placeholder、邮件模板。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英文站出现中文默认值时，回查 siteSettingsTypes、seed、DB。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媒体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上传图片并绑定首页槽位，只刷新对应图片。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若全部图片被替换，检查 image_slots update where。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询盘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提交三类表单，后台筛选和状态流转。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若通知缺失，检查 await、env、服务端日志。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构建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依次运行 typecheck、lint、build。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若 TS6053 指向 .next/types，确认没有并行 build/typecheck。</w:t>
            </w:r>
          </w:p>
        </w:tc>
      </w:tr>
    </w:tbl>
    <w:p>
      <w:pPr>
        <w:spacing w:after="80"/>
      </w:pPr>
    </w:p>
    <w:p>
      <w:pPr>
        <w:pStyle w:val="Heading1"/>
      </w:pPr>
      <w:r>
        <w:t>十五、后续扩展路线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扩展时按业务价值排序，先保证英文独立站稳定，再扩展多 GEO、多语言、产品覆盖和内容运营。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200"/>
        <w:gridCol w:w="5100"/>
        <w:gridCol w:w="3060"/>
      </w:tblGrid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阶段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新增能力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前置条件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Phase 1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英文首页、后台中文、站点设置、媒体槽位、询盘三分类。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本方案 v2.2 基线全部通过。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Phase 2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GEO 路由 /us /ca /eu，行业页 industries/[slug]。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SEO 数据结构、缓存 revalidate、sitemap 规则已完成。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Phase 3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产品覆盖、博客、案例、A/B 测试、转化埋点。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后台权限和日志完善。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Phase 4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多语言站。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先定义 locale 数据结构和 fallback 顺序，不能覆盖英文默认字段。</w:t>
            </w:r>
          </w:p>
        </w:tc>
      </w:tr>
    </w:tbl>
    <w:p>
      <w:pPr>
        <w:spacing w:after="80"/>
      </w:pPr>
    </w:p>
    <w:p>
      <w:pPr>
        <w:pStyle w:val="Heading1"/>
      </w:pPr>
      <w:r>
        <w:t>十六、维护铁律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100"/>
        <w:gridCol w:w="7260"/>
      </w:tblGrid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铁律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说明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统一包管理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项目使用 npm 时就保持 npm；若切换 pnpm，必须整体切换 lockfile 和脚本，不得混用。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客户端边界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带 'use client' 的组件禁止直接导入 DB、R2、邮件 SDK、server-only helper。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小步验证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涉及 DB、缓存、metadata、后台 layout 的改动，改完必须跑相关页面和命令。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可见文本扫描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检查中英文残留时只扫描用户可见文本，不把代码变量、依赖名、URL 误判。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不覆盖用户内容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已有 DB 内容优先视为线上内容；脚本更新必须明确是否覆盖。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文档与脚本一致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方案里写的命令必须在 package.json 存在；不存在就改脚本或改文档。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6EF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最终判断标准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111827"/>
                <w:sz w:val="20"/>
              </w:rPr>
              <w:t>一个合格的 H 轨站点，不是“代码能跑”而已；必须做到后台中文好操作、英文站内容不串语言、保存后能解释何时生效、媒体和询盘可运营、构建和上线验证可重复。</w:t>
            </w:r>
          </w:p>
        </w:tc>
      </w:tr>
    </w:tbl>
    <w:p>
      <w:pPr>
        <w:spacing w:after="40"/>
      </w:pPr>
    </w:p>
    <w:p>
      <w:pPr>
        <w:spacing w:after="0" w:line="300" w:lineRule="auto"/>
      </w:pPr>
      <w:r>
        <w:rPr>
          <w:rFonts w:ascii="Calibri" w:hAnsi="Calibri" w:eastAsia="Microsoft YaHei"/>
          <w:b w:val="0"/>
          <w:color w:val="667085"/>
          <w:sz w:val="20"/>
        </w:rPr>
        <w:t>版本：v2.4 (2026-06-08)</w:t>
        <w:br/>
        <w:t>作者：Accio Work Chief Architect</w:t>
        <w:br/>
        <w:t>用途：B2B 英文独立站 / H 轨标准 SEO-GEO 真实审计交付。</w:t>
      </w:r>
    </w:p>
    <w:p>
      <w:r>
        <w:br w:type="page"/>
      </w:r>
    </w:p>
    <w:p>
      <w:pPr>
        <w:pStyle w:val="Heading1"/>
      </w:pPr>
      <w:r>
        <w:t>十七、GEO / SEO 友好增强标准 (v2.3 更新)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6EF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v2.3 优先级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111827"/>
                <w:sz w:val="20"/>
              </w:rPr>
              <w:t>后续后台和前台优化必须以 GEO/SEO 友好为前提。视觉优化不能牺牲可索引内容、英文语义、目标市场信号、结构化数据和缓存生效机制。</w:t>
            </w:r>
          </w:p>
        </w:tc>
      </w:tr>
    </w:tbl>
    <w:p>
      <w:pPr>
        <w:spacing w:after="40"/>
      </w:pPr>
    </w:p>
    <w:p>
      <w:pPr>
        <w:pStyle w:val="Heading2"/>
      </w:pPr>
      <w:r>
        <w:t>17.1 总原则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GEO/SEO 友好不是只写 meta title。标准站点必须让 Google、Bing、AI Search 和采购型 AI 摘要工具清楚识别：你是谁、卖什么、服务哪些市场、有什么证据、如何联系。后台必须把这些字段显性化，前台必须输出可抓取结构。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600"/>
        <w:gridCol w:w="4700"/>
        <w:gridCol w:w="3060"/>
      </w:tblGrid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原则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要求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错误做法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公开内容英文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英文独立站的 Hero、SEO、AI 摘要、关键词、表单和邮件模板默认英文。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后台中文化后把前台 banner、SEO 和默认内容改成中文。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GEO 信号明确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目标市场必须写国家或区域，如 United States、Canada、European Union。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只写 global、worldwide、high quality 等空泛词。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AI 可摘要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增加 1-2 句英文 AI Summary，说明公司、产品、买家对象、服务区域。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只依赖长篇营销文案，让 AI 自己猜业务范围。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结构化输出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首页必须输出 Organization JSON-LD，包含 name、url、description、contactPoint、areaServed。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只在页面视觉上展示公司信息，不输出结构化数据。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保存即生效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后台保存 homepage/global_seo 后触发 revalidatePath，避免前台缓存显示旧内容。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运营保存后不知道何时生效，只能反复刷新猜测。</w:t>
            </w:r>
          </w:p>
        </w:tc>
      </w:tr>
    </w:tbl>
    <w:p>
      <w:pPr>
        <w:spacing w:after="80"/>
      </w:pPr>
    </w:p>
    <w:p>
      <w:pPr>
        <w:pStyle w:val="Heading2"/>
      </w:pPr>
      <w:r>
        <w:t>17.2 后台 GEO/SEO 字段标准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后台 SEO 设置页必须从普通 SEO 表单升级为 GEO/SEO 元数据中心。字段标签中文，字段值按英文站填写英文。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900"/>
        <w:gridCol w:w="3000"/>
        <w:gridCol w:w="446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字段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用途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后台验收标准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siteName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品牌/公司实体名称。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英文站使用英文品牌名；进入 metadata、OG 和 Organization JSON-LD。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siteUrl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官网标准域名。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必须是 https:// 开头；用于 metadataBase、canonical、Organization.url。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metaTitle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搜索标题。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建议 30-60 个英文字符，包含核心品类和 B2B 定位。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metaDescription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搜索摘要。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建议 120-160 个英文字符，包含产品、买家对象和转化意图。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metaKeywords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核心关键词集合。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英文逗号分隔，至少 3 个；围绕品类、应用、采购场景。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targetMarkets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GEO 服务区域。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英文逗号分隔，至少 3 个国家或区域。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aiSummary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AI 搜索摘要。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80-300 个英文字符，说明公司、产品、买家和市场。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ogImageUrl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社媒分享图。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可为空；若填写必须为 https URL，推荐 1200x630。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sameAs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社媒/企业主页。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每行一个 HTTPS 链接，用于 Organization.sameAs。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contactPhone/contactEmail/whatsappUrl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销售联系入口。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进入 contactPoint，便于搜索引擎识别销售触点。</w:t>
            </w:r>
          </w:p>
        </w:tc>
      </w:tr>
    </w:tbl>
    <w:p>
      <w:pPr>
        <w:spacing w:after="80"/>
      </w:pPr>
    </w:p>
    <w:p>
      <w:pPr>
        <w:pStyle w:val="Heading2"/>
      </w:pPr>
      <w:r>
        <w:t>17.3 前台输出标准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100"/>
        <w:gridCol w:w="3900"/>
        <w:gridCol w:w="3360"/>
      </w:tblGrid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输出位置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必须包含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实现规则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generateMetadata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title、description、keywords、Open Graph、Twitter card、canonical。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从 global_seo 读取，禁止公开页长期硬编码静态 metadata。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首页 JSON-LD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Organization + ContactPoint + areaServed + sameAs。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用 application/ld+json 输出，内容来源于后台 GEO/SEO 字段。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首页 Hero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英文主张、英文 CTA、目标买家/市场信号。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Hero 后台独立编辑；保存 homepage 后 revalidatePath('/')。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SEO 保存接口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保存 global_seo 后刷新根布局相关缓存。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Route Handler 中调用 revalidatePath('/', 'layout')。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源码验收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页面 HTML 中可见 JSON-LD、Organization、areaServed、关键词。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验收不能只看后台表单，必须检查渲染后的源码。</w:t>
            </w:r>
          </w:p>
        </w:tc>
      </w:tr>
    </w:tbl>
    <w:p>
      <w:pPr>
        <w:spacing w:after="80"/>
      </w:pPr>
    </w:p>
    <w:p>
      <w:pPr>
        <w:pStyle w:val="Heading2"/>
      </w:pPr>
      <w:r>
        <w:t>17.4 GEO 路由与页面矩阵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v2.3 之后，多 GEO 不只是建几个 URL。每个 GEO 页面必须有独立搜索意图、目标国家/区域、合规信号和询盘入口。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800"/>
        <w:gridCol w:w="2500"/>
        <w:gridCol w:w="5060"/>
      </w:tblGrid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页面类型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示例路由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独立 SEO 要求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国家/区域页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/us、/ca、/eu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独立 title、description、Hero、FAQ、shipping/compliance 信号。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行业页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/industries/[slug]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围绕行业采购痛点写标题、案例、FAQ 和产品入口。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产品页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/product/[slug]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产品名称、规格、应用、MOQ、OEM、证书和询盘 CTA。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落地页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/landing-page 或 campaign slug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广告关键词一致性、首屏承诺、表单、信任证据。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博客/知识页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/blog/[slug]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解决采购型问题，内链到产品/GEO/询盘页。</w:t>
            </w:r>
          </w:p>
        </w:tc>
      </w:tr>
    </w:tbl>
    <w:p>
      <w:pPr>
        <w:spacing w:after="80"/>
      </w:pPr>
    </w:p>
    <w:p>
      <w:pPr>
        <w:pStyle w:val="Heading2"/>
      </w:pPr>
      <w:r>
        <w:t>17.5 后台验收清单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400"/>
        <w:gridCol w:w="6960"/>
      </w:tblGrid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验收项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通过标准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SEO 设置页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有 siteUrl、metaKeywords、targetMarkets、aiSummary、ogImageUrl、sameAs、联系方式。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GEO/SEO 分数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分数不只看标题/描述，也检查关键词、目标市场、AI 摘要、联系方式和 OG 图。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首页 Hero 页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独立于 SEO 设置；文案字段中文标签，输入内容默认英文。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缓存刷新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保存 homepage 后刷新首页；保存 global_seo 后刷新 metadata/layout 相关缓存。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源码检查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Invoke-WebRequest 或浏览器源码能看到 application/ld+json、Organization、areaServed、keywords。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语言边界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后台中文；英文独立站公开内容默认英文；多语言站另建 locale 维度。</w:t>
            </w:r>
          </w:p>
        </w:tc>
      </w:tr>
    </w:tbl>
    <w:p>
      <w:pPr>
        <w:spacing w:after="80"/>
      </w:pPr>
    </w:p>
    <w:p>
      <w:pPr>
        <w:pStyle w:val="Heading2"/>
      </w:pPr>
      <w:r>
        <w:t>17.6 当前代码实现记录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本轮已在标准模板中落地以下实现，后续复制新项目时应作为基线：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3300"/>
        <w:gridCol w:w="6060"/>
      </w:tblGrid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文件/模块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实现内容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src/lib/siteSettingsTypes.ts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GlobalSeoSettings 增加 siteUrl、metaKeywords、targetMarkets、aiSummary、ogImageUrl、sameAs。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src/lib/site-settings.ts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buildSiteMetadata 输出 keywords、Open Graph、Twitter card、canonical；新增 buildOrganizationJsonLd。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src/app/page.tsx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首页输出 Organization JSON-LD，包含 contactPoint 和 areaServed。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src/app/api/admin/settings/route.ts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读取旧 DB 值时合并默认字段；保存 homepage/global_seo 后 revalidatePath。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src/app/admin/settings/page.tsx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后台 SEO 设置升级为 GEO/SEO 元数据中心，并加入检查项。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src/app/admin/hero/page.tsx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首页 Hero 独立编辑，避免 Hero 与 SEO 设置混在一起。</w:t>
            </w:r>
          </w:p>
        </w:tc>
      </w:tr>
    </w:tbl>
    <w:p>
      <w:pPr>
        <w:spacing w:after="80"/>
      </w:pPr>
    </w:p>
    <w:p>
      <w:pPr>
        <w:pStyle w:val="Heading2"/>
      </w:pPr>
      <w:r>
        <w:t>17.7 后续路线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000"/>
        <w:gridCol w:w="4100"/>
        <w:gridCol w:w="4260"/>
      </w:tblGrid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优先级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下一步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原因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P0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完善 GEO 页面模板：/us、/ca、/eu。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多市场投放和自然搜索需要独立意图页面。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P0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增加 sitemap、robots、canonical 策略。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让搜索引擎稳定发现和规范索引。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P1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为产品页和行业页增加独立 metadata + JSON-LD。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产品和行业页通常承接长尾采购搜索。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P1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后台增加 SEO 预览和源码检查按钮。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让运营保存后能直接验收 title、description、JSON-LD。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P2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接入 Search Console/Bing 验证码字段。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便于上线后跟踪收录、点击和搜索词表现。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6D6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v2.3 结论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111827"/>
                <w:sz w:val="20"/>
              </w:rPr>
              <w:t>以后所有后台优化、页面复制、模板交付，都必须先满足 GEO/SEO 可索引标准，再谈视觉细节。一个不能被搜索引擎和 AI 正确理解的英文独立站，不算合格的获客站。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667085"/>
          <w:sz w:val="20"/>
        </w:rPr>
        <w:t>版本：v2.4 (2026-06-08)</w:t>
        <w:br/>
        <w:t>作者：Accio Work Chief Architect</w:t>
        <w:br/>
        <w:t>用途：B2B 英文独立站 / H 轨标准 SEO-GEO 真实审计交付。</w:t>
      </w:r>
    </w:p>
    <w:p>
      <w:r>
        <w:br w:type="page"/>
      </w:r>
    </w:p>
    <w:p>
      <w:pPr>
        <w:pStyle w:val="Heading1"/>
      </w:pPr>
      <w:r>
        <w:t>十八、SEO，GEO 设置与真实审计标准 (v2.4 更新)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6EF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v2.4 更新摘要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111827"/>
                <w:sz w:val="20"/>
              </w:rPr>
              <w:t>后台模块从普通 SEO 设置升级为“SEO，GEO 设置”：配置全站 SEO 元数据、搜索引擎验证码、第三方追踪以及通知渠道。SEO 健康度不得再由前端猜测，必须来自服务端真实审计。</w:t>
            </w:r>
          </w:p>
        </w:tc>
      </w:tr>
    </w:tbl>
    <w:p>
      <w:pPr>
        <w:spacing w:after="40"/>
      </w:pPr>
    </w:p>
    <w:p>
      <w:pPr>
        <w:pStyle w:val="Heading2"/>
      </w:pPr>
      <w:r>
        <w:t>18.1 模块定位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“SEO，GEO 设置”是获客站的搜索与运营中枢，不只是填写 title/description。它负责公开页面可索引信息、搜索引擎验证、转化追踪、询盘通知和真实审计结果。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配置组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用途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交付要求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GEO / SEO 元数据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告诉搜索引擎和 AI 引擎站点实体、业务、关键词、目标市场。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字段包括 siteName、siteUrl、metaTitle、metaDescription、metaKeywords、targetMarkets、aiSummary、ogImageUrl、sameAs。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搜索引擎验证码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用于 Google Search Console、Bing Webmaster Tools 等站长平台验证。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字段包括 googleSiteVerification、bingSiteVerification；保存后必须进入前台 metadata。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第三方追踪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用于上线后统计访问、广告转化和再营销。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字段包括 googleAnalyticsId、googleTagManagerId、metaPixelId；当前先记录配置，后续接脚本注入。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通知渠道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用于运营接收询盘提醒，与公开联系方式分离。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字段包括 notificationEmail、notificationWebhookUrl；后续与 notifyAll/邮件/Webhook 发送链路绑定。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联系方式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用于客户联系和结构化数据 contactPoint。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字段包括 contactPhone、contactEmail、whatsappUrl；进入 Organization JSON-LD。</w:t>
            </w:r>
          </w:p>
        </w:tc>
      </w:tr>
    </w:tbl>
    <w:p>
      <w:pPr>
        <w:spacing w:after="80"/>
      </w:pPr>
    </w:p>
    <w:p>
      <w:pPr>
        <w:pStyle w:val="Heading2"/>
      </w:pPr>
      <w:r>
        <w:t>18.2 字段清单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字段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类型/格式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说明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googleSiteVerification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字符串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Google Search Console 的 google-site-verification content 值。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bingSiteVerification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字符串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Bing Webmaster Tools 的 msvalidate.01 content 值。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googleAnalyticsId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G-XXXXXXXXXX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GA4 Measurement ID。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googleTagManagerId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GTM-XXXXXXX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Google Tag Manager 容器 ID。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metaPixelId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数字或字符串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Meta Pixel ID。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notificationEmail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邮箱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运营接收询盘提醒的邮箱，不一定等于公开 contactEmail。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notificationWebhookUrl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HTTPS URL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Webhook/Server 酱/企业微信等通知入口。</w:t>
            </w:r>
          </w:p>
        </w:tc>
      </w:tr>
    </w:tbl>
    <w:p>
      <w:pPr>
        <w:spacing w:after="80"/>
      </w:pPr>
    </w:p>
    <w:p>
      <w:pPr>
        <w:pStyle w:val="Heading2"/>
      </w:pPr>
      <w:r>
        <w:t>18.3 前台输出与保存生效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800"/>
        <w:gridCol w:w="4300"/>
        <w:gridCol w:w="3260"/>
      </w:tblGrid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能力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实现标准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验收方式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Google 验证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buildSiteMetadata 输出 verification.google。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查看页面源代码或 metadata，确认 google-site-verification 存在。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Bing 验证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buildSiteMetadata 输出 verification.other['msvalidate.01']。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查看页面源代码，确认 msvalidate.01 存在。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SEO/GEO 保存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保存 global_seo 后 revalidatePath('/', 'layout')。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后台保存后刷新首页源码，确认 metadata 已更新。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结构化数据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首页输出 Organization JSON-LD、contactPoint、areaServed。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源码检查 application/ld+json、Organization、areaServed。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追踪脚本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v2.4 先记录 ID；正式上线前再决定是否注入 GA/GTM/Pixel。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审计项检查是否至少配置一个追踪 ID。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通知渠道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v2.4 先配置通知入口；后续接入 notifyAll。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审计项检查通知邮箱或 Webhook 至少一个有效。</w:t>
            </w:r>
          </w:p>
        </w:tc>
      </w:tr>
    </w:tbl>
    <w:p>
      <w:pPr>
        <w:spacing w:after="80"/>
      </w:pPr>
    </w:p>
    <w:p>
      <w:pPr>
        <w:pStyle w:val="Heading2"/>
      </w:pPr>
      <w:r>
        <w:t>18.4 真实 SEO 审计规则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6D6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禁止假分数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111827"/>
                <w:sz w:val="20"/>
              </w:rPr>
              <w:t>后台不得再用前端根据字段长度随意加权显示“SEO 健康度”。真实分数必须来自服务端审计接口，分数 = 通过项 / 总审计项 × 100。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800"/>
        <w:gridCol w:w="4500"/>
        <w:gridCol w:w="3060"/>
      </w:tblGrid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审计来源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检查内容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示例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配置字段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检查 DB 当前配置是否真实、完整、非模板占位。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siteUrl 是否 HTTPS；邮箱不是 test@test.com；电话不是模板号；Hero 不含 Morbi/Lorem。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生成结果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调用 buildSiteMetadata 与 buildOrganizationJsonLd，检查实际生成对象。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metadata 是否含 keywords、description、verification；JSON-LD 是否含 areaServed/contactPoint。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首页源码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读取首页 HTML，确认可索引内容真的输出到源码。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HTML 是否含 application/ld+json、Organization、areaServed。</w:t>
            </w:r>
          </w:p>
        </w:tc>
      </w:tr>
    </w:tbl>
    <w:p>
      <w:pPr>
        <w:spacing w:after="80"/>
      </w:pPr>
    </w:p>
    <w:tbl>
      <w:tblPr>
        <w:tblW w:type="dxa" w:w="94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500"/>
        <w:gridCol w:w="4300"/>
        <w:gridCol w:w="2660"/>
      </w:tblGrid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审计接口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职责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返回内容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/api/admin/seo-audit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服务端读取当前 site_settings、首页配置和首页 HTML，执行 auditSeo。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score、passed、total、checks、checkedAt。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src/lib/seo-audit.ts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集中维护真实审计规则。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检查项包含配置字段、生成结果、首页源码三类 source。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后台 SEO，GEO 设置页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只展示服务端审计结果。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显示“真实 SEO 审计”、通过项/总项、每条检查来源和详情。</w:t>
            </w:r>
          </w:p>
        </w:tc>
      </w:tr>
    </w:tbl>
    <w:p>
      <w:pPr>
        <w:spacing w:after="80"/>
      </w:pPr>
    </w:p>
    <w:p>
      <w:pPr>
        <w:pStyle w:val="Heading2"/>
      </w:pPr>
      <w:r>
        <w:t>18.5 当前审计项基线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类别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必须检查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基础实体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站点名称非模板、官网域名 HTTPS、Meta 标题/描述长度合规且无模板词。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GEO 信息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关键词至少 3 个、目标市场至少 3 个国家/区域、AI 摘要长度合规。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联系入口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公开联系邮箱和电话有效且非测试值，WhatsApp 为 HTTPS。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分享与实体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OG 图为 HTTPS，SameAs 至少一个可信 HTTPS 链接。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验证码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Google 或 Bing 至少配置一个搜索引擎验证码。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追踪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GA4、GTM、Meta Pixel 至少配置一个。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通知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通知邮箱或通知 Webhook 至少配置一个。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前台输出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metadata 生成关键词/描述/验证码；首页源码包含 JSON-LD、Organization、areaServed。</w:t>
            </w:r>
          </w:p>
        </w:tc>
      </w:tr>
    </w:tbl>
    <w:p>
      <w:pPr>
        <w:spacing w:after="80"/>
      </w:pPr>
    </w:p>
    <w:p>
      <w:pPr>
        <w:pStyle w:val="Heading2"/>
      </w:pPr>
      <w:r>
        <w:t>18.6 与运营配置的边界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概念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面向对象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注意事项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contactEmail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公开客户联系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写在页面和结构化数据里，客户可见。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notificationEmail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内部运营提醒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用于接收询盘通知，可以与公开邮箱不同。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whatsappUrl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客户前台咨询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公开给客户点击。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notificationWebhookUrl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内部系统通知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不要公开展示；用于 Server 酱/企业微信/Webhook 等。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tracking IDs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分析和广告平台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上线前确认隐私合规和脚本注入策略。</w:t>
            </w:r>
          </w:p>
        </w:tc>
      </w:tr>
    </w:tbl>
    <w:p>
      <w:pPr>
        <w:spacing w:after="80"/>
      </w:pPr>
    </w:p>
    <w:p>
      <w:pPr>
        <w:pStyle w:val="Heading2"/>
      </w:pPr>
      <w:r>
        <w:t>18.7 后续实施路线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000"/>
        <w:gridCol w:w="4200"/>
        <w:gridCol w:w="4160"/>
      </w:tblGrid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优先级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任务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验收口径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P0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将真实业务信息替换模板值。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真实审计不再因 Newdemo、test@test.com、模板电话、Morbi Hero 扣分。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P0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补 siteUrl、Google/Bing 验证码、OG 图、SameAs。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源码可见 canonical/verification/OG 信息。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P1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接入 GA/GTM/Pixel 脚本注入。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仅当 ID 配置有效时注入，避免空脚本污染页面。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P1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把 notificationEmail/Webhook 接入 notifyAll。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提交询盘后内部通知渠道真实收到提醒。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P2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为 GEO 页面和产品页增加独立审计。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不只审计首页，全站关键获客页都能单独打分。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6EF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v2.4 结论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111827"/>
                <w:sz w:val="20"/>
              </w:rPr>
              <w:t>以后后台显示的 SEO/GEO 分数必须可解释、可追溯、可复验。任何没有说明来源、没有服务端检查、没有源码验证的“健康度”都不能作为交付标准。</w:t>
            </w:r>
          </w:p>
        </w:tc>
      </w:tr>
    </w:tbl>
    <w:p>
      <w:pPr>
        <w:spacing w:after="40"/>
      </w:pPr>
    </w:p>
    <w:p/>
    <w:p>
      <w:pPr>
        <w:pStyle w:val="Heading1"/>
      </w:pPr>
      <w:r>
        <w:t>十九、Blog 内容运营与 SEO 自动生成记录 (2026-06-09)</w:t>
      </w:r>
    </w:p>
    <w:p>
      <w:pPr/>
      <w:r>
        <w:t>本次更新补齐 Blog 内容运营链路：后台编辑、Markdown 渲染、单篇 SEO 自动生成、Meta 描述长度保护与发布后缓存刷新，作为 SEO/GEO 真实审计版的内容运营基线。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</w:tcPr>
          <w:p>
            <w:pPr>
              <w:spacing w:after="60" w:line="259" w:lineRule="auto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type="dxa" w:w="5112"/>
            <w:vAlign w:val="center"/>
          </w:tcPr>
          <w:p>
            <w:pPr>
              <w:spacing w:after="60" w:line="259" w:lineRule="auto"/>
            </w:pPr>
            <w:r>
              <w:rPr>
                <w:b/>
                <w:sz w:val="18"/>
              </w:rPr>
              <w:t>实现更新</w:t>
            </w:r>
          </w:p>
        </w:tc>
        <w:tc>
          <w:tcPr>
            <w:tcW w:type="dxa" w:w="3744"/>
            <w:vAlign w:val="center"/>
          </w:tcPr>
          <w:p>
            <w:pPr>
              <w:spacing w:after="60" w:line="259" w:lineRule="auto"/>
            </w:pPr>
            <w:r>
              <w:rPr>
                <w:b/>
                <w:sz w:val="18"/>
              </w:rPr>
              <w:t>验收口径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line="259" w:lineRule="auto"/>
            </w:pPr>
            <w:r>
              <w:rPr>
                <w:b w:val="0"/>
                <w:sz w:val="18"/>
              </w:rPr>
              <w:t>Blog 编辑器格式化</w:t>
            </w:r>
          </w:p>
        </w:tc>
        <w:tc>
          <w:tcPr>
            <w:tcW w:type="dxa" w:w="5112"/>
            <w:vAlign w:val="center"/>
          </w:tcPr>
          <w:p>
            <w:pPr>
              <w:spacing w:after="60" w:line="259" w:lineRule="auto"/>
            </w:pPr>
            <w:r>
              <w:rPr>
                <w:b w:val="0"/>
                <w:sz w:val="18"/>
              </w:rPr>
              <w:t>BlogEditor 支持 Markdown 工具栏、分屏预览、正文插图、HTML 粘贴转 Markdown；前台文章详情使用 Markdown + GFM 渲染，并保留普通单换行。</w:t>
            </w:r>
          </w:p>
        </w:tc>
        <w:tc>
          <w:tcPr>
            <w:tcW w:type="dxa" w:w="3744"/>
            <w:vAlign w:val="center"/>
          </w:tcPr>
          <w:p>
            <w:pPr>
              <w:spacing w:after="60" w:line="259" w:lineRule="auto"/>
            </w:pPr>
            <w:r>
              <w:rPr>
                <w:b w:val="0"/>
                <w:sz w:val="18"/>
              </w:rPr>
              <w:t>新建或编辑文章时，标题、列表、引用、链接、图片和普通换行在预览与前台详情页一致显示。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line="259" w:lineRule="auto"/>
            </w:pPr>
            <w:r>
              <w:rPr>
                <w:b w:val="0"/>
                <w:sz w:val="18"/>
              </w:rPr>
              <w:t>单篇 Blog SEO 自动生成</w:t>
            </w:r>
          </w:p>
        </w:tc>
        <w:tc>
          <w:tcPr>
            <w:tcW w:type="dxa" w:w="5112"/>
            <w:vAlign w:val="center"/>
          </w:tcPr>
          <w:p>
            <w:pPr>
              <w:spacing w:after="60" w:line="259" w:lineRule="auto"/>
            </w:pPr>
            <w:r>
              <w:rPr>
                <w:b w:val="0"/>
                <w:sz w:val="18"/>
              </w:rPr>
              <w:t>后台 SEO 页提供“一键生成”，根据标题、摘要、分类、标签和正文生成 SEO 标题、Meta 描述与关键词；保存/发布时空字段自动补齐。</w:t>
            </w:r>
          </w:p>
        </w:tc>
        <w:tc>
          <w:tcPr>
            <w:tcW w:type="dxa" w:w="3744"/>
            <w:vAlign w:val="center"/>
          </w:tcPr>
          <w:p>
            <w:pPr>
              <w:spacing w:after="60" w:line="259" w:lineRule="auto"/>
            </w:pPr>
            <w:r>
              <w:rPr>
                <w:b w:val="0"/>
                <w:sz w:val="18"/>
              </w:rPr>
              <w:t>运营未填写 SEO 字段也能保存出可用 title、description、keywords；字段仍可人工覆盖。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line="259" w:lineRule="auto"/>
            </w:pPr>
            <w:r>
              <w:rPr>
                <w:b w:val="0"/>
                <w:sz w:val="18"/>
              </w:rPr>
              <w:t>Meta 描述长度保护</w:t>
            </w:r>
          </w:p>
        </w:tc>
        <w:tc>
          <w:tcPr>
            <w:tcW w:type="dxa" w:w="5112"/>
            <w:vAlign w:val="center"/>
          </w:tcPr>
          <w:p>
            <w:pPr>
              <w:spacing w:after="60" w:line="259" w:lineRule="auto"/>
            </w:pPr>
            <w:r>
              <w:rPr>
                <w:b w:val="0"/>
                <w:sz w:val="18"/>
              </w:rPr>
              <w:t>Meta 描述生成与保存阶段统一限制在 160 字符以内，省略号计入长度；摘要较短时拼接正文首段，尽量贴近 150-160 字符建议区间。</w:t>
            </w:r>
          </w:p>
        </w:tc>
        <w:tc>
          <w:tcPr>
            <w:tcW w:type="dxa" w:w="3744"/>
            <w:vAlign w:val="center"/>
          </w:tcPr>
          <w:p>
            <w:pPr>
              <w:spacing w:after="60" w:line="259" w:lineRule="auto"/>
            </w:pPr>
            <w:r>
              <w:rPr>
                <w:b w:val="0"/>
                <w:sz w:val="18"/>
              </w:rPr>
              <w:t>后台不再提示自动生成的 Meta 描述“过长”；发布数据中的 seoDescription 长度不超过 160。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line="259" w:lineRule="auto"/>
            </w:pPr>
            <w:r>
              <w:rPr>
                <w:b w:val="0"/>
                <w:sz w:val="18"/>
              </w:rPr>
              <w:t>发布后生效机制</w:t>
            </w:r>
          </w:p>
        </w:tc>
        <w:tc>
          <w:tcPr>
            <w:tcW w:type="dxa" w:w="5112"/>
            <w:vAlign w:val="center"/>
          </w:tcPr>
          <w:p>
            <w:pPr>
              <w:spacing w:after="60" w:line="259" w:lineRule="auto"/>
            </w:pPr>
            <w:r>
              <w:rPr>
                <w:b w:val="0"/>
                <w:sz w:val="18"/>
              </w:rPr>
              <w:t>保存、Slug 变更和删除 Blog 后刷新 /blog 与具体 /blog/[slug]，避免前台详情页继续显示旧格式或旧 SEO 数据。</w:t>
            </w:r>
          </w:p>
        </w:tc>
        <w:tc>
          <w:tcPr>
            <w:tcW w:type="dxa" w:w="3744"/>
            <w:vAlign w:val="center"/>
          </w:tcPr>
          <w:p>
            <w:pPr>
              <w:spacing w:after="60" w:line="259" w:lineRule="auto"/>
            </w:pPr>
            <w:r>
              <w:rPr>
                <w:b w:val="0"/>
                <w:sz w:val="18"/>
              </w:rPr>
              <w:t>发布后直接打开前台文章详情页，可看到最新正文格式、封面和 SEO 元数据。</w:t>
            </w:r>
          </w:p>
        </w:tc>
      </w:tr>
    </w:tbl>
    <w:p/>
    <w:p>
      <w:pPr>
        <w:spacing w:after="120" w:line="300" w:lineRule="auto"/>
      </w:pPr>
      <w:r>
        <w:rPr>
          <w:rFonts w:ascii="Calibri" w:hAnsi="Calibri" w:eastAsia="Microsoft YaHei"/>
          <w:b w:val="0"/>
          <w:color w:val="667085"/>
          <w:sz w:val="20"/>
        </w:rPr>
        <w:t>版本：v2.4 (2026-06-08)</w:t>
        <w:br/>
        <w:t>作者：Accio Work Chief Architect</w:t>
        <w:br/>
        <w:t>用途：B2B 英文独立站 / H 轨标准 SEO-GEO 真实审计交付。</w:t>
      </w:r>
    </w:p>
    <w:p/>
    <w:p/>
    <w:p>
      <w:pPr>
        <w:pStyle w:val="Heading1"/>
      </w:pPr>
      <w:r>
        <w:t>二十、R2 图片公网地址与代理失效复盘</w:t>
      </w:r>
    </w:p>
    <w:p>
      <w:r>
        <w:t>本节来自 zxpapers 网站 2026-06-29 线上图片故障复盘。问题表现为：前台页面可打开，但大量产品图、Hero 图不显示；HTML 中图片地址输出为站内代理路径 https://www.zxpapers.com/r2-assets/...，这些地址返回 404；同一路径的真实 Cloudflare R2 公网直链 https://pub-529e97a14b4f4353b8b72301cfd8b481.r2.dev/... 返回 200。</w:t>
      </w:r>
    </w:p>
    <w:p>
      <w:pPr>
        <w:pStyle w:val="Heading2"/>
      </w:pPr>
      <w:r>
        <w:t>20.1 故障根因</w:t>
      </w:r>
    </w:p>
    <w:p>
      <w:pPr>
        <w:pStyle w:val="ListBullet"/>
      </w:pPr>
      <w:r>
        <w:t>线上 NEXT_PUBLIC_R2_URL 被配置为或等效解析为站内 /r2-assets 代理地址，而该代理路径在当前部署中返回 404。</w:t>
      </w:r>
    </w:p>
    <w:p>
      <w:pPr>
        <w:pStyle w:val="ListBullet"/>
      </w:pPr>
      <w:r>
        <w:t>数据库 / KV 中历史图片值可能已经保存为 /r2-assets/... 或 https://www.zxpapers.com/r2-assets/...；如果 resolver 直接信任该值，前台会继续输出坏链。</w:t>
      </w:r>
    </w:p>
    <w:p>
      <w:pPr>
        <w:pStyle w:val="ListBullet"/>
      </w:pPr>
      <w:r>
        <w:t>Vercel / CDN / Next.js rewrite 不能作为图片公网源的唯一依赖；B2B 获客站图片必须优先输出真实可访问的 R2/CDN 公网地址。</w:t>
      </w:r>
    </w:p>
    <w:p>
      <w:pPr>
        <w:pStyle w:val="Heading2"/>
      </w:pPr>
      <w:r>
        <w:t>20.2 修复标准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位置</w:t>
            </w:r>
          </w:p>
        </w:tc>
        <w:tc>
          <w:tcPr>
            <w:tcW w:type="dxa" w:w="3120"/>
          </w:tcPr>
          <w:p>
            <w:r>
              <w:t>规则</w:t>
            </w:r>
          </w:p>
        </w:tc>
        <w:tc>
          <w:tcPr>
            <w:tcW w:type="dxa" w:w="3120"/>
          </w:tcPr>
          <w:p>
            <w:r>
              <w:t>验收</w:t>
            </w:r>
          </w:p>
        </w:tc>
      </w:tr>
      <w:tr>
        <w:tc>
          <w:tcPr>
            <w:tcW w:type="dxa" w:w="3120"/>
          </w:tcPr>
          <w:p>
            <w:r>
              <w:t>src/lib/r2.ts</w:t>
            </w:r>
          </w:p>
        </w:tc>
        <w:tc>
          <w:tcPr>
            <w:tcW w:type="dxa" w:w="3120"/>
          </w:tcPr>
          <w:p>
            <w:r>
              <w:t>新增 normalizeR2PublicBase。若 NEXT_PUBLIC_R2_URL 包含 /r2-assets，则视为误配置并回退到真实 R2 公网域名。</w:t>
            </w:r>
          </w:p>
        </w:tc>
        <w:tc>
          <w:tcPr>
            <w:tcW w:type="dxa" w:w="3120"/>
          </w:tcPr>
          <w:p>
            <w:r>
              <w:t>前台 HTML 不再输出 www.zxpapers.com/r2-assets 图片地址。</w:t>
            </w:r>
          </w:p>
        </w:tc>
      </w:tr>
      <w:tr>
        <w:tc>
          <w:tcPr>
            <w:tcW w:type="dxa" w:w="3120"/>
          </w:tcPr>
          <w:p>
            <w:r>
              <w:t>src/lib/r2.ts / r2Image()</w:t>
            </w:r>
          </w:p>
        </w:tc>
        <w:tc>
          <w:tcPr>
            <w:tcW w:type="dxa" w:w="3120"/>
          </w:tcPr>
          <w:p>
            <w:r>
              <w:t>历史 /r2-assets/... 值必须强制转换为 R2_PUBLIC_BASE + path。</w:t>
            </w:r>
          </w:p>
        </w:tc>
        <w:tc>
          <w:tcPr>
            <w:tcW w:type="dxa" w:w="3120"/>
          </w:tcPr>
          <w:p>
            <w:r>
              <w:t>旧 KV 图片槽位无需手工清库也能恢复显示。</w:t>
            </w:r>
          </w:p>
        </w:tc>
      </w:tr>
      <w:tr>
        <w:tc>
          <w:tcPr>
            <w:tcW w:type="dxa" w:w="3120"/>
          </w:tcPr>
          <w:p>
            <w:r>
              <w:t>next.config.ts</w:t>
            </w:r>
          </w:p>
        </w:tc>
        <w:tc>
          <w:tcPr>
            <w:tcW w:type="dxa" w:w="3120"/>
          </w:tcPr>
          <w:p>
            <w:r>
              <w:t>getAbsolutePublicUrl 同样拒绝包含 /r2-assets 的配置，避免 rewrite/remotePatterns 指向站内代理。</w:t>
            </w:r>
          </w:p>
        </w:tc>
        <w:tc>
          <w:tcPr>
            <w:tcW w:type="dxa" w:w="3120"/>
          </w:tcPr>
          <w:p>
            <w:r>
              <w:t>构建后 rewrite 不会自引用或继续指向失效代理。</w:t>
            </w:r>
          </w:p>
        </w:tc>
      </w:tr>
      <w:tr>
        <w:tc>
          <w:tcPr>
            <w:tcW w:type="dxa" w:w="3120"/>
          </w:tcPr>
          <w:p>
            <w:r>
              <w:t>后台首页</w:t>
            </w:r>
          </w:p>
        </w:tc>
        <w:tc>
          <w:tcPr>
            <w:tcW w:type="dxa" w:w="3120"/>
          </w:tcPr>
          <w:p>
            <w:r>
              <w:t>系统配置状态卡片必须显示 KV、R2 上传凭据、R2 Bucket、公网图片域名是否完整。</w:t>
            </w:r>
          </w:p>
        </w:tc>
        <w:tc>
          <w:tcPr>
            <w:tcW w:type="dxa" w:w="3120"/>
          </w:tcPr>
          <w:p>
            <w:r>
              <w:t>后台能快速判断图片和保存问题源头。</w:t>
            </w:r>
          </w:p>
        </w:tc>
      </w:tr>
    </w:tbl>
    <w:p>
      <w:pPr>
        <w:pStyle w:val="Heading2"/>
      </w:pPr>
      <w:r>
        <w:t>20.3 验收命令与判断口径</w:t>
      </w:r>
    </w:p>
    <w:p>
      <w:pPr>
        <w:pStyle w:val="ListNumber"/>
      </w:pPr>
      <w:r>
        <w:t>抓取首页和产品页 HTML，确认图片 URL 不再是 https://www.zxpapers.com/r2-assets/...。</w:t>
      </w:r>
    </w:p>
    <w:p>
      <w:pPr>
        <w:pStyle w:val="ListNumber"/>
      </w:pPr>
      <w:r>
        <w:t>对代表性图片执行 curl -I：站内 /r2-assets 若返回 404，不影响最终验收；真实 R2 直链必须返回 200。</w:t>
      </w:r>
    </w:p>
    <w:p>
      <w:pPr>
        <w:pStyle w:val="ListNumber"/>
      </w:pPr>
      <w:r>
        <w:t>执行 tsc --noEmit 和 next build，确认类型检查与生产构建通过。</w:t>
      </w:r>
    </w:p>
    <w:p>
      <w:pPr>
        <w:pStyle w:val="ListNumber"/>
      </w:pPr>
      <w:r>
        <w:t>部署后清 CDN / 浏览器缓存，重新打开首页、产品页、OEM 页和图片管理相关页面。</w:t>
      </w:r>
    </w:p>
    <w:p>
      <w:pPr>
        <w:pStyle w:val="ListNumber"/>
      </w:pPr>
      <w:r>
        <w:t>后台首页查看“系统配置状态”：KV 数据存储、R2 上传凭据、R2 Bucket、公网图片域名均应为正常或有明确提示。</w:t>
      </w:r>
    </w:p>
    <w:p>
      <w:pPr>
        <w:pStyle w:val="Heading2"/>
      </w:pPr>
      <w:r>
        <w:t>20.4 避坑规则</w:t>
      </w:r>
    </w:p>
    <w:p>
      <w:pPr>
        <w:pStyle w:val="ListBullet"/>
      </w:pPr>
      <w:r>
        <w:t>NEXT_PUBLIC_R2_URL 只能填写真实公网图片域名，如 https://pub-xxxx.r2.dev 或绑定后的 CDN 域名，不得填写本站 /r2-assets 代理路径。</w:t>
      </w:r>
    </w:p>
    <w:p>
      <w:pPr>
        <w:pStyle w:val="ListBullet"/>
      </w:pPr>
      <w:r>
        <w:t>图片槽位 resolver 必须集中处理历史 URL、相对路径、绝对 R2 地址和外部图片，不允许在业务组件里散落 URL 拼接逻辑。</w:t>
      </w:r>
    </w:p>
    <w:p>
      <w:pPr>
        <w:pStyle w:val="ListBullet"/>
      </w:pPr>
      <w:r>
        <w:t>上传端返回的 url 与前台展示端使用同一 R2_PUBLIC_BASE，避免上传成功但展示地址分裂。</w:t>
      </w:r>
    </w:p>
    <w:p>
      <w:pPr>
        <w:pStyle w:val="ListBullet"/>
      </w:pPr>
      <w:r>
        <w:t>出现图片异常时，先检查 HTML 实际输出 URL 和 HTTP 状态码，不要只看后台是否有图片记录。</w:t>
      </w:r>
    </w:p>
    <w:p>
      <w:pPr>
        <w:pStyle w:val="ListBullet"/>
      </w:pPr>
      <w:r>
        <w:t>后台状态卡片只能显示配置是否完整和公网 base，不得输出 R2_SECRET_ACCESS_KEY、R2_ACCESS_KEY_ID、KV_REST_API_TOKEN 等敏感值。</w:t>
      </w:r>
    </w:p>
    <w:p>
      <w:r>
        <w:t>本次 zxpapers 修复提交：634cec8 fix: normalize R2 public image base。该经验应纳入所有 H 轨 B2B 英文独立站图片系统验收基线。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667085"/>
        <w:sz w:val="18"/>
      </w:rPr>
      <w:t>H 轨标准版 | SEO-GEO 真实审计版 | 2026-06-08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color w:val="667085"/>
        <w:sz w:val="18"/>
      </w:rPr>
      <w:t>B2B 落地页获客架构方案 v2.4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