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2E1619">
      <w:pPr>
        <w:jc w:val="center"/>
        <w:rPr>
          <w:rFonts w:ascii="宋体" w:hAnsi="宋体" w:cs="宋体"/>
          <w:b/>
          <w:bCs/>
          <w:sz w:val="24"/>
        </w:rPr>
      </w:pPr>
      <w:bookmarkStart w:id="0" w:name="_Toc463684191"/>
      <w:bookmarkEnd w:id="0"/>
    </w:p>
    <w:tbl>
      <w:tblPr>
        <w:tblStyle w:val="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6"/>
      </w:tblGrid>
      <w:tr w14:paraId="36CD0C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0" w:hRule="atLeast"/>
          <w:jc w:val="center"/>
        </w:trPr>
        <w:tc>
          <w:tcPr>
            <w:tcW w:w="9016" w:type="dxa"/>
          </w:tcPr>
          <w:p w14:paraId="3E60C436">
            <w:pPr>
              <w:pStyle w:val="14"/>
              <w:jc w:val="center"/>
              <w:rPr>
                <w:rFonts w:asciiTheme="majorHAnsi" w:hAnsiTheme="majorHAnsi" w:eastAsiaTheme="majorEastAsia" w:cstheme="majorBidi"/>
                <w:caps/>
              </w:rPr>
            </w:pPr>
            <w:r>
              <w:rPr>
                <w:rFonts w:hint="eastAsia" w:asciiTheme="majorHAnsi" w:hAnsiTheme="majorHAnsi" w:eastAsiaTheme="majorEastAsia" w:cstheme="majorBidi"/>
                <w:caps/>
                <w:sz w:val="32"/>
              </w:rPr>
              <w:t>哈尔滨工业大学(深圳)</w:t>
            </w:r>
          </w:p>
        </w:tc>
      </w:tr>
      <w:tr w14:paraId="5C5651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0" w:hRule="atLeast"/>
          <w:jc w:val="center"/>
        </w:trPr>
        <w:tc>
          <w:tcPr>
            <w:tcW w:w="9016" w:type="dxa"/>
            <w:tcBorders>
              <w:bottom w:val="single" w:color="5B9BD5" w:themeColor="accent1" w:sz="4" w:space="0"/>
            </w:tcBorders>
            <w:vAlign w:val="center"/>
          </w:tcPr>
          <w:p w14:paraId="2AA5F2A9">
            <w:pPr>
              <w:pStyle w:val="14"/>
              <w:jc w:val="center"/>
              <w:rPr>
                <w:rFonts w:asciiTheme="majorHAnsi" w:hAnsiTheme="majorHAnsi" w:eastAsiaTheme="majorEastAsia" w:cstheme="majorBidi"/>
                <w:sz w:val="80"/>
                <w:szCs w:val="80"/>
              </w:rPr>
            </w:pPr>
            <w:r>
              <w:rPr>
                <w:rFonts w:asciiTheme="majorHAnsi" w:hAnsiTheme="majorHAnsi" w:eastAsiaTheme="majorEastAsia" w:cstheme="majorBidi"/>
                <w:b/>
                <w:sz w:val="80"/>
                <w:szCs w:val="80"/>
              </w:rPr>
              <w:t>《</w:t>
            </w:r>
            <w:r>
              <w:rPr>
                <w:rFonts w:hint="eastAsia" w:asciiTheme="majorHAnsi" w:hAnsiTheme="majorHAnsi" w:eastAsiaTheme="majorEastAsia" w:cstheme="majorBidi"/>
                <w:b/>
                <w:sz w:val="80"/>
                <w:szCs w:val="80"/>
              </w:rPr>
              <w:t>编译原理》实验报告</w:t>
            </w:r>
          </w:p>
        </w:tc>
      </w:tr>
      <w:tr w14:paraId="4E90D7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  <w:jc w:val="center"/>
        </w:trPr>
        <w:tc>
          <w:tcPr>
            <w:tcW w:w="9016" w:type="dxa"/>
            <w:tcBorders>
              <w:top w:val="single" w:color="5B9BD5" w:themeColor="accent1" w:sz="4" w:space="0"/>
            </w:tcBorders>
            <w:vAlign w:val="center"/>
          </w:tcPr>
          <w:p w14:paraId="5F0E7300">
            <w:pPr>
              <w:pStyle w:val="14"/>
              <w:jc w:val="center"/>
              <w:rPr>
                <w:rFonts w:asciiTheme="majorHAnsi" w:hAnsiTheme="majorHAnsi" w:eastAsiaTheme="majorEastAsia" w:cstheme="majorBidi"/>
                <w:sz w:val="44"/>
                <w:szCs w:val="44"/>
              </w:rPr>
            </w:pPr>
          </w:p>
        </w:tc>
      </w:tr>
      <w:tr w14:paraId="1EA800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9016" w:type="dxa"/>
            <w:vAlign w:val="center"/>
          </w:tcPr>
          <w:p w14:paraId="3C3BCDD5">
            <w:pPr>
              <w:pStyle w:val="14"/>
            </w:pPr>
          </w:p>
          <w:p w14:paraId="1944FB9B">
            <w:pPr>
              <w:pStyle w:val="14"/>
              <w:jc w:val="center"/>
            </w:pPr>
          </w:p>
          <w:p w14:paraId="61D67E81">
            <w:pPr>
              <w:pStyle w:val="14"/>
              <w:jc w:val="center"/>
            </w:pPr>
          </w:p>
          <w:p w14:paraId="243A0F32">
            <w:pPr>
              <w:pStyle w:val="14"/>
              <w:jc w:val="center"/>
            </w:pPr>
          </w:p>
          <w:p w14:paraId="6721F78E">
            <w:pPr>
              <w:pStyle w:val="14"/>
              <w:jc w:val="center"/>
            </w:pPr>
          </w:p>
          <w:p w14:paraId="54CC967F">
            <w:pPr>
              <w:pStyle w:val="14"/>
              <w:jc w:val="center"/>
            </w:pPr>
          </w:p>
          <w:p w14:paraId="53DFECE5">
            <w:pPr>
              <w:pStyle w:val="14"/>
              <w:jc w:val="center"/>
            </w:pPr>
          </w:p>
          <w:p w14:paraId="2661BE7F">
            <w:pPr>
              <w:pStyle w:val="14"/>
              <w:jc w:val="center"/>
            </w:pPr>
          </w:p>
          <w:p w14:paraId="78F8A00E">
            <w:pPr>
              <w:pStyle w:val="14"/>
              <w:jc w:val="center"/>
            </w:pPr>
          </w:p>
          <w:p w14:paraId="3AD61533">
            <w:pPr>
              <w:pStyle w:val="14"/>
              <w:jc w:val="center"/>
            </w:pPr>
          </w:p>
          <w:p w14:paraId="1B0E5EEA">
            <w:pPr>
              <w:pStyle w:val="14"/>
              <w:jc w:val="center"/>
            </w:pPr>
          </w:p>
          <w:p w14:paraId="7AD9D1DF">
            <w:pPr>
              <w:pStyle w:val="14"/>
              <w:jc w:val="center"/>
            </w:pPr>
          </w:p>
          <w:p w14:paraId="6FE468C7">
            <w:pPr>
              <w:ind w:firstLine="945" w:firstLineChars="450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 xml:space="preserve">   </w:t>
            </w:r>
            <w:r>
              <w:t xml:space="preserve">  </w:t>
            </w:r>
            <w:r>
              <w:rPr>
                <w:rFonts w:hint="eastAsia"/>
                <w:sz w:val="30"/>
                <w:szCs w:val="30"/>
              </w:rPr>
              <w:t xml:space="preserve">学  院:    </w:t>
            </w:r>
            <w:r>
              <w:rPr>
                <w:rFonts w:hint="eastAsia"/>
                <w:sz w:val="30"/>
                <w:szCs w:val="30"/>
                <w:u w:val="single"/>
              </w:rPr>
              <w:t xml:space="preserve">   </w:t>
            </w:r>
            <w:r>
              <w:rPr>
                <w:rFonts w:hint="eastAsia"/>
                <w:sz w:val="30"/>
                <w:szCs w:val="30"/>
                <w:u w:val="single"/>
                <w:lang w:val="en-US" w:eastAsia="zh-CN"/>
              </w:rPr>
              <w:t>计算机科学与技术学院</w:t>
            </w:r>
            <w:r>
              <w:rPr>
                <w:rFonts w:hint="eastAsia"/>
                <w:sz w:val="30"/>
                <w:szCs w:val="30"/>
                <w:u w:val="single"/>
              </w:rPr>
              <w:t xml:space="preserve"> </w:t>
            </w:r>
            <w:r>
              <w:rPr>
                <w:rFonts w:hint="eastAsia"/>
                <w:sz w:val="30"/>
                <w:szCs w:val="30"/>
                <w:u w:val="single"/>
                <w:lang w:val="en-US" w:eastAsia="zh-CN"/>
              </w:rPr>
              <w:t xml:space="preserve"> </w:t>
            </w:r>
          </w:p>
          <w:tbl>
            <w:tblPr>
              <w:tblStyle w:val="8"/>
              <w:tblW w:w="0" w:type="auto"/>
              <w:tblInd w:w="710" w:type="dxa"/>
              <w:tblBorders>
                <w:top w:val="single" w:color="FFFFFF" w:themeColor="background1" w:sz="4" w:space="0"/>
                <w:left w:val="single" w:color="FFFFFF" w:themeColor="background1" w:sz="4" w:space="0"/>
                <w:bottom w:val="single" w:color="FFFFFF" w:themeColor="background1" w:sz="4" w:space="0"/>
                <w:right w:val="single" w:color="FFFFFF" w:themeColor="background1" w:sz="4" w:space="0"/>
                <w:insideH w:val="single" w:color="FFFFFF" w:themeColor="background1" w:sz="4" w:space="0"/>
                <w:insideV w:val="single" w:color="FFFFFF" w:themeColor="background1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376"/>
              <w:gridCol w:w="5870"/>
            </w:tblGrid>
            <w:tr w14:paraId="0ECAC76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</w:trPr>
              <w:tc>
                <w:tcPr>
                  <w:tcW w:w="2376" w:type="dxa"/>
                  <w:shd w:val="clear" w:color="auto" w:fill="auto"/>
                </w:tcPr>
                <w:p w14:paraId="5E917DE7">
                  <w:pPr>
                    <w:ind w:firstLine="600"/>
                    <w:jc w:val="left"/>
                    <w:rPr>
                      <w:kern w:val="0"/>
                      <w:sz w:val="30"/>
                      <w:szCs w:val="30"/>
                    </w:rPr>
                  </w:pPr>
                  <w:r>
                    <w:rPr>
                      <w:rFonts w:hint="eastAsia"/>
                      <w:kern w:val="0"/>
                      <w:sz w:val="30"/>
                      <w:szCs w:val="30"/>
                    </w:rPr>
                    <w:t>姓  名:</w:t>
                  </w:r>
                </w:p>
              </w:tc>
              <w:tc>
                <w:tcPr>
                  <w:tcW w:w="5870" w:type="dxa"/>
                  <w:shd w:val="clear" w:color="auto" w:fill="auto"/>
                </w:tcPr>
                <w:p w14:paraId="6D669C7F">
                  <w:pPr>
                    <w:rPr>
                      <w:kern w:val="0"/>
                      <w:sz w:val="30"/>
                      <w:szCs w:val="30"/>
                      <w:u w:val="single"/>
                    </w:rPr>
                  </w:pPr>
                  <w:r>
                    <w:rPr>
                      <w:rFonts w:hint="eastAsia"/>
                      <w:kern w:val="0"/>
                      <w:sz w:val="30"/>
                      <w:szCs w:val="30"/>
                      <w:u w:val="single"/>
                    </w:rPr>
                    <w:t xml:space="preserve">     </w:t>
                  </w:r>
                  <w:r>
                    <w:rPr>
                      <w:kern w:val="0"/>
                      <w:sz w:val="30"/>
                      <w:szCs w:val="30"/>
                      <w:u w:val="single"/>
                    </w:rPr>
                    <w:t xml:space="preserve"> </w:t>
                  </w:r>
                  <w:r>
                    <w:rPr>
                      <w:rFonts w:hint="eastAsia"/>
                      <w:kern w:val="0"/>
                      <w:sz w:val="30"/>
                      <w:szCs w:val="30"/>
                      <w:u w:val="single"/>
                    </w:rPr>
                    <w:t xml:space="preserve">   </w:t>
                  </w:r>
                  <w:r>
                    <w:rPr>
                      <w:kern w:val="0"/>
                      <w:sz w:val="30"/>
                      <w:szCs w:val="30"/>
                      <w:u w:val="single"/>
                    </w:rPr>
                    <w:t xml:space="preserve">    </w:t>
                  </w:r>
                  <w:r>
                    <w:rPr>
                      <w:rFonts w:hint="eastAsia"/>
                      <w:kern w:val="0"/>
                      <w:sz w:val="30"/>
                      <w:szCs w:val="30"/>
                      <w:u w:val="single"/>
                      <w:lang w:val="en-US" w:eastAsia="zh-CN"/>
                    </w:rPr>
                    <w:t xml:space="preserve">  </w:t>
                  </w:r>
                  <w:r>
                    <w:rPr>
                      <w:rFonts w:hint="eastAsia"/>
                      <w:kern w:val="0"/>
                      <w:sz w:val="30"/>
                      <w:szCs w:val="30"/>
                      <w:u w:val="single"/>
                    </w:rPr>
                    <w:t xml:space="preserve">     </w:t>
                  </w:r>
                </w:p>
              </w:tc>
            </w:tr>
            <w:tr w14:paraId="28D98AAF">
              <w:tblPrEx>
                <w:tblBorders>
                  <w:top w:val="single" w:color="FFFFFF" w:themeColor="background1" w:sz="4" w:space="0"/>
                  <w:left w:val="single" w:color="FFFFFF" w:themeColor="background1" w:sz="4" w:space="0"/>
                  <w:bottom w:val="single" w:color="FFFFFF" w:themeColor="background1" w:sz="4" w:space="0"/>
                  <w:right w:val="single" w:color="FFFFFF" w:themeColor="background1" w:sz="4" w:space="0"/>
                  <w:insideH w:val="single" w:color="FFFFFF" w:themeColor="background1" w:sz="4" w:space="0"/>
                  <w:insideV w:val="single" w:color="FFFFFF" w:themeColor="background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</w:trPr>
              <w:tc>
                <w:tcPr>
                  <w:tcW w:w="2376" w:type="dxa"/>
                  <w:shd w:val="clear" w:color="auto" w:fill="auto"/>
                </w:tcPr>
                <w:p w14:paraId="14E6C9DA">
                  <w:pPr>
                    <w:ind w:firstLine="600"/>
                    <w:jc w:val="left"/>
                    <w:rPr>
                      <w:kern w:val="0"/>
                      <w:sz w:val="30"/>
                      <w:szCs w:val="30"/>
                    </w:rPr>
                  </w:pPr>
                  <w:r>
                    <w:rPr>
                      <w:rFonts w:hint="eastAsia"/>
                      <w:kern w:val="0"/>
                      <w:sz w:val="30"/>
                      <w:szCs w:val="30"/>
                    </w:rPr>
                    <w:t>学  号:</w:t>
                  </w:r>
                </w:p>
              </w:tc>
              <w:tc>
                <w:tcPr>
                  <w:tcW w:w="5870" w:type="dxa"/>
                  <w:shd w:val="clear" w:color="auto" w:fill="auto"/>
                </w:tcPr>
                <w:p w14:paraId="230C89BD">
                  <w:pPr>
                    <w:rPr>
                      <w:kern w:val="0"/>
                      <w:sz w:val="30"/>
                      <w:szCs w:val="30"/>
                      <w:u w:val="single"/>
                    </w:rPr>
                  </w:pPr>
                  <w:r>
                    <w:rPr>
                      <w:rFonts w:hint="eastAsia"/>
                      <w:kern w:val="0"/>
                      <w:sz w:val="30"/>
                      <w:szCs w:val="30"/>
                      <w:u w:val="single"/>
                    </w:rPr>
                    <w:t xml:space="preserve">   </w:t>
                  </w:r>
                  <w:r>
                    <w:rPr>
                      <w:rFonts w:hint="eastAsia"/>
                      <w:kern w:val="0"/>
                      <w:sz w:val="30"/>
                      <w:szCs w:val="30"/>
                      <w:u w:val="single"/>
                      <w:lang w:val="en-US" w:eastAsia="zh-CN"/>
                    </w:rPr>
                    <w:t xml:space="preserve">  </w:t>
                  </w:r>
                  <w:r>
                    <w:rPr>
                      <w:rFonts w:hint="eastAsia"/>
                      <w:kern w:val="0"/>
                      <w:sz w:val="30"/>
                      <w:szCs w:val="30"/>
                      <w:u w:val="single"/>
                    </w:rPr>
                    <w:t xml:space="preserve">  </w:t>
                  </w:r>
                  <w:r>
                    <w:rPr>
                      <w:kern w:val="0"/>
                      <w:sz w:val="30"/>
                      <w:szCs w:val="30"/>
                      <w:u w:val="single"/>
                    </w:rPr>
                    <w:t xml:space="preserve">   </w:t>
                  </w:r>
                  <w:r>
                    <w:rPr>
                      <w:rFonts w:hint="eastAsia"/>
                      <w:kern w:val="0"/>
                      <w:sz w:val="30"/>
                      <w:szCs w:val="30"/>
                      <w:u w:val="single"/>
                      <w:lang w:val="en-US" w:eastAsia="zh-CN"/>
                    </w:rPr>
                    <w:t xml:space="preserve"> </w:t>
                  </w:r>
                  <w:r>
                    <w:rPr>
                      <w:kern w:val="0"/>
                      <w:sz w:val="30"/>
                      <w:szCs w:val="30"/>
                      <w:u w:val="single"/>
                    </w:rPr>
                    <w:t xml:space="preserve">   </w:t>
                  </w:r>
                </w:p>
              </w:tc>
            </w:tr>
            <w:tr w14:paraId="6330990E">
              <w:tblPrEx>
                <w:tblBorders>
                  <w:top w:val="single" w:color="FFFFFF" w:themeColor="background1" w:sz="4" w:space="0"/>
                  <w:left w:val="single" w:color="FFFFFF" w:themeColor="background1" w:sz="4" w:space="0"/>
                  <w:bottom w:val="single" w:color="FFFFFF" w:themeColor="background1" w:sz="4" w:space="0"/>
                  <w:right w:val="single" w:color="FFFFFF" w:themeColor="background1" w:sz="4" w:space="0"/>
                  <w:insideH w:val="single" w:color="FFFFFF" w:themeColor="background1" w:sz="4" w:space="0"/>
                  <w:insideV w:val="single" w:color="FFFFFF" w:themeColor="background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</w:trPr>
              <w:tc>
                <w:tcPr>
                  <w:tcW w:w="2376" w:type="dxa"/>
                  <w:shd w:val="clear" w:color="auto" w:fill="auto"/>
                </w:tcPr>
                <w:p w14:paraId="730123F4">
                  <w:pPr>
                    <w:ind w:firstLine="600"/>
                    <w:jc w:val="left"/>
                    <w:rPr>
                      <w:kern w:val="0"/>
                      <w:sz w:val="30"/>
                      <w:szCs w:val="30"/>
                    </w:rPr>
                  </w:pPr>
                  <w:r>
                    <w:rPr>
                      <w:rFonts w:hint="eastAsia"/>
                      <w:kern w:val="0"/>
                      <w:sz w:val="30"/>
                      <w:szCs w:val="30"/>
                    </w:rPr>
                    <w:t>专  业:</w:t>
                  </w:r>
                </w:p>
              </w:tc>
              <w:tc>
                <w:tcPr>
                  <w:tcW w:w="5870" w:type="dxa"/>
                  <w:shd w:val="clear" w:color="auto" w:fill="auto"/>
                </w:tcPr>
                <w:p w14:paraId="1F53EB8F">
                  <w:pPr>
                    <w:rPr>
                      <w:kern w:val="0"/>
                      <w:sz w:val="30"/>
                      <w:szCs w:val="30"/>
                      <w:u w:val="single"/>
                    </w:rPr>
                  </w:pPr>
                  <w:r>
                    <w:rPr>
                      <w:rFonts w:hint="eastAsia"/>
                      <w:kern w:val="0"/>
                      <w:sz w:val="30"/>
                      <w:szCs w:val="30"/>
                      <w:u w:val="single"/>
                    </w:rPr>
                    <w:t xml:space="preserve">    </w:t>
                  </w:r>
                  <w:r>
                    <w:rPr>
                      <w:rFonts w:hint="eastAsia"/>
                      <w:kern w:val="0"/>
                      <w:sz w:val="30"/>
                      <w:szCs w:val="30"/>
                      <w:u w:val="single"/>
                      <w:lang w:val="en-US" w:eastAsia="zh-CN"/>
                    </w:rPr>
                    <w:t>计算机科学与技术</w:t>
                  </w:r>
                  <w:r>
                    <w:rPr>
                      <w:rFonts w:hint="eastAsia"/>
                      <w:kern w:val="0"/>
                      <w:sz w:val="30"/>
                      <w:szCs w:val="30"/>
                      <w:u w:val="single"/>
                    </w:rPr>
                    <w:t xml:space="preserve">    </w:t>
                  </w:r>
                </w:p>
              </w:tc>
            </w:tr>
            <w:tr w14:paraId="7F504EB7">
              <w:tblPrEx>
                <w:tblBorders>
                  <w:top w:val="single" w:color="FFFFFF" w:themeColor="background1" w:sz="4" w:space="0"/>
                  <w:left w:val="single" w:color="FFFFFF" w:themeColor="background1" w:sz="4" w:space="0"/>
                  <w:bottom w:val="single" w:color="FFFFFF" w:themeColor="background1" w:sz="4" w:space="0"/>
                  <w:right w:val="single" w:color="FFFFFF" w:themeColor="background1" w:sz="4" w:space="0"/>
                  <w:insideH w:val="single" w:color="FFFFFF" w:themeColor="background1" w:sz="4" w:space="0"/>
                  <w:insideV w:val="single" w:color="FFFFFF" w:themeColor="background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51" w:hRule="atLeast"/>
              </w:trPr>
              <w:tc>
                <w:tcPr>
                  <w:tcW w:w="2376" w:type="dxa"/>
                  <w:shd w:val="clear" w:color="auto" w:fill="auto"/>
                </w:tcPr>
                <w:p w14:paraId="369514E7">
                  <w:pPr>
                    <w:ind w:firstLine="600"/>
                    <w:jc w:val="left"/>
                    <w:rPr>
                      <w:kern w:val="0"/>
                      <w:sz w:val="30"/>
                      <w:szCs w:val="30"/>
                    </w:rPr>
                  </w:pPr>
                  <w:r>
                    <w:rPr>
                      <w:rFonts w:hint="eastAsia"/>
                      <w:kern w:val="0"/>
                      <w:sz w:val="30"/>
                      <w:szCs w:val="30"/>
                    </w:rPr>
                    <w:t>日  期:</w:t>
                  </w:r>
                </w:p>
              </w:tc>
              <w:tc>
                <w:tcPr>
                  <w:tcW w:w="5870" w:type="dxa"/>
                  <w:shd w:val="clear" w:color="auto" w:fill="auto"/>
                </w:tcPr>
                <w:p w14:paraId="72B28560">
                  <w:pPr>
                    <w:jc w:val="left"/>
                    <w:rPr>
                      <w:kern w:val="0"/>
                      <w:sz w:val="30"/>
                      <w:szCs w:val="30"/>
                      <w:u w:val="single"/>
                    </w:rPr>
                  </w:pPr>
                  <w:r>
                    <w:rPr>
                      <w:rFonts w:hint="eastAsia"/>
                      <w:kern w:val="0"/>
                      <w:sz w:val="30"/>
                      <w:szCs w:val="30"/>
                      <w:u w:val="single"/>
                    </w:rPr>
                    <w:t xml:space="preserve">     </w:t>
                  </w:r>
                  <w:r>
                    <w:rPr>
                      <w:kern w:val="0"/>
                      <w:sz w:val="30"/>
                      <w:szCs w:val="30"/>
                      <w:u w:val="single"/>
                    </w:rPr>
                    <w:t xml:space="preserve"> 202</w:t>
                  </w:r>
                  <w:r>
                    <w:rPr>
                      <w:rFonts w:hint="eastAsia"/>
                      <w:kern w:val="0"/>
                      <w:sz w:val="30"/>
                      <w:szCs w:val="30"/>
                      <w:u w:val="single"/>
                    </w:rPr>
                    <w:t>6</w:t>
                  </w:r>
                  <w:r>
                    <w:rPr>
                      <w:kern w:val="0"/>
                      <w:sz w:val="30"/>
                      <w:szCs w:val="30"/>
                      <w:u w:val="single"/>
                    </w:rPr>
                    <w:t>-</w:t>
                  </w:r>
                  <w:r>
                    <w:rPr>
                      <w:rFonts w:hint="eastAsia"/>
                      <w:kern w:val="0"/>
                      <w:sz w:val="30"/>
                      <w:szCs w:val="30"/>
                      <w:u w:val="single"/>
                      <w:lang w:val="en-US" w:eastAsia="zh-CN"/>
                    </w:rPr>
                    <w:t>05</w:t>
                  </w:r>
                  <w:r>
                    <w:rPr>
                      <w:kern w:val="0"/>
                      <w:sz w:val="30"/>
                      <w:szCs w:val="30"/>
                      <w:u w:val="single"/>
                    </w:rPr>
                    <w:t>-</w:t>
                  </w:r>
                  <w:r>
                    <w:rPr>
                      <w:rFonts w:hint="eastAsia"/>
                      <w:kern w:val="0"/>
                      <w:sz w:val="30"/>
                      <w:szCs w:val="30"/>
                      <w:u w:val="single"/>
                      <w:lang w:val="en-US" w:eastAsia="zh-CN"/>
                    </w:rPr>
                    <w:t>15</w:t>
                  </w:r>
                  <w:r>
                    <w:rPr>
                      <w:rFonts w:hint="eastAsia"/>
                      <w:kern w:val="0"/>
                      <w:sz w:val="30"/>
                      <w:szCs w:val="30"/>
                      <w:u w:val="single"/>
                    </w:rPr>
                    <w:t xml:space="preserve">         </w:t>
                  </w:r>
                </w:p>
              </w:tc>
            </w:tr>
          </w:tbl>
          <w:p w14:paraId="522A2836">
            <w:pPr>
              <w:pStyle w:val="14"/>
              <w:jc w:val="center"/>
            </w:pPr>
          </w:p>
          <w:p w14:paraId="1E94D10A">
            <w:pPr>
              <w:pStyle w:val="14"/>
              <w:jc w:val="center"/>
            </w:pPr>
          </w:p>
          <w:p w14:paraId="0752891F">
            <w:pPr>
              <w:pStyle w:val="14"/>
              <w:jc w:val="center"/>
            </w:pPr>
          </w:p>
          <w:p w14:paraId="525DF1A5">
            <w:pPr>
              <w:pStyle w:val="14"/>
              <w:jc w:val="both"/>
            </w:pPr>
          </w:p>
        </w:tc>
      </w:tr>
    </w:tbl>
    <w:p w14:paraId="6A8EBC5E">
      <w:pPr>
        <w:sectPr>
          <w:headerReference r:id="rId4" w:type="first"/>
          <w:headerReference r:id="rId3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titlePg/>
          <w:docGrid w:type="lines" w:linePitch="312" w:charSpace="0"/>
        </w:sectPr>
      </w:pPr>
    </w:p>
    <w:p w14:paraId="2E3C0AB1">
      <w:pPr>
        <w:pStyle w:val="2"/>
        <w:rPr>
          <w:rFonts w:ascii="Times New Roman" w:hAnsi="Times New Roman" w:eastAsia="宋体" w:cs="Times New Roman"/>
          <w:sz w:val="32"/>
          <w:szCs w:val="32"/>
        </w:rPr>
      </w:pPr>
      <w:r>
        <w:rPr>
          <w:rFonts w:hint="eastAsia" w:ascii="Times New Roman" w:hAnsi="Times New Roman" w:eastAsia="宋体" w:cs="Times New Roman"/>
          <w:sz w:val="32"/>
          <w:szCs w:val="32"/>
        </w:rPr>
        <w:t>1 实验目的与方法</w:t>
      </w:r>
    </w:p>
    <w:p w14:paraId="4A266BE2">
      <w:pPr>
        <w:pStyle w:val="21"/>
        <w:spacing w:before="100" w:beforeAutospacing="1" w:after="100" w:afterAutospacing="1" w:line="400" w:lineRule="exact"/>
        <w:ind w:left="420" w:firstLine="0" w:firstLineChars="0"/>
        <w:rPr>
          <w:rFonts w:hint="eastAsia" w:ascii="宋体" w:hAnsi="宋体" w:cs="宋体"/>
          <w:b/>
          <w:bCs/>
          <w:color w:val="FF0000"/>
          <w:sz w:val="24"/>
        </w:rPr>
      </w:pPr>
      <w:r>
        <w:rPr>
          <w:rFonts w:hint="eastAsia" w:ascii="宋体" w:hAnsi="宋体" w:cs="宋体"/>
          <w:b/>
          <w:bCs/>
          <w:color w:val="FF0000"/>
          <w:sz w:val="24"/>
        </w:rPr>
        <w:t>实验目的为本次实验的实验目的，方法为所使用的语言，软件环境等。</w:t>
      </w:r>
    </w:p>
    <w:p w14:paraId="5B0A4F0B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本课程实验围绕编译程序的四个核心阶段展开，采用 Java 17 语言实现一个面向类 C 语言的简易编译器（源语言为 TXTv2），目标平台为 RISC-V 32（RV32M）。开发环境基于学校提供的实验框架，使用 IntelliJ IDEA 进行代码编写与调试，使用 RARS（RISC-V Assembler and Runtime Simulator） 对生成的目标代码进行模拟执行与正确性验证。</w:t>
      </w:r>
    </w:p>
    <w:p w14:paraId="293684E5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四个实验循序渐进、环环相扣，前一阶段的输出即为后一阶段的输入，完整地覆盖了编译器从前端到后端的全部流程——词法分析器将源代码字符流转换为 Token 序列，语法分析器将 Token 序列归约为产生式序列，语义分析器在归约过程中完成类型检查和符号表更新，中间代码生成器同步生成三地址码 IR，最终目标代码生成器将 IR 转换为可在 RISC-V 平台上执行的汇编代码。</w:t>
      </w:r>
    </w:p>
    <w:p w14:paraId="3B8F8223">
      <w:pPr>
        <w:pStyle w:val="3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1.</w:t>
      </w:r>
      <w:r>
        <w:rPr>
          <w:rFonts w:hint="eastAsia" w:ascii="Times New Roman" w:hAnsi="Times New Roman" w:eastAsia="宋体" w:cs="Times New Roman"/>
          <w:sz w:val="28"/>
          <w:szCs w:val="28"/>
        </w:rPr>
        <w:t>1</w:t>
      </w:r>
      <w:r>
        <w:rPr>
          <w:rFonts w:ascii="Times New Roman" w:hAnsi="Times New Roman" w:eastAsia="宋体" w:cs="Times New Roman"/>
          <w:sz w:val="28"/>
          <w:szCs w:val="28"/>
        </w:rPr>
        <w:t xml:space="preserve"> 词法分析器</w:t>
      </w:r>
    </w:p>
    <w:p w14:paraId="57F923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实验目的：加深对词法分析程序功能及实现方法的理解；理解有穷自动机、编码表和符号表在编译过程中的应用；手工设计并编程实现一个基于确定有限自动机（DFA）的词法分析程序；在基础词法能力上支持数组（[、]）、语句块（{、}）和分支（if、else）所需的记号。</w:t>
      </w:r>
    </w:p>
    <w:p w14:paraId="63BA18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实现方法：采用手工编码的 DFA 方式实现词法分析器。通过逐字符扫描源代码，依据字符类别（字母、数字、运算符、界符等）进行状态转移，识别出关键字（int, return, if, else）、标识符（符合 [a-zA-Z_][a-zA-Z0-9_]* 模式）、整数常量（[0-9]+）、运算符（=, +, -, *, /, &gt;=, &lt;=, ==, !=, &amp;&amp;, ||）和界符（;, ,, (, ), {, }, [, ]）五类单词，以二元组（种别码，属性值）形式输出 Token 序列，同时将标识符插入符号表。</w:t>
      </w:r>
    </w:p>
    <w:p w14:paraId="64ABD2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503B5BA5">
      <w:pPr>
        <w:pStyle w:val="3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1.</w:t>
      </w:r>
      <w:r>
        <w:rPr>
          <w:rFonts w:hint="eastAsia" w:ascii="Times New Roman" w:hAnsi="Times New Roman" w:eastAsia="宋体" w:cs="Times New Roman"/>
          <w:sz w:val="28"/>
          <w:szCs w:val="28"/>
        </w:rPr>
        <w:t>2</w:t>
      </w:r>
      <w:r>
        <w:rPr>
          <w:rFonts w:ascii="Times New Roman" w:hAnsi="Times New Roman" w:eastAsia="宋体" w:cs="Times New Roman"/>
          <w:sz w:val="28"/>
          <w:szCs w:val="28"/>
        </w:rPr>
        <w:t xml:space="preserve"> 语法分析</w:t>
      </w:r>
    </w:p>
    <w:p w14:paraId="6E095B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实验目的：深入了解自底向上语法分析程序的实现原理及方法；理解 LR(1) 分析法严格的从左向右扫描和自底向上的分析过程；掌握 LR 分析驱动程序中移进、归约、接受、出错四种动作的实现。</w:t>
      </w:r>
    </w:p>
    <w:p w14:paraId="129D8A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实现方法：采用 LR(1) 分析法，基于框架提供的 LR 分析表和拓广文法（15 条产生式），编写通用的 LR 语法分析驱动程序。程序维护状态栈和符号栈两个核心栈结构，通过查询 Action 表和 Goto 表执行四种分析动作，并利用观察者模式（ActionObserver 接口）在动作发生时通知已注册的观察者。（ProductionCollector、SemanticAnalyzer、IRGenerator），实现语法分析、语义分析和中间代码生成的解耦。</w:t>
      </w:r>
    </w:p>
    <w:p w14:paraId="33A10F92">
      <w:pPr>
        <w:pStyle w:val="3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1.</w:t>
      </w:r>
      <w:r>
        <w:rPr>
          <w:rFonts w:hint="eastAsia" w:ascii="Times New Roman" w:hAnsi="Times New Roman" w:eastAsia="宋体" w:cs="Times New Roman"/>
          <w:sz w:val="28"/>
          <w:szCs w:val="28"/>
        </w:rPr>
        <w:t>3</w:t>
      </w:r>
      <w:r>
        <w:rPr>
          <w:rFonts w:ascii="Times New Roman" w:hAnsi="Times New Roman" w:eastAsia="宋体" w:cs="Times New Roman"/>
          <w:sz w:val="28"/>
          <w:szCs w:val="28"/>
        </w:rPr>
        <w:t xml:space="preserve"> 典型语句的语义分析及中间代码生成</w:t>
      </w:r>
    </w:p>
    <w:p w14:paraId="2EDAB8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实验目的：加深对自底向上语法制导翻译技术的理解，掌握声明语句、赋值语句和算术运算语句的翻译方法；巩固语义分析的基本功能，理解中间代码生成的作用。</w:t>
      </w:r>
    </w:p>
    <w:p w14:paraId="565539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实现方法：采用 S-属性定义的语法制导翻译（SDT）方案，将语义动作附着在归约产生式上。在语法分析过程中同步完成语义分析（类型检查和符号表更新）和中间代码生成。中间代码采用三地址码形式，每条指令至多包含一个运算符和三个地址（结果、左操作数、右操作数）。IR 指令集包括：MOV, ADD, SUB, MUL, DIV, RET, BZ, JMP, LABEL, SLT, SEQZ，其中 DIV/SLT/SEQZ/BZ/JMP/LABEL 为实验三的扩展指令，用于支持除法和 if-else 控制流。</w:t>
      </w:r>
    </w:p>
    <w:p w14:paraId="60631C3A">
      <w:pPr>
        <w:pStyle w:val="3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1.</w:t>
      </w:r>
      <w:r>
        <w:rPr>
          <w:rFonts w:hint="eastAsia" w:ascii="Times New Roman" w:hAnsi="Times New Roman" w:eastAsia="宋体" w:cs="Times New Roman"/>
          <w:sz w:val="28"/>
          <w:szCs w:val="28"/>
        </w:rPr>
        <w:t>4</w:t>
      </w:r>
      <w:r>
        <w:rPr>
          <w:rFonts w:ascii="Times New Roman" w:hAnsi="Times New Roman" w:eastAsia="宋体" w:cs="Times New Roman"/>
          <w:sz w:val="28"/>
          <w:szCs w:val="28"/>
        </w:rPr>
        <w:t xml:space="preserve"> 目标代码生成</w:t>
      </w:r>
    </w:p>
    <w:p w14:paraId="47A916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实验目的：加深对编译器后端目标代码生成的理解；掌握 RISC-V 汇编指令的使用方法；理解并实现目标代码生成算法和寄存器选择算法。</w:t>
      </w:r>
    </w:p>
    <w:p w14:paraId="07C85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实现方法：将前端生成的三地址码中间表示（IR）转换为 RISC-V 32 汇编代码。整个后端分为三个阶段：</w:t>
      </w:r>
    </w:p>
    <w:p w14:paraId="36CF9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66E616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1. IR 规范化预处理：使 IR 更贴近 RISC-V 指令格式（常量折叠、操作数位置调整）。</w:t>
      </w:r>
    </w:p>
    <w:p w14:paraId="230F3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2. 活跃信息统计：倒序遍历 IR，记录每个变量的最后使用位置。</w:t>
      </w:r>
    </w:p>
    <w:p w14:paraId="473905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3. 寄存器分配与汇编生成：顺序扫描 IR，通过指令分发器调用不同的生成函数，同步完成寄存器分配。</w:t>
      </w:r>
    </w:p>
    <w:p w14:paraId="02F05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寄存器分配采用三级策略：优先分配空闲寄存器（t0~t6）→ 抢占不再使用的死亡变量 → 执行 Belady 溢出策略（将来最远使用优先溢出，选做内容）。</w:t>
      </w:r>
    </w:p>
    <w:p w14:paraId="17822578">
      <w:pPr>
        <w:pStyle w:val="2"/>
        <w:rPr>
          <w:rFonts w:ascii="Times New Roman" w:hAnsi="Times New Roman" w:eastAsia="宋体" w:cs="Times New Roman"/>
          <w:sz w:val="32"/>
          <w:szCs w:val="32"/>
        </w:rPr>
      </w:pPr>
      <w:r>
        <w:rPr>
          <w:rFonts w:ascii="Times New Roman" w:hAnsi="Times New Roman" w:eastAsia="宋体" w:cs="Times New Roman"/>
          <w:sz w:val="32"/>
          <w:szCs w:val="32"/>
        </w:rPr>
        <w:t>2</w:t>
      </w:r>
      <w:r>
        <w:rPr>
          <w:rFonts w:hint="eastAsia" w:ascii="Times New Roman" w:hAnsi="Times New Roman" w:eastAsia="宋体" w:cs="Times New Roman"/>
          <w:sz w:val="32"/>
          <w:szCs w:val="32"/>
        </w:rPr>
        <w:t xml:space="preserve"> 实验内容及要求</w:t>
      </w:r>
    </w:p>
    <w:p w14:paraId="414783D3">
      <w:pPr>
        <w:pStyle w:val="21"/>
        <w:spacing w:before="100" w:beforeAutospacing="1" w:after="100" w:afterAutospacing="1" w:line="400" w:lineRule="exact"/>
        <w:ind w:left="420" w:firstLine="0" w:firstLineChars="0"/>
        <w:rPr>
          <w:rFonts w:ascii="宋体" w:hAnsi="宋体" w:cs="宋体"/>
          <w:b/>
          <w:bCs/>
          <w:color w:val="FF0000"/>
          <w:sz w:val="24"/>
        </w:rPr>
      </w:pPr>
      <w:r>
        <w:rPr>
          <w:rFonts w:ascii="宋体" w:hAnsi="宋体" w:cs="宋体"/>
          <w:b/>
          <w:bCs/>
          <w:color w:val="FF0000"/>
          <w:sz w:val="24"/>
        </w:rPr>
        <w:t>每次实验室的实验内容和要求描述清楚</w:t>
      </w:r>
      <w:r>
        <w:rPr>
          <w:rFonts w:hint="eastAsia" w:ascii="宋体" w:hAnsi="宋体" w:cs="宋体"/>
          <w:b/>
          <w:bCs/>
          <w:color w:val="FF0000"/>
          <w:sz w:val="24"/>
        </w:rPr>
        <w:t>。</w:t>
      </w:r>
    </w:p>
    <w:p w14:paraId="2E03F2FD">
      <w:pPr>
        <w:pStyle w:val="3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2.</w:t>
      </w:r>
      <w:r>
        <w:rPr>
          <w:rFonts w:hint="eastAsia" w:ascii="Times New Roman" w:hAnsi="Times New Roman" w:eastAsia="宋体" w:cs="Times New Roman"/>
          <w:sz w:val="28"/>
          <w:szCs w:val="28"/>
        </w:rPr>
        <w:t>1</w:t>
      </w:r>
      <w:r>
        <w:rPr>
          <w:rFonts w:ascii="Times New Roman" w:hAnsi="Times New Roman" w:eastAsia="宋体" w:cs="Times New Roman"/>
          <w:sz w:val="28"/>
          <w:szCs w:val="28"/>
        </w:rPr>
        <w:t xml:space="preserve"> 词法分析器</w:t>
      </w:r>
    </w:p>
    <w:p w14:paraId="422DCB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输入文件：</w:t>
      </w:r>
    </w:p>
    <w:p w14:paraId="042849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data/in/coding_map.csv：编码表，定义单词的种别码与标识符的映射关系。</w:t>
      </w:r>
    </w:p>
    <w:p w14:paraId="329B77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data/in/input_code.txt：待编译的类 C 语言源程序。</w:t>
      </w:r>
    </w:p>
    <w:p w14:paraId="1A7EA8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输出文件：</w:t>
      </w:r>
    </w:p>
    <w:p w14:paraId="7DBD65E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data/out/token.txt：Token 二元组序列。</w:t>
      </w:r>
    </w:p>
    <w:p w14:paraId="15F5427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data/out/old_symbol_table.txt：词法分析后的符号表（类型字段暂为 null）。</w:t>
      </w:r>
    </w:p>
    <w:p w14:paraId="7C23DAB9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实验要求：</w:t>
      </w:r>
    </w:p>
    <w:p w14:paraId="254D2031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手工实现 DFA 进行词法分析，禁止使用 java.util 提供的正则表达式工具，禁止直接按空白字符分割单词。</w:t>
      </w:r>
    </w:p>
    <w:p w14:paraId="651A0322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正确识别指导书词法规则表中定义的所有单词类别（int, return, id, IntConst, 运算符, 界符等）。</w:t>
      </w:r>
    </w:p>
    <w:p w14:paraId="05DFA0D3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忽略单词之间的空白字符（\s，即 [\t\r\n ]）。</w:t>
      </w:r>
    </w:p>
    <w:p w14:paraId="75B0F0E9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在识别到标识符时将其正确插入符号表（若尚未存在）。</w:t>
      </w:r>
    </w:p>
    <w:p w14:paraId="16A34D20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在 Token 序列末尾添加代表 EOF 的 Token（($,)）。</w:t>
      </w:r>
    </w:p>
    <w:p w14:paraId="10E879F4">
      <w:pPr>
        <w:rPr>
          <w:rFonts w:hint="eastAsia"/>
          <w:sz w:val="24"/>
          <w:szCs w:val="24"/>
          <w:lang w:val="en-US" w:eastAsia="zh-CN"/>
        </w:rPr>
      </w:pPr>
    </w:p>
    <w:p w14:paraId="38B77B65">
      <w:pPr>
        <w:pStyle w:val="3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2.</w:t>
      </w:r>
      <w:r>
        <w:rPr>
          <w:rFonts w:hint="eastAsia" w:ascii="Times New Roman" w:hAnsi="Times New Roman" w:eastAsia="宋体" w:cs="Times New Roman"/>
          <w:sz w:val="28"/>
          <w:szCs w:val="28"/>
        </w:rPr>
        <w:t>2</w:t>
      </w:r>
      <w:r>
        <w:rPr>
          <w:rFonts w:ascii="Times New Roman" w:hAnsi="Times New Roman" w:eastAsia="宋体" w:cs="Times New Roman"/>
          <w:sz w:val="28"/>
          <w:szCs w:val="28"/>
        </w:rPr>
        <w:t xml:space="preserve"> 语法分析</w:t>
      </w:r>
    </w:p>
    <w:p w14:paraId="3F241E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输入文件：</w:t>
      </w:r>
    </w:p>
    <w:p w14:paraId="4F1459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Token 流（实验一的输出）。</w:t>
      </w:r>
    </w:p>
    <w:p w14:paraId="43192E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data/in/grammar.txt：拓广文法产生式列表。</w:t>
      </w:r>
    </w:p>
    <w:p w14:paraId="49F156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LR(1) 分析表（由 TableGenerator 自动构造或通过 TableLoader 从 LR1_table.csv 载入）。</w:t>
      </w:r>
    </w:p>
    <w:p w14:paraId="61099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输出文件：</w:t>
      </w:r>
    </w:p>
    <w:p w14:paraId="2BDBD0CC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data/out/parser_list.txt：语法分析过程中每次归约操作所使用产生式的顺序记录。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实验要求：</w:t>
      </w:r>
    </w:p>
    <w:p w14:paraId="691AF170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·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实现通用的 LR 语法分析驱动程序，支持 Shift（移进）、Reduce（归约）、Accept（接受）、Error（出错）四种动作。</w:t>
      </w:r>
    </w:p>
    <w:p w14:paraId="2F42946F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正确维护状态栈和符号栈的双栈结构，保证两栈高度一致。</w:t>
      </w:r>
    </w:p>
    <w:p w14:paraId="312514CB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在 loadTokens 中处理 Token 的预读/不消耗问题（使用 List 缓存）。</w:t>
      </w:r>
    </w:p>
    <w:p w14:paraId="17658BE5">
      <w:pPr>
        <w:spacing w:line="360" w:lineRule="auto"/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在 run() 方法中调用 callWhenInShift、callWhenInReduce、callWhenInAccept 通知观察者，确保 ProductionCollector 能正确记录归约序列。</w:t>
      </w:r>
    </w:p>
    <w:p w14:paraId="0A2598E6">
      <w:pPr>
        <w:pStyle w:val="3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2.</w:t>
      </w:r>
      <w:r>
        <w:rPr>
          <w:rFonts w:hint="eastAsia" w:ascii="Times New Roman" w:hAnsi="Times New Roman" w:eastAsia="宋体" w:cs="Times New Roman"/>
          <w:sz w:val="28"/>
          <w:szCs w:val="28"/>
        </w:rPr>
        <w:t>3</w:t>
      </w:r>
      <w:r>
        <w:rPr>
          <w:rFonts w:ascii="Times New Roman" w:hAnsi="Times New Roman" w:eastAsia="宋体" w:cs="Times New Roman"/>
          <w:sz w:val="28"/>
          <w:szCs w:val="28"/>
        </w:rPr>
        <w:t xml:space="preserve"> 典型语句的语义分析及中间代码生成</w:t>
      </w:r>
    </w:p>
    <w:p w14:paraId="26D535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输入文件：</w:t>
      </w:r>
    </w:p>
    <w:p w14:paraId="603AC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语法分析过程中归约的产生式（Production 对象）和移进的 Token。</w:t>
      </w:r>
    </w:p>
    <w:p w14:paraId="62AB5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输出文件：</w:t>
      </w:r>
    </w:p>
    <w:p w14:paraId="540E127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data/out/intermediate_code.txt：三地址码中间表示。</w:t>
      </w:r>
    </w:p>
    <w:p w14:paraId="27E1058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data/out/new_symbol_table.txt：语义分析后更新了类型信息的符号表。</w:t>
      </w:r>
    </w:p>
    <w:p w14:paraId="277D808B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data/out/ir_emulate_result.txt：IR 模拟器执行结果（用于验证中间代码正确性）。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实验要求：</w:t>
      </w:r>
    </w:p>
    <w:p w14:paraId="501D06B3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在变量声明产生式归约时，更新符号表中的类型信息（SourceCodeType）。</w:t>
      </w:r>
    </w:p>
    <w:p w14:paraId="64709602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为赋值语句和算术表达式生成正确的三地址码，支持加、减、乘、除四则运算。</w:t>
      </w:r>
    </w:p>
    <w:p w14:paraId="3D0D086E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三地址码采用 IRVariable 和 IRImmediate 分别表示变量和立即数，临时变量使用 IRVariable.temp() 生成。</w:t>
      </w:r>
    </w:p>
    <w:p w14:paraId="47ED3BAE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扩展功能（选做）：支持 if-else 控制流语句的回填翻译，使用 BZ/JMP/LABEL 指令。</w:t>
      </w:r>
    </w:p>
    <w:p w14:paraId="26F9A588">
      <w:pPr>
        <w:pStyle w:val="3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2.</w:t>
      </w:r>
      <w:r>
        <w:rPr>
          <w:rFonts w:hint="eastAsia" w:ascii="Times New Roman" w:hAnsi="Times New Roman" w:eastAsia="宋体" w:cs="Times New Roman"/>
          <w:sz w:val="28"/>
          <w:szCs w:val="28"/>
        </w:rPr>
        <w:t>4</w:t>
      </w:r>
      <w:r>
        <w:rPr>
          <w:rFonts w:ascii="Times New Roman" w:hAnsi="Times New Roman" w:eastAsia="宋体" w:cs="Times New Roman"/>
          <w:sz w:val="28"/>
          <w:szCs w:val="28"/>
        </w:rPr>
        <w:t xml:space="preserve"> 目标代码生成</w:t>
      </w:r>
    </w:p>
    <w:p w14:paraId="05F21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输入文件：</w:t>
      </w:r>
    </w:p>
    <w:p w14:paraId="56C813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实验三生成的 List&lt;Instruction&gt; 指令列表。</w:t>
      </w:r>
    </w:p>
    <w:p w14:paraId="60B94A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输出文件：</w:t>
      </w:r>
    </w:p>
    <w:p w14:paraId="7EAAE7C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data/out/assembly_language.asm：RISC-V 汇编代码。</w:t>
      </w:r>
    </w:p>
    <w:p w14:paraId="48EC84AC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实验要求：</w:t>
      </w:r>
    </w:p>
    <w:p w14:paraId="7AE2B9CE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实现 IR 规范化预处理（常量折叠、操作数位置调整以符合 RISC-V 约束）。</w:t>
      </w:r>
    </w:p>
    <w:p w14:paraId="759F61C0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实现寄存器选择算法：空闲分配 → 死亡变量回收 → 溢出（选做）。</w:t>
      </w:r>
    </w:p>
    <w:p w14:paraId="0BA04DC2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使用 RISC-V 临时寄存器 t0~t6（即 x5~x7, x28~x31）和返回值寄存器 a0（x10）。</w:t>
      </w:r>
    </w:p>
    <w:p w14:paraId="4C7E0E75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实验四不检查汇编文件与标准文件是否完全一致，而是验证通过 RARS 模拟运行后 a0 寄存器的输出值与预期结果是否一致。</w:t>
      </w:r>
    </w:p>
    <w:p w14:paraId="17E20DA8">
      <w:pPr>
        <w:spacing w:line="360" w:lineRule="auto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进阶要求：使用 data/in/reg-alloc.txt（40 个变量的斐波那契数列计算）测试完备寄存器分配（含溢出处理）。</w:t>
      </w:r>
    </w:p>
    <w:p w14:paraId="5DDC8797">
      <w:pPr>
        <w:pStyle w:val="21"/>
        <w:spacing w:before="100" w:beforeAutospacing="1" w:after="100" w:afterAutospacing="1" w:line="400" w:lineRule="exact"/>
        <w:ind w:left="420" w:firstLine="0" w:firstLineChars="0"/>
        <w:rPr>
          <w:rFonts w:ascii="宋体" w:hAnsi="宋体" w:cs="宋体"/>
          <w:b/>
          <w:bCs/>
          <w:color w:val="FF0000"/>
          <w:sz w:val="24"/>
        </w:rPr>
      </w:pPr>
      <w:r>
        <w:rPr>
          <w:rFonts w:ascii="宋体" w:hAnsi="宋体" w:cs="宋体"/>
          <w:b/>
          <w:bCs/>
          <w:color w:val="FF0000"/>
          <w:sz w:val="24"/>
        </w:rPr>
        <w:tab/>
      </w:r>
    </w:p>
    <w:p w14:paraId="47A2B650">
      <w:pPr>
        <w:pStyle w:val="2"/>
        <w:numPr>
          <w:ilvl w:val="0"/>
          <w:numId w:val="1"/>
        </w:numPr>
        <w:rPr>
          <w:rFonts w:ascii="Times New Roman" w:hAnsi="Times New Roman" w:eastAsia="宋体" w:cs="Times New Roman"/>
          <w:sz w:val="32"/>
          <w:szCs w:val="32"/>
        </w:rPr>
      </w:pPr>
      <w:r>
        <w:rPr>
          <w:rFonts w:hint="eastAsia" w:ascii="Times New Roman" w:hAnsi="Times New Roman" w:eastAsia="宋体" w:cs="Times New Roman"/>
          <w:sz w:val="32"/>
          <w:szCs w:val="32"/>
        </w:rPr>
        <w:t>实验总体流程与函数功能描述</w:t>
      </w:r>
    </w:p>
    <w:p w14:paraId="126D87DB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编译器的主控逻辑在 Main.java 中，整个过程可拆分为八个阶段，各阶段通过明确的数据接口串联。下面分阶段说明。</w:t>
      </w:r>
    </w:p>
    <w:p w14:paraId="3C088458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阶段一：初始化共享资源</w:t>
      </w:r>
    </w:p>
    <w:p w14:paraId="63139E9A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编码表加载后方可使用 TokenKind.fromString(id) 构造 Token，符号表将在词法分析阶段填充、语义分析阶段更新。</w:t>
      </w:r>
    </w:p>
    <w:p w14:paraId="63F5D211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阶段二：词法分析 —— 源码字符流 → Token 序列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295EAB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1395C6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4AF49B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78F3A5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2F5B4F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</w:p>
          <w:p w14:paraId="74BF10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</w:p>
          <w:p w14:paraId="7C3283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61D2B3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final var lexer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 LexicalAnalyzer(symbolTable);</w:t>
            </w:r>
          </w:p>
          <w:p w14:paraId="6B06EC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lexer.loadFile(FilePathConfig.SRC_CODE_PATH);    </w:t>
            </w:r>
          </w:p>
          <w:p w14:paraId="24C78E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lexer.run();                                     </w:t>
            </w:r>
          </w:p>
          <w:p w14:paraId="39E019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lexer.dumpTokens(FilePathConfig.TOKEN_PATH);      </w:t>
            </w:r>
          </w:p>
          <w:p w14:paraId="0413DC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final var tokens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lexer.getTokens();             </w:t>
            </w:r>
          </w:p>
          <w:p w14:paraId="796903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symbolTable.dumpTable(FilePathConfig.OLD_SYMBOL_TABLE);</w:t>
            </w:r>
          </w:p>
        </w:tc>
      </w:tr>
    </w:tbl>
    <w:p w14:paraId="608BDD79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此阶段输出 token.txt（48 个 Token）和 old_symbol_table.txt（4 个标识符，类型为 null）。</w:t>
      </w:r>
    </w:p>
    <w:p w14:paraId="13A85D2E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阶段三：构造 LR(1) 分析表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5842D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57B276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670B6A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6E39B8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378BE9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final var tableGenerator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 TableGenerator();</w:t>
            </w:r>
          </w:p>
          <w:p w14:paraId="3A81E8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tableGenerator.run();                            </w:t>
            </w:r>
          </w:p>
          <w:p w14:paraId="3B8326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final var lrTable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tableGenerator.getTable();</w:t>
            </w:r>
          </w:p>
        </w:tc>
      </w:tr>
    </w:tbl>
    <w:p w14:paraId="390914A5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采用框架代码自动生成，无需依赖第三方工具导出的 CSV 文件，修改文法后自动适配。</w:t>
      </w:r>
    </w:p>
    <w:p w14:paraId="0E9CB241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阶段四：装配语法分析器并注册观察者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1C276D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145431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0BD897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1F6035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3F1B40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</w:p>
          <w:p w14:paraId="6F069F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</w:p>
          <w:p w14:paraId="7209E8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3FE96D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final var parser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 SyntaxAnalyzer(symbolTable);</w:t>
            </w:r>
          </w:p>
          <w:p w14:paraId="28DC86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parser.loadTokens(tokens);                       </w:t>
            </w:r>
          </w:p>
          <w:p w14:paraId="6A33CF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parser.loadLRTable(lrTable);                     </w:t>
            </w:r>
          </w:p>
          <w:p w14:paraId="33FC6C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parser.registerObserver(new ProductionCollector(GrammarInfo.getBeginProduction()));</w:t>
            </w:r>
          </w:p>
          <w:p w14:paraId="6E340A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parser.registerObserver(new SemanticAnalyzer());</w:t>
            </w:r>
          </w:p>
          <w:p w14:paraId="340E57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parser.registerObserver(new IRGenerator());</w:t>
            </w:r>
          </w:p>
        </w:tc>
      </w:tr>
    </w:tbl>
    <w:p w14:paraId="44A73120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三个观察者分别负责：记录归约产生式序列（实验二评分依据）、更新符号表类型（实验三语义分析）、生成三地址码 IR（实验三代码生成）。语法分析器通过 callWhenInShift/callWhenInReduce/callWhenInAccept 回调通知它们。</w:t>
      </w:r>
    </w:p>
    <w:p w14:paraId="175F888A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阶段五：执行语法分析 —— 一切的中心</w:t>
      </w:r>
    </w:p>
    <w:p w14:paraId="2DFFB42F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parser.run() 是连接实验一（Token 输入）、实验二（语法分析）、实验三（语义分析+IR 生成）的枢纽。移进时，SemanticAnalyzer 将标识符名压入类型栈，IRGenerator 将变量/常量压入值栈；归约时，前者更新符号表类型，后者生成 IR 指令；接受时，ProductionCollector 记录起始产生式。</w:t>
      </w:r>
    </w:p>
    <w:p w14:paraId="498E3B39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阶段六：输出前端结果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43A5B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729BD7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7B232C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39586A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68E7D5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0712D8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productionCollector.dumpToFile(FilePathConfig.PARSER_PATH);   </w:t>
            </w:r>
          </w:p>
          <w:p w14:paraId="6F7B9F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symbolTable.dumpTable(FilePathConfig.NEW_SYMBOL_TABLE);       </w:t>
            </w:r>
          </w:p>
          <w:p w14:paraId="60F243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final var instructions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irGenerator.getIR();                  </w:t>
            </w:r>
          </w:p>
          <w:p w14:paraId="5BB1EF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irGenerator.dumpIR(FilePathConfig.INTERMEDIATE_CODE_PATH);   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</w:t>
            </w:r>
          </w:p>
        </w:tc>
      </w:tr>
    </w:tbl>
    <w:p w14:paraId="5547057F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前端边界到此结束。instructions 是前后端的分界数据——实验四只需要 List&lt;Instruction&gt;，完全不感知源语言细节。</w:t>
      </w:r>
    </w:p>
    <w:p w14:paraId="1A2BC892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阶段七：IR 模拟执行（可选的中间验证）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4516FC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2F94E9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10AA42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0F995E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6F72E8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final var emulator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IREmulator.load(instructions);</w:t>
            </w:r>
          </w:p>
          <w:p w14:paraId="4F2016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FileUtils.writeFile(FilePathConfig.EMULATE_RESULT,</w:t>
            </w:r>
          </w:p>
          <w:p w14:paraId="32F951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emulator.execute().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map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(Objects::toString).orElse(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"No return value"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));</w:t>
            </w:r>
          </w:p>
        </w:tc>
      </w:tr>
    </w:tbl>
    <w:p w14:paraId="2608554E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IREmulator 是框架提供的轻量级 IR 解释器，独立于目标平台直接求值三地址码，用于在生成汇编前快速验证前端语义正确性。</w:t>
      </w:r>
    </w:p>
    <w:p w14:paraId="51EEC6A4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阶段八：目标代码生成 —— IR → RISC-V 汇编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37780C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33952C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3F50EA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21C8E3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4C472D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29C677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final var asmGenerator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 AssemblyGenerator();</w:t>
            </w:r>
          </w:p>
          <w:p w14:paraId="762A35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asmGenerator.loadIR(instructions);    </w:t>
            </w:r>
          </w:p>
          <w:p w14:paraId="63DB34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asmGenerator.run();                   </w:t>
            </w:r>
          </w:p>
          <w:p w14:paraId="7A5F53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asmGenerator.dump(FilePathConfig.ASSEMBLY_LANGUAGE_PATH);</w:t>
            </w:r>
          </w:p>
        </w:tc>
      </w:tr>
    </w:tbl>
    <w:p w14:paraId="65C3F9DA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loadIR() 执行 IR 规范化预处理和活跃信息统计，run() 同步完成寄存器分配与指令选择，dump() 输出最终可执行汇编文件。整个后端与前端通过 List&lt;Instruction&gt; 接口完全解耦。</w:t>
      </w:r>
    </w:p>
    <w:p w14:paraId="5FC5DDF7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编译器整体架构流程图：</w:t>
      </w:r>
    </w:p>
    <w:p w14:paraId="3A2E052F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drawing>
          <wp:inline distT="0" distB="0" distL="114300" distR="114300">
            <wp:extent cx="5272405" cy="5420360"/>
            <wp:effectExtent l="0" t="0" r="10795" b="2540"/>
            <wp:docPr id="12" name="图片 12" descr="编译器整体架构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编译器整体架构流程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42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AE359">
      <w:pPr>
        <w:pStyle w:val="21"/>
        <w:numPr>
          <w:ilvl w:val="0"/>
          <w:numId w:val="2"/>
        </w:numPr>
        <w:spacing w:before="100" w:beforeAutospacing="1" w:after="100" w:afterAutospacing="1" w:line="480" w:lineRule="auto"/>
        <w:ind w:firstLineChars="0"/>
        <w:rPr>
          <w:rFonts w:ascii="宋体" w:hAnsi="宋体" w:cs="宋体"/>
          <w:b/>
          <w:bCs/>
          <w:vanish/>
          <w:sz w:val="24"/>
        </w:rPr>
      </w:pPr>
    </w:p>
    <w:p w14:paraId="208EBF21">
      <w:pPr>
        <w:pStyle w:val="21"/>
        <w:numPr>
          <w:ilvl w:val="0"/>
          <w:numId w:val="2"/>
        </w:numPr>
        <w:spacing w:before="100" w:beforeAutospacing="1" w:after="100" w:afterAutospacing="1" w:line="480" w:lineRule="auto"/>
        <w:ind w:firstLineChars="0"/>
        <w:rPr>
          <w:rFonts w:ascii="宋体" w:hAnsi="宋体" w:cs="宋体"/>
          <w:b/>
          <w:bCs/>
          <w:vanish/>
          <w:sz w:val="24"/>
        </w:rPr>
      </w:pPr>
    </w:p>
    <w:p w14:paraId="19A84585">
      <w:pPr>
        <w:pStyle w:val="21"/>
        <w:numPr>
          <w:ilvl w:val="0"/>
          <w:numId w:val="2"/>
        </w:numPr>
        <w:spacing w:before="100" w:beforeAutospacing="1" w:after="100" w:afterAutospacing="1" w:line="480" w:lineRule="auto"/>
        <w:ind w:firstLineChars="0"/>
        <w:rPr>
          <w:rFonts w:ascii="宋体" w:hAnsi="宋体" w:cs="宋体"/>
          <w:b/>
          <w:bCs/>
          <w:vanish/>
          <w:sz w:val="24"/>
        </w:rPr>
      </w:pPr>
    </w:p>
    <w:p w14:paraId="7FB6DB4D">
      <w:pPr>
        <w:pStyle w:val="3"/>
        <w:numPr>
          <w:ilvl w:val="1"/>
          <w:numId w:val="3"/>
        </w:numPr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词法分析</w:t>
      </w:r>
    </w:p>
    <w:p w14:paraId="0BA795E8">
      <w:pPr>
        <w:pStyle w:val="4"/>
        <w:numPr>
          <w:ilvl w:val="2"/>
          <w:numId w:val="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编码表</w:t>
      </w:r>
      <w:r>
        <w:rPr>
          <w:rFonts w:hint="eastAsia"/>
          <w:sz w:val="24"/>
          <w:szCs w:val="24"/>
          <w:lang w:eastAsia="zh-CN"/>
        </w:rPr>
        <w:t>、</w:t>
      </w:r>
    </w:p>
    <w:p w14:paraId="431DF885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编码表文件 coding_map.csv 定义了各类单词的种别码与标识符的映射。为支持扩展功能（数组操作、分支控制流、六种关系比较），本实验在基础编码表之上额外注册了多个词法单元，完整编码表如下：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1733"/>
        <w:gridCol w:w="1911"/>
        <w:gridCol w:w="3297"/>
      </w:tblGrid>
      <w:tr w14:paraId="2C750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5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</w:tcPr>
          <w:p w14:paraId="3286EBFE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码点</w:t>
            </w:r>
          </w:p>
        </w:tc>
        <w:tc>
          <w:tcPr>
            <w:tcW w:w="1733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</w:tcPr>
          <w:p w14:paraId="5AB61B07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标识符</w:t>
            </w:r>
          </w:p>
        </w:tc>
        <w:tc>
          <w:tcPr>
            <w:tcW w:w="1911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</w:tcPr>
          <w:p w14:paraId="05005634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类别</w:t>
            </w:r>
          </w:p>
        </w:tc>
        <w:tc>
          <w:tcPr>
            <w:tcW w:w="3297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</w:tcPr>
          <w:p w14:paraId="262ED61F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用途</w:t>
            </w:r>
          </w:p>
        </w:tc>
      </w:tr>
      <w:tr w14:paraId="4E76C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5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</w:tcPr>
          <w:p w14:paraId="2F985269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733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</w:tcPr>
          <w:p w14:paraId="541AAB1D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911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</w:tcPr>
          <w:p w14:paraId="0C9F9F16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关键字</w:t>
            </w:r>
          </w:p>
        </w:tc>
        <w:tc>
          <w:tcPr>
            <w:tcW w:w="3297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</w:tcPr>
          <w:p w14:paraId="43F1C071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变量/数组声明类型</w:t>
            </w:r>
          </w:p>
        </w:tc>
      </w:tr>
      <w:tr w14:paraId="15610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E17428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A7CDA3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return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E1FDAC7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关键字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B2592C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函数返回值</w:t>
            </w:r>
          </w:p>
        </w:tc>
      </w:tr>
      <w:tr w14:paraId="594B8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41F225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EF621FB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=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CF8B3F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运算符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FE9DDD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赋值操作</w:t>
            </w:r>
          </w:p>
        </w:tc>
      </w:tr>
      <w:tr w14:paraId="181D7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A726CA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993C5A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,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9799F1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分隔符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BEC5F09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（扩展预留）</w:t>
            </w:r>
          </w:p>
        </w:tc>
      </w:tr>
      <w:tr w14:paraId="5F601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3DB67C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ABA462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Semicolon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CB7051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分隔符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2E480E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语句结束标记</w:t>
            </w:r>
          </w:p>
        </w:tc>
      </w:tr>
      <w:tr w14:paraId="6A17D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DB23DB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1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BC0E13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+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D361E7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运算符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9EEB5CE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加法运算</w:t>
            </w:r>
          </w:p>
        </w:tc>
      </w:tr>
      <w:tr w14:paraId="10101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08A7BDB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A409C2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-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A9F0733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运算符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C514BF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减法运算</w:t>
            </w:r>
          </w:p>
        </w:tc>
      </w:tr>
      <w:tr w14:paraId="3ACFB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22C2FD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1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9C5D35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*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2E9B3D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运算符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BA78582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乘法运算</w:t>
            </w:r>
          </w:p>
        </w:tc>
      </w:tr>
      <w:tr w14:paraId="604F0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36881A2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1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12703EA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/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B093728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运算符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4C0AE43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除法运算</w:t>
            </w:r>
          </w:p>
        </w:tc>
      </w:tr>
      <w:tr w14:paraId="5B19F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DCC323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1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A117492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(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63A8DC2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分隔符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DD1BFB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左圆括号</w:t>
            </w:r>
          </w:p>
        </w:tc>
      </w:tr>
      <w:tr w14:paraId="131F0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BC5A547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1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FAC6885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)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BB0150F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分隔符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C95192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右圆括号</w:t>
            </w:r>
          </w:p>
        </w:tc>
      </w:tr>
      <w:tr w14:paraId="02AC1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8FD9A5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1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EE43CB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[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4928CAB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分隔符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0BFD139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数组下标左括号（扩展）</w:t>
            </w:r>
          </w:p>
        </w:tc>
      </w:tr>
      <w:tr w14:paraId="02C67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5053699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13</w:t>
            </w:r>
          </w:p>
        </w:tc>
        <w:tc>
          <w:tcPr>
            <w:tcW w:w="1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662FCF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]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01B125B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分隔符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6E052D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数组下标右括号（扩展）</w:t>
            </w:r>
          </w:p>
        </w:tc>
      </w:tr>
      <w:tr w14:paraId="3CA4A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23546F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14</w:t>
            </w:r>
          </w:p>
        </w:tc>
        <w:tc>
          <w:tcPr>
            <w:tcW w:w="1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FCB3D2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{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3FB2034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分隔符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706646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语句块左大括号（扩展）</w:t>
            </w:r>
          </w:p>
        </w:tc>
      </w:tr>
      <w:tr w14:paraId="565B2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5ECB96A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15</w:t>
            </w:r>
          </w:p>
        </w:tc>
        <w:tc>
          <w:tcPr>
            <w:tcW w:w="1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C966D8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}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49807F4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分隔符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E24C4B7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语句块右大括号（扩展）</w:t>
            </w:r>
          </w:p>
        </w:tc>
      </w:tr>
      <w:tr w14:paraId="526BE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4416404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16</w:t>
            </w:r>
          </w:p>
        </w:tc>
        <w:tc>
          <w:tcPr>
            <w:tcW w:w="1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85D3E6B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if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5C7CE4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关键字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C640A6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条件分支（扩展）</w:t>
            </w:r>
          </w:p>
        </w:tc>
      </w:tr>
      <w:tr w14:paraId="1B093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34ACA3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17</w:t>
            </w:r>
          </w:p>
        </w:tc>
        <w:tc>
          <w:tcPr>
            <w:tcW w:w="1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71188A9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else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7A25D00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关键字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D8C9F2A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条件分支 else 子句（扩展）</w:t>
            </w:r>
          </w:p>
        </w:tc>
      </w:tr>
      <w:tr w14:paraId="78740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7274B4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18</w:t>
            </w:r>
          </w:p>
        </w:tc>
        <w:tc>
          <w:tcPr>
            <w:tcW w:w="1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361018E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&gt;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32D596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运算符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4C1A46F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大于比较（扩展）</w:t>
            </w:r>
          </w:p>
        </w:tc>
      </w:tr>
      <w:tr w14:paraId="2CE90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BDB384B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19</w:t>
            </w:r>
          </w:p>
        </w:tc>
        <w:tc>
          <w:tcPr>
            <w:tcW w:w="1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EAC229E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&lt;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F9D9E30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运算符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C1E175C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小于比较（扩展）</w:t>
            </w:r>
          </w:p>
        </w:tc>
      </w:tr>
      <w:tr w14:paraId="13301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2773AF8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20</w:t>
            </w:r>
          </w:p>
        </w:tc>
        <w:tc>
          <w:tcPr>
            <w:tcW w:w="1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DE8B4E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&gt;=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63CE6C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运算符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7DEFA9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大于等于比较（扩展）</w:t>
            </w:r>
          </w:p>
        </w:tc>
      </w:tr>
      <w:tr w14:paraId="52BF5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D3A4FA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21</w:t>
            </w:r>
          </w:p>
        </w:tc>
        <w:tc>
          <w:tcPr>
            <w:tcW w:w="1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3425D69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&lt;=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74080D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运算符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71DB8A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小于等于比较（扩展）</w:t>
            </w:r>
          </w:p>
        </w:tc>
      </w:tr>
      <w:tr w14:paraId="0EDB8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24BC269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22</w:t>
            </w:r>
          </w:p>
        </w:tc>
        <w:tc>
          <w:tcPr>
            <w:tcW w:w="1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646FD8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==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C0EB207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运算符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680B66A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相等比较（扩展）</w:t>
            </w:r>
          </w:p>
        </w:tc>
      </w:tr>
      <w:tr w14:paraId="4280D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26687CC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23</w:t>
            </w:r>
          </w:p>
        </w:tc>
        <w:tc>
          <w:tcPr>
            <w:tcW w:w="1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ECFA771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!=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1BF487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运算符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84E150E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不等比较（扩展）</w:t>
            </w:r>
          </w:p>
        </w:tc>
      </w:tr>
      <w:tr w14:paraId="2C01F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87C204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24</w:t>
            </w:r>
          </w:p>
        </w:tc>
        <w:tc>
          <w:tcPr>
            <w:tcW w:w="1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4705F6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&amp;&amp;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5CB71D1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运算符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6D0BAA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逻辑与（扩展）</w:t>
            </w:r>
          </w:p>
        </w:tc>
      </w:tr>
      <w:tr w14:paraId="50046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FF274DD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25</w:t>
            </w:r>
          </w:p>
        </w:tc>
        <w:tc>
          <w:tcPr>
            <w:tcW w:w="1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91FDAD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||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09B7F4F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运算符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7283CE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逻辑或（扩展）</w:t>
            </w:r>
          </w:p>
        </w:tc>
      </w:tr>
      <w:tr w14:paraId="1F8D9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53C7133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51</w:t>
            </w:r>
          </w:p>
        </w:tc>
        <w:tc>
          <w:tcPr>
            <w:tcW w:w="1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C4706C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94E0647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标识符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A9C7236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用户自定义变量名</w:t>
            </w:r>
          </w:p>
        </w:tc>
      </w:tr>
      <w:tr w14:paraId="0E2A4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</w:tcPr>
          <w:p w14:paraId="04EBE1EC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52</w:t>
            </w:r>
          </w:p>
        </w:tc>
        <w:tc>
          <w:tcPr>
            <w:tcW w:w="173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</w:tcPr>
          <w:p w14:paraId="22F03CA9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IntConst</w:t>
            </w:r>
          </w:p>
        </w:tc>
        <w:tc>
          <w:tcPr>
            <w:tcW w:w="191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</w:tcPr>
          <w:p w14:paraId="16135575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整数常量</w:t>
            </w:r>
          </w:p>
        </w:tc>
        <w:tc>
          <w:tcPr>
            <w:tcW w:w="329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</w:tcPr>
          <w:p w14:paraId="639A9E93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整数字面量</w:t>
            </w:r>
          </w:p>
        </w:tc>
      </w:tr>
    </w:tbl>
    <w:p w14:paraId="43483362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编码表设计原则： 运算符和分隔符采用"一符一码"策略——每个独立的符号拥有唯一种别码，仅记录种别码即可，无需属性值（使用 Token.simple(kindId) 构造）。标识符和整数常量分别共享编码 id（51）和 IntConst（52），属于"一类一码"，需在 Token 的 text 字段中记录具体的符号文本（使用 Token.normal(kindId, text) 构造）。</w:t>
      </w:r>
    </w:p>
    <w:p w14:paraId="34A964EF">
      <w:pPr>
        <w:spacing w:line="360" w:lineRule="auto"/>
        <w:ind w:firstLine="420" w:firstLineChars="0"/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程序启动时通过 TokenKind.loadTokenKinds() 从 coding_map.csv 加载编码表，后续所有 Token 构造都需通过 TokenKind.fromString(id) 校验合法性。这种运行时加载的方式灵活性优于硬编码枚举，但在拼写错误时容易引入难以发现的 bug，因此框架在 fromString 中内置了合法性检查。</w:t>
      </w:r>
    </w:p>
    <w:p w14:paraId="2516BD8C">
      <w:pPr>
        <w:pStyle w:val="4"/>
        <w:numPr>
          <w:ilvl w:val="2"/>
          <w:numId w:val="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正则文法</w:t>
      </w:r>
    </w:p>
    <w:p w14:paraId="141A3BE1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实验源语言中各类单词的词法规则可用正则文法严格定义。按照指导书的规范，定义如下：</w:t>
      </w:r>
    </w:p>
    <w:p w14:paraId="5A16572B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约定： 用 digit 表示数字字符 [0-9]，用 letter 表示字母 [a-zA-Z]，用 _ 表示下划线。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3"/>
        <w:gridCol w:w="3070"/>
        <w:gridCol w:w="3123"/>
      </w:tblGrid>
      <w:tr w14:paraId="29AFD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3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6C478B99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单词类别</w:t>
            </w:r>
          </w:p>
        </w:tc>
        <w:tc>
          <w:tcPr>
            <w:tcW w:w="3070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6E6A48E9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  <w:t>正规式 / 识别规则</w:t>
            </w:r>
          </w:p>
        </w:tc>
        <w:tc>
          <w:tcPr>
            <w:tcW w:w="3123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49529E86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  <w:t>Token 构造方式</w:t>
            </w:r>
          </w:p>
        </w:tc>
      </w:tr>
      <w:tr w14:paraId="255F3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3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AEAFC0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  <w:t>关键字 int</w:t>
            </w:r>
          </w:p>
        </w:tc>
        <w:tc>
          <w:tcPr>
            <w:tcW w:w="3070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68B084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3123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4C1F9A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  <w:t>Token.simple("int")</w:t>
            </w:r>
          </w:p>
        </w:tc>
      </w:tr>
      <w:tr w14:paraId="3BA2D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E0F082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  <w:t>关键字 return</w:t>
            </w:r>
          </w:p>
        </w:tc>
        <w:tc>
          <w:tcPr>
            <w:tcW w:w="3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983139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return</w:t>
            </w: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DF88C2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  <w:t>Token.simple("return")</w:t>
            </w:r>
          </w:p>
        </w:tc>
      </w:tr>
      <w:tr w14:paraId="40F3D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F77D58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  <w:t>关键字 if</w:t>
            </w:r>
          </w:p>
        </w:tc>
        <w:tc>
          <w:tcPr>
            <w:tcW w:w="3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5C9740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if</w:t>
            </w: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686EAB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  <w:t>Token.simple("if")</w:t>
            </w:r>
          </w:p>
        </w:tc>
      </w:tr>
      <w:tr w14:paraId="477EB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5E63AD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  <w:t>关键字 else</w:t>
            </w:r>
          </w:p>
        </w:tc>
        <w:tc>
          <w:tcPr>
            <w:tcW w:w="3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C68C36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else</w:t>
            </w: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AD8F87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  <w:t>Token.simple("else")</w:t>
            </w:r>
          </w:p>
        </w:tc>
      </w:tr>
      <w:tr w14:paraId="73CEA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9971AB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  <w:t>标识符</w:t>
            </w:r>
          </w:p>
        </w:tc>
        <w:tc>
          <w:tcPr>
            <w:tcW w:w="3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F3DDFC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  <w:t>letter (letter丨digit丨_ )*</w:t>
            </w: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1F6C43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  <w:t>Token.normal("id", text)</w:t>
            </w:r>
          </w:p>
        </w:tc>
      </w:tr>
      <w:tr w14:paraId="7EC36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DFB490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  <w:t>整数常量</w:t>
            </w:r>
          </w:p>
        </w:tc>
        <w:tc>
          <w:tcPr>
            <w:tcW w:w="3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AE9E52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  <w:t>digit digit* 或 [1-9][0-9]*丨0</w:t>
            </w: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216FF5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  <w:t>Token.normal("IntConst", text)</w:t>
            </w:r>
          </w:p>
        </w:tc>
      </w:tr>
      <w:tr w14:paraId="0FB61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689025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  <w:t>赋值运算符</w:t>
            </w:r>
          </w:p>
        </w:tc>
        <w:tc>
          <w:tcPr>
            <w:tcW w:w="3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66426D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=</w:t>
            </w: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441F1D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  <w:t>Token.simple("=")</w:t>
            </w:r>
          </w:p>
        </w:tc>
      </w:tr>
      <w:tr w14:paraId="4B571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1C2D3A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  <w:t>算术运算符</w:t>
            </w:r>
          </w:p>
        </w:tc>
        <w:tc>
          <w:tcPr>
            <w:tcW w:w="3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BECE76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  <w:t>+ 丨 - 丨 * 丨 /</w:t>
            </w: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FB5504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  <w:t>Token.simple(op)</w:t>
            </w:r>
          </w:p>
        </w:tc>
      </w:tr>
      <w:tr w14:paraId="2653C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748309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  <w:t>比较运算符</w:t>
            </w:r>
          </w:p>
        </w:tc>
        <w:tc>
          <w:tcPr>
            <w:tcW w:w="3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9DB706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  <w:t>&gt; 丨 &lt; 丨 &gt;= 丨 &lt;= 丨 == 丨 !=</w:t>
            </w: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B2F0F5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  <w:t>Token.simple(op)</w:t>
            </w:r>
          </w:p>
        </w:tc>
      </w:tr>
      <w:tr w14:paraId="145C8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B9EEBC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  <w:t>逻辑运算符</w:t>
            </w:r>
          </w:p>
        </w:tc>
        <w:tc>
          <w:tcPr>
            <w:tcW w:w="3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C2A8B4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  <w:t>&amp;&amp; 丨 丨丨</w:t>
            </w: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4F7F4E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  <w:t>Token.simple(op)</w:t>
            </w:r>
          </w:p>
        </w:tc>
      </w:tr>
      <w:tr w14:paraId="3BD7A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26A18733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  <w:t>界符</w:t>
            </w:r>
          </w:p>
        </w:tc>
        <w:tc>
          <w:tcPr>
            <w:tcW w:w="307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43330614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  <w:t>; 丨 , 丨 ( 丨 ) 丨 { 丨 } 丨 [ 丨 ]</w:t>
            </w:r>
          </w:p>
        </w:tc>
        <w:tc>
          <w:tcPr>
            <w:tcW w:w="312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6A91403C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  <w:t>Token.simple(delim)</w:t>
            </w:r>
          </w:p>
        </w:tc>
      </w:tr>
    </w:tbl>
    <w:p w14:paraId="62DF1B18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正则文法的形式化表示： 设文法 G = (V, T, P, S)，其中：</w:t>
      </w:r>
    </w:p>
    <w:p w14:paraId="5E2A14FC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V = {S, A, B, C, D, ...} 为非终结符集合</w:t>
      </w:r>
    </w:p>
    <w:p w14:paraId="64AA8A69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 = {letter, digit, _, =, +, -, *, /, &gt;, &lt;, !, &amp;, |, ;, ,, (, ), {, }, [, ], ...} 为终结符集合</w:t>
      </w:r>
    </w:p>
    <w:p w14:paraId="1685B0EA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核心产生式 P 包括：</w:t>
      </w:r>
    </w:p>
    <w:p w14:paraId="2526CD54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标识符：S → letter A | _ A， A → letter A | digit A | _ A | ε</w:t>
      </w:r>
    </w:p>
    <w:p w14:paraId="00773256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整数常量：S → digit B， B → digit B | ε</w:t>
      </w:r>
    </w:p>
    <w:p w14:paraId="162ABF6E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双字符运算符：S → = C， C → = | ε（即 == 或 =）；S → &gt; D， D → = | ε（即 &gt;= 或 &gt;）；S → &lt; E， E → = | ε（即 &lt;= 或 &lt;）；S → ! F， F → =（即 !=）；S → &amp; G， G → &amp;（即 &amp;&amp;）；S → | H， H → |（即 ||）</w:t>
      </w:r>
    </w:p>
    <w:p w14:paraId="7A24C75C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每个词法 Token 之间可有任意空白字符（\\t \\r \\n \\space），词法分析阶段将其忽略。上述正则文法决定了词法分析器的 DFA 状态设计。</w:t>
      </w:r>
    </w:p>
    <w:p w14:paraId="38FA92AF">
      <w:pPr>
        <w:pStyle w:val="4"/>
        <w:numPr>
          <w:ilvl w:val="2"/>
          <w:numId w:val="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状态转换图</w:t>
      </w:r>
    </w:p>
    <w:p w14:paraId="0A192302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根据指导书的词法规则表（标识符/关键字、整数常量、运算符、分隔符的识别规则），设计如下的确定有限自动机（DFA）结构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545036C1">
      <w:pPr>
        <w:spacing w:line="360" w:lineRule="auto"/>
        <w:ind w:firstLine="420" w:firstLineChars="0"/>
        <w:jc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drawing>
          <wp:inline distT="0" distB="0" distL="114300" distR="114300">
            <wp:extent cx="3034030" cy="8841740"/>
            <wp:effectExtent l="0" t="0" r="1270" b="10160"/>
            <wp:docPr id="4" name="图片 4" descr="词法分析DFA状态转换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词法分析DFA状态转换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4030" cy="884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AE18A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状态说明： S0 为初始状态（开始扫描字符）。S1 为标识符/关键字累积状态（持续读取字母、数字和下划线，直至遇到非此三种字符后回退接受）。S3 为数字常量累积状态（持续读取数字字符，至非数字时回退接受）。S5~S10 为双字符运算符前瞻状态（通过检查下一字符完成两字符匹配）。带有 * 标记的接受状态表示需要回退一个字符——即在读入 other 字符后发现单词边界，该 other 字符不属于当前 Token，需回退供下一轮循环处理。</w:t>
      </w:r>
    </w:p>
    <w:p w14:paraId="6F9AA9DE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该 DFA 使用 Character.isWhitespace()、Character.isLetter()、Character.isDigit() 等标准方法判断字符类别，而非直接比较 ASCII 值，符合指导书"应尽可能使用 Character 中的方法"的建议。</w:t>
      </w:r>
    </w:p>
    <w:p w14:paraId="0275F13B"/>
    <w:p w14:paraId="68BA5EFE">
      <w:pPr>
        <w:pStyle w:val="4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 xml:space="preserve">.1.4  </w:t>
      </w:r>
      <w:r>
        <w:rPr>
          <w:rFonts w:hint="eastAsia"/>
          <w:sz w:val="24"/>
          <w:szCs w:val="24"/>
        </w:rPr>
        <w:t>词法分析程序设计思路和算法描述</w:t>
      </w:r>
    </w:p>
    <w:p w14:paraId="0176429B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LexicalAnalyzer.java 的 run() 方法是词法分析的核心。下面对关键部分做详细说明：</w:t>
      </w:r>
    </w:p>
    <w:p w14:paraId="3911EC10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（1）标识符与关键字的区分逻辑：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1C095E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483312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75F05F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6701C5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7C7698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17EAAE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3C4A80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550495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181E63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3B7A85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59A366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3508D6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2C251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7A943C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51D649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1C931D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15CB31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286C20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716FAE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61D378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78AA96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04699A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7C0C46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7D1748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(Character.isLetter(ch) || ch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'_'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19C3DB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j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7D6060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(j &lt; n) {</w:t>
            </w:r>
          </w:p>
          <w:p w14:paraId="3B7ECD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final var c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sourceCode.charAt(j);</w:t>
            </w:r>
          </w:p>
          <w:p w14:paraId="3B74A4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(Character.isLetter(c) || Character.isDigit(c) || c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'_'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3E49FF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++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42A26B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49774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411CD4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EE5C4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87680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final var word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sourceCode.substring(i, j);</w:t>
            </w:r>
          </w:p>
          <w:p w14:paraId="73F901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"int"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.equals(word) ||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"return"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.equals(word) ||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"if"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.equals(word) ||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"else"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.equals(word)) {</w:t>
            </w:r>
          </w:p>
          <w:p w14:paraId="3E1635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result.add(Token.simple(word));         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关键字：无需属性值</w:t>
            </w:r>
          </w:p>
          <w:p w14:paraId="0DE815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73D061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result.add(Token.normal(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"id"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word));   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标识符：需记录单词文本</w:t>
            </w:r>
          </w:p>
          <w:p w14:paraId="511170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(!symbolTable.has(word)) {</w:t>
            </w:r>
          </w:p>
          <w:p w14:paraId="204ADF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symbolTable.add(word);              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同步维护符号表</w:t>
            </w:r>
          </w:p>
          <w:p w14:paraId="78256C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77714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723D9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j;</w:t>
            </w:r>
          </w:p>
          <w:p w14:paraId="5B87CC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continue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7F4EFF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44062765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设计要点： 先读取完整单词再查关键字表。由于关键字集合很小（int, return, if, else 四个），使用简单的字符串比较即可高效检索。每次识别到标识符即调用 symbolTable.add(word) 将其插入符号表，符合指导书"在读到一个标识符时，检测符号表中是否已含有该标识符，若无则向符号表加入该标识符"的要求。</w:t>
      </w:r>
    </w:p>
    <w:p w14:paraId="06CEC221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（2）整数常量识别：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1A0494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3B42F7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36B51F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3C3164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08C22C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</w:p>
          <w:p w14:paraId="61EE91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</w:p>
          <w:p w14:paraId="354109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</w:t>
            </w:r>
          </w:p>
          <w:p w14:paraId="6E8B41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</w:t>
            </w:r>
          </w:p>
          <w:p w14:paraId="7B79A9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</w:t>
            </w:r>
          </w:p>
          <w:p w14:paraId="66F72A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9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32A079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(Character.isDigit(ch)) {</w:t>
            </w:r>
          </w:p>
          <w:p w14:paraId="7221B4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j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4AE02F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(j &lt; n &amp;&amp; Character.isDigit(sourceCode.charAt(j))) {</w:t>
            </w:r>
          </w:p>
          <w:p w14:paraId="6FFC91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++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5002AF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454DD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result.add(Token.normal(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"IntConst"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sourceCode.substring(i, j)));</w:t>
            </w:r>
          </w:p>
          <w:p w14:paraId="4AE5A0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j;</w:t>
            </w:r>
          </w:p>
          <w:p w14:paraId="2A5284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continue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70384B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5CE117DE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（3）双字符运算符的前瞻匹配：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52A578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2A7062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622433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381187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44896A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5F0288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0E2BD4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0EA589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548E95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04BA38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5294E6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20807A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0E255D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5C6EFD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(i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 n) {</w:t>
            </w:r>
          </w:p>
          <w:p w14:paraId="7023E5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final var nextCh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sourceCode.charAt(i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4343B4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final var twoChar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String.valueOf(new char[]{ch, nextCh});</w:t>
            </w:r>
          </w:p>
          <w:p w14:paraId="62D8D9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switch (twoChar) {</w:t>
            </w:r>
          </w:p>
          <w:p w14:paraId="0BDD85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case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"&gt;="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 { result.add(Token.simple(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"&gt;="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)); i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continue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}</w:t>
            </w:r>
          </w:p>
          <w:p w14:paraId="4290D5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case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"&lt;="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 { result.add(Token.simple(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"&lt;="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)); i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continue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}</w:t>
            </w:r>
          </w:p>
          <w:p w14:paraId="085082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case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"=="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 { result.add(Token.simple(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"=="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)); i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continue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}</w:t>
            </w:r>
          </w:p>
          <w:p w14:paraId="795435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case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"!="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 { result.add(Token.simple(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"!="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)); i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continue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}</w:t>
            </w:r>
          </w:p>
          <w:p w14:paraId="670649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case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"&amp;&amp;"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 { result.add(Token.simple(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"&amp;&amp;"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)); i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continue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}</w:t>
            </w:r>
          </w:p>
          <w:p w14:paraId="2DBFA5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case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"||"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 { result.add(Token.simple(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"||"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)); i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continue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}</w:t>
            </w:r>
          </w:p>
          <w:p w14:paraId="7681C3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B2CA0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0D929DCD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设计要点： 前瞻匹配确保 &gt;= 不会被误识别为 &gt; 和 = 两个独立 Token。该处理必须在单字符匹配之前执行。</w:t>
      </w:r>
    </w:p>
    <w:p w14:paraId="4AC85202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（4）单字符运算符与界符的 switch 匹配：</w:t>
      </w:r>
    </w:p>
    <w:p w14:paraId="08837362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使用 Java 14 的增强 switch 表达式，每个 case 生成一个 Token.simple(kindId)，种别码 ID 直接使用编码表中的字符串标识符（如 "Semicolon"、"+"、"="），通过 TokenKind.fromString() 在运行时查找对应的 Token 种类。</w:t>
      </w:r>
    </w:p>
    <w:p w14:paraId="306E2BDD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（5）文件末尾添加 EOF 标记：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0447C0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6CAD35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76B53F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0400E3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result.add(Token.eof());</w:t>
            </w:r>
          </w:p>
          <w:p w14:paraId="4D41F0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tokens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result;</w:t>
            </w:r>
          </w:p>
        </w:tc>
      </w:tr>
    </w:tbl>
    <w:p w14:paraId="521A1575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符合指导书要求：在二元组序列末尾添加代表 EOF 的 Token ($,)。</w:t>
      </w:r>
    </w:p>
    <w:p w14:paraId="091C3CF3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符号表实现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：</w:t>
      </w:r>
    </w:p>
    <w:p w14:paraId="127AB15A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SymbolTable.java 使用 LinkedHashMap&lt;String, SymbolTableEntry&gt; 存储符号表条目：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2D889C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3DD149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26D5E6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2B9AD5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64AC45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1962ED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0316CA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2B9CB2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77CF97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47A6DB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60BE0C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76787F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556A10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490B47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766D48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7FBCE5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5DE7F5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4085BB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39D98C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5AD464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390FF8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339332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0D7E7A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44CBF9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0B993B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public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SymbolTable {</w:t>
            </w:r>
          </w:p>
          <w:p w14:paraId="0377CB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private final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Map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&lt;String, SymbolTableEntry&gt; entries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 LinkedHashMap&lt;&gt;();</w:t>
            </w:r>
          </w:p>
          <w:p w14:paraId="0A0B14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C9DAA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 SymbolTableEntry get(String text) {</w:t>
            </w:r>
          </w:p>
          <w:p w14:paraId="54513F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(!entries.containsKey(text)) {</w:t>
            </w:r>
          </w:p>
          <w:p w14:paraId="3BF779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throw new RuntimeException(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"Symbol not found: 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text);</w:t>
            </w:r>
          </w:p>
          <w:p w14:paraId="77E035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C0583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entries.get(text);</w:t>
            </w:r>
          </w:p>
          <w:p w14:paraId="62C178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F032B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2528D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 SymbolTableEntry add(String text) {</w:t>
            </w:r>
          </w:p>
          <w:p w14:paraId="2038B4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(entries.containsKey(text)) {</w:t>
            </w:r>
          </w:p>
          <w:p w14:paraId="7C835F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throw new RuntimeException(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"Symbol already exists: 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text);</w:t>
            </w:r>
          </w:p>
          <w:p w14:paraId="460760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A0840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final var entry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 SymbolTableEntry(text);</w:t>
            </w:r>
          </w:p>
          <w:p w14:paraId="0C8D3C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entries.put(text, entry);</w:t>
            </w:r>
          </w:p>
          <w:p w14:paraId="563F14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entry;</w:t>
            </w:r>
          </w:p>
          <w:p w14:paraId="5F0A47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769B6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7C1A8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 boolean has(String text) {</w:t>
            </w:r>
          </w:p>
          <w:p w14:paraId="4731FF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entries.containsKey(text);</w:t>
            </w:r>
          </w:p>
          <w:p w14:paraId="41D61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86B71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14447CD4">
      <w:pPr>
        <w:spacing w:line="360" w:lineRule="auto"/>
        <w:ind w:firstLine="420" w:firstLineChars="0"/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选择 LinkedHashMap 而非 HashMap 的原因：保持插入顺序，使得符号表输出更可预测、便于调试。getAllEntries() 返回所有条目后，dumpTable() 会按 SymbolTableEntry.getText() 排序后输出，保证结果稳定。</w:t>
      </w:r>
    </w:p>
    <w:p w14:paraId="571A8DF4">
      <w:pPr>
        <w:pStyle w:val="21"/>
        <w:numPr>
          <w:ilvl w:val="0"/>
          <w:numId w:val="4"/>
        </w:numPr>
        <w:spacing w:before="100" w:beforeAutospacing="1" w:after="100" w:afterAutospacing="1" w:line="480" w:lineRule="auto"/>
        <w:ind w:firstLineChars="0"/>
        <w:rPr>
          <w:rFonts w:ascii="宋体" w:hAnsi="宋体" w:cs="宋体"/>
          <w:b/>
          <w:bCs/>
          <w:vanish/>
          <w:sz w:val="24"/>
        </w:rPr>
      </w:pPr>
    </w:p>
    <w:p w14:paraId="0E44344F">
      <w:pPr>
        <w:pStyle w:val="21"/>
        <w:numPr>
          <w:ilvl w:val="0"/>
          <w:numId w:val="4"/>
        </w:numPr>
        <w:spacing w:before="100" w:beforeAutospacing="1" w:after="100" w:afterAutospacing="1" w:line="480" w:lineRule="auto"/>
        <w:ind w:firstLineChars="0"/>
        <w:rPr>
          <w:rFonts w:ascii="宋体" w:hAnsi="宋体" w:cs="宋体"/>
          <w:b/>
          <w:bCs/>
          <w:vanish/>
          <w:sz w:val="24"/>
        </w:rPr>
      </w:pPr>
    </w:p>
    <w:p w14:paraId="18CCDB1B">
      <w:pPr>
        <w:pStyle w:val="21"/>
        <w:numPr>
          <w:ilvl w:val="0"/>
          <w:numId w:val="4"/>
        </w:numPr>
        <w:spacing w:before="100" w:beforeAutospacing="1" w:after="100" w:afterAutospacing="1" w:line="480" w:lineRule="auto"/>
        <w:ind w:firstLineChars="0"/>
        <w:rPr>
          <w:rFonts w:ascii="宋体" w:hAnsi="宋体" w:cs="宋体"/>
          <w:b/>
          <w:bCs/>
          <w:vanish/>
          <w:sz w:val="24"/>
        </w:rPr>
      </w:pPr>
    </w:p>
    <w:p w14:paraId="6627E9F7">
      <w:pPr>
        <w:pStyle w:val="21"/>
        <w:numPr>
          <w:ilvl w:val="1"/>
          <w:numId w:val="4"/>
        </w:numPr>
        <w:spacing w:before="100" w:beforeAutospacing="1" w:after="100" w:afterAutospacing="1" w:line="480" w:lineRule="auto"/>
        <w:ind w:firstLineChars="0"/>
        <w:rPr>
          <w:rFonts w:ascii="宋体" w:hAnsi="宋体" w:cs="宋体"/>
          <w:b/>
          <w:bCs/>
          <w:vanish/>
          <w:sz w:val="24"/>
        </w:rPr>
      </w:pPr>
    </w:p>
    <w:p w14:paraId="790ABA79">
      <w:pPr>
        <w:pStyle w:val="21"/>
        <w:numPr>
          <w:ilvl w:val="0"/>
          <w:numId w:val="5"/>
        </w:numPr>
        <w:spacing w:before="100" w:beforeAutospacing="1" w:after="100" w:afterAutospacing="1" w:line="480" w:lineRule="auto"/>
        <w:ind w:firstLineChars="0"/>
        <w:rPr>
          <w:rFonts w:ascii="宋体" w:hAnsi="宋体" w:cs="宋体"/>
          <w:b/>
          <w:bCs/>
          <w:vanish/>
          <w:sz w:val="24"/>
        </w:rPr>
      </w:pPr>
    </w:p>
    <w:p w14:paraId="5CF7EF1F">
      <w:pPr>
        <w:pStyle w:val="21"/>
        <w:numPr>
          <w:ilvl w:val="0"/>
          <w:numId w:val="5"/>
        </w:numPr>
        <w:spacing w:before="100" w:beforeAutospacing="1" w:after="100" w:afterAutospacing="1" w:line="480" w:lineRule="auto"/>
        <w:ind w:firstLineChars="0"/>
        <w:rPr>
          <w:rFonts w:ascii="宋体" w:hAnsi="宋体" w:cs="宋体"/>
          <w:b/>
          <w:bCs/>
          <w:vanish/>
          <w:sz w:val="24"/>
        </w:rPr>
      </w:pPr>
    </w:p>
    <w:p w14:paraId="58B418D0">
      <w:pPr>
        <w:pStyle w:val="21"/>
        <w:numPr>
          <w:ilvl w:val="0"/>
          <w:numId w:val="5"/>
        </w:numPr>
        <w:spacing w:before="100" w:beforeAutospacing="1" w:after="100" w:afterAutospacing="1" w:line="480" w:lineRule="auto"/>
        <w:ind w:firstLineChars="0"/>
        <w:rPr>
          <w:rFonts w:ascii="宋体" w:hAnsi="宋体" w:cs="宋体"/>
          <w:b/>
          <w:bCs/>
          <w:vanish/>
          <w:sz w:val="24"/>
        </w:rPr>
      </w:pPr>
    </w:p>
    <w:p w14:paraId="58CE1CB4">
      <w:pPr>
        <w:pStyle w:val="21"/>
        <w:numPr>
          <w:ilvl w:val="1"/>
          <w:numId w:val="5"/>
        </w:numPr>
        <w:spacing w:before="100" w:beforeAutospacing="1" w:after="100" w:afterAutospacing="1" w:line="480" w:lineRule="auto"/>
        <w:ind w:firstLineChars="0"/>
        <w:rPr>
          <w:rFonts w:ascii="宋体" w:hAnsi="宋体" w:cs="宋体"/>
          <w:b/>
          <w:bCs/>
          <w:vanish/>
          <w:sz w:val="24"/>
        </w:rPr>
      </w:pPr>
    </w:p>
    <w:p w14:paraId="62722DBF">
      <w:pPr>
        <w:pStyle w:val="3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3</w:t>
      </w:r>
      <w:r>
        <w:rPr>
          <w:rFonts w:ascii="Times New Roman" w:hAnsi="Times New Roman" w:eastAsia="宋体" w:cs="Times New Roman"/>
          <w:sz w:val="28"/>
          <w:szCs w:val="28"/>
        </w:rPr>
        <w:t xml:space="preserve">.2 </w:t>
      </w:r>
      <w:r>
        <w:rPr>
          <w:rFonts w:hint="eastAsia" w:ascii="Times New Roman" w:hAnsi="Times New Roman" w:eastAsia="宋体" w:cs="Times New Roman"/>
          <w:sz w:val="28"/>
          <w:szCs w:val="28"/>
        </w:rPr>
        <w:t>语法分析</w:t>
      </w:r>
    </w:p>
    <w:p w14:paraId="3CB0658A">
      <w:pPr>
        <w:pStyle w:val="21"/>
        <w:numPr>
          <w:ilvl w:val="0"/>
          <w:numId w:val="4"/>
        </w:numPr>
        <w:spacing w:before="100" w:beforeAutospacing="1" w:after="100" w:afterAutospacing="1" w:line="480" w:lineRule="auto"/>
        <w:ind w:firstLineChars="0"/>
        <w:rPr>
          <w:rFonts w:ascii="宋体" w:hAnsi="宋体" w:cs="宋体"/>
          <w:b/>
          <w:bCs/>
          <w:vanish/>
          <w:sz w:val="24"/>
        </w:rPr>
      </w:pPr>
    </w:p>
    <w:p w14:paraId="262C1CA8">
      <w:pPr>
        <w:pStyle w:val="21"/>
        <w:numPr>
          <w:ilvl w:val="0"/>
          <w:numId w:val="4"/>
        </w:numPr>
        <w:spacing w:before="100" w:beforeAutospacing="1" w:after="100" w:afterAutospacing="1" w:line="480" w:lineRule="auto"/>
        <w:ind w:firstLineChars="0"/>
        <w:rPr>
          <w:rFonts w:ascii="宋体" w:hAnsi="宋体" w:cs="宋体"/>
          <w:b/>
          <w:bCs/>
          <w:vanish/>
          <w:sz w:val="24"/>
        </w:rPr>
      </w:pPr>
    </w:p>
    <w:p w14:paraId="1FA412E3">
      <w:pPr>
        <w:pStyle w:val="21"/>
        <w:numPr>
          <w:ilvl w:val="1"/>
          <w:numId w:val="4"/>
        </w:numPr>
        <w:spacing w:before="100" w:beforeAutospacing="1" w:after="100" w:afterAutospacing="1" w:line="480" w:lineRule="auto"/>
        <w:ind w:firstLineChars="0"/>
        <w:rPr>
          <w:rFonts w:ascii="宋体" w:hAnsi="宋体" w:cs="宋体"/>
          <w:b/>
          <w:bCs/>
          <w:vanish/>
          <w:sz w:val="24"/>
        </w:rPr>
      </w:pPr>
    </w:p>
    <w:p w14:paraId="73F4C156">
      <w:pPr>
        <w:pStyle w:val="21"/>
        <w:numPr>
          <w:ilvl w:val="1"/>
          <w:numId w:val="4"/>
        </w:numPr>
        <w:spacing w:before="100" w:beforeAutospacing="1" w:after="100" w:afterAutospacing="1" w:line="480" w:lineRule="auto"/>
        <w:ind w:firstLineChars="0"/>
        <w:rPr>
          <w:rFonts w:ascii="宋体" w:hAnsi="宋体" w:cs="宋体"/>
          <w:b/>
          <w:bCs/>
          <w:vanish/>
          <w:sz w:val="24"/>
        </w:rPr>
      </w:pPr>
    </w:p>
    <w:p w14:paraId="0CE85A52">
      <w:pPr>
        <w:pStyle w:val="21"/>
        <w:numPr>
          <w:ilvl w:val="0"/>
          <w:numId w:val="6"/>
        </w:numPr>
        <w:spacing w:before="100" w:beforeAutospacing="1" w:after="100" w:afterAutospacing="1" w:line="480" w:lineRule="auto"/>
        <w:ind w:firstLineChars="0"/>
        <w:rPr>
          <w:rFonts w:ascii="宋体" w:hAnsi="宋体" w:cs="宋体"/>
          <w:b/>
          <w:bCs/>
          <w:vanish/>
          <w:sz w:val="24"/>
        </w:rPr>
      </w:pPr>
    </w:p>
    <w:p w14:paraId="16C5375F">
      <w:pPr>
        <w:pStyle w:val="21"/>
        <w:numPr>
          <w:ilvl w:val="0"/>
          <w:numId w:val="6"/>
        </w:numPr>
        <w:spacing w:before="100" w:beforeAutospacing="1" w:after="100" w:afterAutospacing="1" w:line="480" w:lineRule="auto"/>
        <w:ind w:firstLineChars="0"/>
        <w:rPr>
          <w:rFonts w:ascii="宋体" w:hAnsi="宋体" w:cs="宋体"/>
          <w:b/>
          <w:bCs/>
          <w:vanish/>
          <w:sz w:val="24"/>
        </w:rPr>
      </w:pPr>
    </w:p>
    <w:p w14:paraId="5D56E60C">
      <w:pPr>
        <w:pStyle w:val="21"/>
        <w:numPr>
          <w:ilvl w:val="0"/>
          <w:numId w:val="6"/>
        </w:numPr>
        <w:spacing w:before="100" w:beforeAutospacing="1" w:after="100" w:afterAutospacing="1" w:line="480" w:lineRule="auto"/>
        <w:ind w:firstLineChars="0"/>
        <w:rPr>
          <w:rFonts w:ascii="宋体" w:hAnsi="宋体" w:cs="宋体"/>
          <w:b/>
          <w:bCs/>
          <w:vanish/>
          <w:sz w:val="24"/>
        </w:rPr>
      </w:pPr>
    </w:p>
    <w:p w14:paraId="37318A4B">
      <w:pPr>
        <w:pStyle w:val="21"/>
        <w:numPr>
          <w:ilvl w:val="1"/>
          <w:numId w:val="6"/>
        </w:numPr>
        <w:spacing w:before="100" w:beforeAutospacing="1" w:after="100" w:afterAutospacing="1" w:line="480" w:lineRule="auto"/>
        <w:ind w:firstLineChars="0"/>
        <w:rPr>
          <w:rFonts w:ascii="宋体" w:hAnsi="宋体" w:cs="宋体"/>
          <w:b/>
          <w:bCs/>
          <w:vanish/>
          <w:sz w:val="24"/>
        </w:rPr>
      </w:pPr>
    </w:p>
    <w:p w14:paraId="45219EDE">
      <w:pPr>
        <w:pStyle w:val="21"/>
        <w:numPr>
          <w:ilvl w:val="1"/>
          <w:numId w:val="6"/>
        </w:numPr>
        <w:spacing w:before="100" w:beforeAutospacing="1" w:after="100" w:afterAutospacing="1" w:line="480" w:lineRule="auto"/>
        <w:ind w:firstLineChars="0"/>
        <w:rPr>
          <w:rFonts w:ascii="宋体" w:hAnsi="宋体" w:cs="宋体"/>
          <w:b/>
          <w:bCs/>
          <w:vanish/>
          <w:sz w:val="24"/>
        </w:rPr>
      </w:pPr>
    </w:p>
    <w:p w14:paraId="47B73FD3">
      <w:pPr>
        <w:pStyle w:val="21"/>
        <w:numPr>
          <w:ilvl w:val="2"/>
          <w:numId w:val="6"/>
        </w:numPr>
        <w:spacing w:before="100" w:beforeAutospacing="1" w:after="100" w:afterAutospacing="1" w:line="480" w:lineRule="auto"/>
        <w:ind w:firstLineChars="0"/>
        <w:rPr>
          <w:rFonts w:ascii="宋体" w:hAnsi="宋体" w:cs="宋体"/>
          <w:b/>
          <w:bCs/>
          <w:vanish/>
          <w:sz w:val="24"/>
        </w:rPr>
      </w:pPr>
    </w:p>
    <w:p w14:paraId="72277C1B">
      <w:pPr>
        <w:pStyle w:val="21"/>
        <w:numPr>
          <w:ilvl w:val="0"/>
          <w:numId w:val="6"/>
        </w:numPr>
        <w:spacing w:before="100" w:beforeAutospacing="1" w:after="100" w:afterAutospacing="1" w:line="480" w:lineRule="auto"/>
        <w:ind w:left="210" w:leftChars="100" w:firstLineChars="0"/>
        <w:rPr>
          <w:rFonts w:ascii="宋体" w:hAnsi="宋体" w:cs="宋体"/>
          <w:b/>
          <w:bCs/>
          <w:vanish/>
          <w:sz w:val="24"/>
        </w:rPr>
      </w:pPr>
    </w:p>
    <w:p w14:paraId="693311EA">
      <w:pPr>
        <w:pStyle w:val="21"/>
        <w:numPr>
          <w:ilvl w:val="0"/>
          <w:numId w:val="6"/>
        </w:numPr>
        <w:spacing w:before="100" w:beforeAutospacing="1" w:after="100" w:afterAutospacing="1" w:line="480" w:lineRule="auto"/>
        <w:ind w:left="210" w:leftChars="100" w:firstLineChars="0"/>
        <w:rPr>
          <w:rFonts w:ascii="宋体" w:hAnsi="宋体" w:cs="宋体"/>
          <w:b/>
          <w:bCs/>
          <w:vanish/>
          <w:sz w:val="24"/>
        </w:rPr>
      </w:pPr>
    </w:p>
    <w:p w14:paraId="43482B79">
      <w:pPr>
        <w:pStyle w:val="21"/>
        <w:numPr>
          <w:ilvl w:val="1"/>
          <w:numId w:val="6"/>
        </w:numPr>
        <w:spacing w:before="100" w:beforeAutospacing="1" w:after="100" w:afterAutospacing="1" w:line="480" w:lineRule="auto"/>
        <w:ind w:left="210" w:leftChars="100" w:firstLineChars="0"/>
        <w:rPr>
          <w:rFonts w:ascii="宋体" w:hAnsi="宋体" w:cs="宋体"/>
          <w:b/>
          <w:bCs/>
          <w:vanish/>
          <w:sz w:val="24"/>
        </w:rPr>
      </w:pPr>
    </w:p>
    <w:p w14:paraId="6ECB9BC1">
      <w:pPr>
        <w:pStyle w:val="21"/>
        <w:numPr>
          <w:ilvl w:val="1"/>
          <w:numId w:val="6"/>
        </w:numPr>
        <w:spacing w:before="100" w:beforeAutospacing="1" w:after="100" w:afterAutospacing="1" w:line="480" w:lineRule="auto"/>
        <w:ind w:left="210" w:leftChars="100" w:firstLineChars="0"/>
        <w:rPr>
          <w:rFonts w:ascii="宋体" w:hAnsi="宋体" w:cs="宋体"/>
          <w:b/>
          <w:bCs/>
          <w:vanish/>
          <w:sz w:val="24"/>
        </w:rPr>
      </w:pPr>
    </w:p>
    <w:p w14:paraId="79AA3524">
      <w:pPr>
        <w:pStyle w:val="21"/>
        <w:numPr>
          <w:ilvl w:val="2"/>
          <w:numId w:val="6"/>
        </w:numPr>
        <w:spacing w:before="100" w:beforeAutospacing="1" w:after="100" w:afterAutospacing="1" w:line="480" w:lineRule="auto"/>
        <w:ind w:left="210" w:leftChars="100" w:firstLineChars="0"/>
        <w:rPr>
          <w:rFonts w:ascii="宋体" w:hAnsi="宋体" w:cs="宋体"/>
          <w:b/>
          <w:bCs/>
          <w:vanish/>
          <w:sz w:val="24"/>
        </w:rPr>
      </w:pPr>
    </w:p>
    <w:p w14:paraId="3DD617AC">
      <w:pPr>
        <w:pStyle w:val="21"/>
        <w:numPr>
          <w:ilvl w:val="0"/>
          <w:numId w:val="7"/>
        </w:numPr>
        <w:spacing w:before="100" w:beforeAutospacing="1" w:after="100" w:afterAutospacing="1" w:line="480" w:lineRule="auto"/>
        <w:ind w:firstLineChars="0"/>
        <w:rPr>
          <w:rFonts w:ascii="宋体" w:hAnsi="宋体" w:cs="宋体"/>
          <w:b/>
          <w:bCs/>
          <w:vanish/>
          <w:sz w:val="24"/>
        </w:rPr>
      </w:pPr>
    </w:p>
    <w:p w14:paraId="188CB703">
      <w:pPr>
        <w:pStyle w:val="21"/>
        <w:numPr>
          <w:ilvl w:val="0"/>
          <w:numId w:val="7"/>
        </w:numPr>
        <w:spacing w:before="100" w:beforeAutospacing="1" w:after="100" w:afterAutospacing="1" w:line="480" w:lineRule="auto"/>
        <w:ind w:firstLineChars="0"/>
        <w:rPr>
          <w:rFonts w:ascii="宋体" w:hAnsi="宋体" w:cs="宋体"/>
          <w:b/>
          <w:bCs/>
          <w:vanish/>
          <w:sz w:val="24"/>
        </w:rPr>
      </w:pPr>
    </w:p>
    <w:p w14:paraId="2C35852F">
      <w:pPr>
        <w:pStyle w:val="21"/>
        <w:numPr>
          <w:ilvl w:val="0"/>
          <w:numId w:val="7"/>
        </w:numPr>
        <w:spacing w:before="100" w:beforeAutospacing="1" w:after="100" w:afterAutospacing="1" w:line="480" w:lineRule="auto"/>
        <w:ind w:firstLineChars="0"/>
        <w:rPr>
          <w:rFonts w:ascii="宋体" w:hAnsi="宋体" w:cs="宋体"/>
          <w:b/>
          <w:bCs/>
          <w:vanish/>
          <w:sz w:val="24"/>
        </w:rPr>
      </w:pPr>
    </w:p>
    <w:p w14:paraId="294AD56D">
      <w:pPr>
        <w:pStyle w:val="21"/>
        <w:numPr>
          <w:ilvl w:val="1"/>
          <w:numId w:val="7"/>
        </w:numPr>
        <w:spacing w:before="100" w:beforeAutospacing="1" w:after="100" w:afterAutospacing="1" w:line="480" w:lineRule="auto"/>
        <w:ind w:firstLineChars="0"/>
        <w:rPr>
          <w:rFonts w:ascii="宋体" w:hAnsi="宋体" w:cs="宋体"/>
          <w:b/>
          <w:bCs/>
          <w:vanish/>
          <w:sz w:val="24"/>
        </w:rPr>
      </w:pPr>
    </w:p>
    <w:p w14:paraId="013288BC">
      <w:pPr>
        <w:pStyle w:val="21"/>
        <w:numPr>
          <w:ilvl w:val="1"/>
          <w:numId w:val="7"/>
        </w:numPr>
        <w:spacing w:before="100" w:beforeAutospacing="1" w:after="100" w:afterAutospacing="1" w:line="480" w:lineRule="auto"/>
        <w:ind w:firstLineChars="0"/>
        <w:rPr>
          <w:rFonts w:ascii="宋体" w:hAnsi="宋体" w:cs="宋体"/>
          <w:b/>
          <w:bCs/>
          <w:vanish/>
          <w:sz w:val="24"/>
        </w:rPr>
      </w:pPr>
    </w:p>
    <w:p w14:paraId="3D25E4D9">
      <w:pPr>
        <w:pStyle w:val="4"/>
        <w:numPr>
          <w:ilvl w:val="2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拓展文法</w:t>
      </w:r>
    </w:p>
    <w:p w14:paraId="3907F47E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实验使用的完整拓广文法（grammar.txt，共 28 条产生式，index 对应行号），在基础文法之上扩展了数组操作、除法运算和 if-else 分支控制流：</w:t>
      </w:r>
    </w:p>
    <w:p w14:paraId="49FFB185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================== 基础部分（变量声明、赋值、运算） ================</w:t>
      </w:r>
    </w:p>
    <w:p w14:paraId="3C8F0356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(1)   P -&gt; S_list;</w:t>
      </w:r>
    </w:p>
    <w:p w14:paraId="49204CF4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(2)   S_list -&gt; S Semicolon;</w:t>
      </w:r>
    </w:p>
    <w:p w14:paraId="4128483E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(3)   S_list -&gt; S Semicolon S_list;</w:t>
      </w:r>
    </w:p>
    <w:p w14:paraId="477CDC1B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(4)   S -&gt; D id;</w:t>
      </w:r>
    </w:p>
    <w:p w14:paraId="7CEB0E84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(5)   D -&gt; int;</w:t>
      </w:r>
    </w:p>
    <w:p w14:paraId="2727C283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(6)   S -&gt; D id [ IntConst ];        // 定长数组声明（扩展）</w:t>
      </w:r>
    </w:p>
    <w:p w14:paraId="3263DD3A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(7)   S -&gt; id = E;</w:t>
      </w:r>
    </w:p>
    <w:p w14:paraId="6615F9E9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(8)   S -&gt; return E;</w:t>
      </w:r>
    </w:p>
    <w:p w14:paraId="7BC29E99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(9)   S -&gt; id [ E ] = E;             // 数组元素赋值（扩展）</w:t>
      </w:r>
    </w:p>
    <w:p w14:paraId="45FD0CA9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(10)  S -&gt; if ( C ) Block;           // if 语句（扩展）</w:t>
      </w:r>
    </w:p>
    <w:p w14:paraId="4584A034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(11)  S -&gt; if ( C ) Block else Block; // if-else 语句（扩展）</w:t>
      </w:r>
    </w:p>
    <w:p w14:paraId="7C72AEBA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(12)  Block -&gt; { S_list };           // 语句块（扩展）</w:t>
      </w:r>
    </w:p>
    <w:p w14:paraId="2E6D9198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(13)  E -&gt; A;</w:t>
      </w:r>
    </w:p>
    <w:p w14:paraId="0261833A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(14)  E -&gt; E + A;</w:t>
      </w:r>
    </w:p>
    <w:p w14:paraId="54858814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(15)  E -&gt; E - A;</w:t>
      </w:r>
    </w:p>
    <w:p w14:paraId="1FC8DB0B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(16)  A -&gt; B;</w:t>
      </w:r>
    </w:p>
    <w:p w14:paraId="5B493948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(17)  A -&gt; A * B;</w:t>
      </w:r>
    </w:p>
    <w:p w14:paraId="4F3E0FE5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(18)  A -&gt; A / B;                    // 除法（扩展）</w:t>
      </w:r>
    </w:p>
    <w:p w14:paraId="07A6A874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(19)  B -&gt; id;</w:t>
      </w:r>
    </w:p>
    <w:p w14:paraId="588C5731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(20)  B -&gt; IntConst;</w:t>
      </w:r>
    </w:p>
    <w:p w14:paraId="7220444C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(21)  B -&gt; ( E );</w:t>
      </w:r>
    </w:p>
    <w:p w14:paraId="70350798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(22)  B -&gt; id [ E ];                 // 数组元素访问（扩展）</w:t>
      </w:r>
    </w:p>
    <w:p w14:paraId="6D26E271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(23)  C -&gt; E &lt; E;                    // 小于比较（扩展）</w:t>
      </w:r>
    </w:p>
    <w:p w14:paraId="2FE408D4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(24)  C -&gt; E &gt; E;                    // 大于比较（扩展）</w:t>
      </w:r>
    </w:p>
    <w:p w14:paraId="0B73913C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(25)  C -&gt; E &lt;= E;                   // 小于等于比较（扩展）</w:t>
      </w:r>
    </w:p>
    <w:p w14:paraId="5217B7D5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(26)  C -&gt; E &gt;= E;                   // 大于等于比较（扩展）</w:t>
      </w:r>
    </w:p>
    <w:p w14:paraId="1B1B2DD2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(27)  C -&gt; E != E;                   // 不等于比较（扩展）</w:t>
      </w:r>
    </w:p>
    <w:p w14:paraId="178F4153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(28)  C -&gt; E == E;                   // 等于比较（扩展）</w:t>
      </w:r>
    </w:p>
    <w:p w14:paraId="2C323335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文法设计原则与优先级层次：</w:t>
      </w:r>
    </w:p>
    <w:p w14:paraId="712838EC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表达式优先级（三层架构）： E（表达式层，处理 +/-，左结合）→ A（项层，处理 *//，左结合）→ B（因子层，处理括号/标识符/常量/数组访问）。三层拆分自然地实现了"乘除优先于加减"的运算优先级。</w:t>
      </w:r>
    </w:p>
    <w:p w14:paraId="0E15AA52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比较表达式独立层（C 层）： 将六种关系比较（&lt;, &gt;, &lt;=, &gt;=, !=, ==）统一归约到 C 非终结符，使比较表达式的语义动作集中处理，避免在每个使用位置重复实现。</w:t>
      </w:r>
    </w:p>
    <w:p w14:paraId="59804F47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数组支持： 数组声明 S -&gt; D id [ IntConst ] 允许指定数组大小；数组元素访问 B -&gt; id [ E ] 位于因子层，优先级最高；数组元素赋值 S -&gt; id [ E ] = E 支持运行时下标计算。</w:t>
      </w:r>
    </w:p>
    <w:p w14:paraId="6E65CA2C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if-else 控制流： Block -&gt; { S_list } 定义语句块边界；if(C)Block 和 if(C)Block else Block 支持有/无 else 子句两种分支。</w:t>
      </w:r>
    </w:p>
    <w:p w14:paraId="51E7A079">
      <w:pPr>
        <w:spacing w:line="360" w:lineRule="auto"/>
        <w:ind w:firstLine="420" w:firstLineChars="0"/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产生式的 Production.index 属性对应其在 grammar.txt 中的行号（从 1 开始），是 ActionObserver.whenReduce 中通过 switch(production.index()) 区分不同产生式的核心标识。</w:t>
      </w:r>
    </w:p>
    <w:p w14:paraId="406570A7">
      <w:pPr>
        <w:pStyle w:val="4"/>
        <w:numPr>
          <w:ilvl w:val="2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LR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分析表</w:t>
      </w:r>
    </w:p>
    <w:p w14:paraId="381DF60B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LR(1)分析表是语法分析驱动程序的核心决策依据，由 Action 表和 Goto 表两部分组成。两个表都以状态编号为行索引：</w:t>
      </w:r>
    </w:p>
    <w:p w14:paraId="39E5FEFC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Action 表（action）： 行 = 当前状态 Status，列 = 当前前瞻终结符 TokenKind。单元格返回一个 Action 对象，包含动作类别（ActionKind 枚举：Shift / Reduce / Accept / Error）和动作参数。移进时附带目标状态（action.getStatus()），归约时附带产生式（action.getProduction()）。</w:t>
      </w:r>
    </w:p>
    <w:p w14:paraId="34003457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Goto 表（goto_）： 行 = 当前状态 Status，列 = 刚归约出的非终结符 NonTerminal。单元格返回下一状态 Status。仅在 Reduce 动作完成后查询，用于确定归约结果压入后应转移到的状态。</w:t>
      </w:r>
    </w:p>
    <w:p w14:paraId="64017FB1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框架中通过 Status record 承载上述两个映射：</w:t>
      </w:r>
    </w:p>
    <w:tbl>
      <w:tblPr>
        <w:tblStyle w:val="7"/>
        <w:tblW w:w="8816" w:type="dxa"/>
        <w:tblInd w:w="-5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6"/>
        <w:gridCol w:w="547"/>
        <w:gridCol w:w="433"/>
        <w:gridCol w:w="2173"/>
        <w:gridCol w:w="2713"/>
        <w:gridCol w:w="1060"/>
        <w:gridCol w:w="1794"/>
      </w:tblGrid>
      <w:tr w14:paraId="456EF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335" w:type="dxa"/>
          <w:trHeight w:val="0" w:hRule="atLeast"/>
        </w:trPr>
        <w:tc>
          <w:tcPr>
            <w:tcW w:w="462" w:type="dxa"/>
            <w:gridSpan w:val="2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63653C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40AC92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0D8766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421D9D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4E58E9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2E1383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57175A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51DCB4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4D8B1B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6310E4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50021D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</w:tc>
        <w:tc>
          <w:tcPr>
            <w:tcW w:w="601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7753F5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 record Status(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index,</w:t>
            </w:r>
          </w:p>
          <w:p w14:paraId="790DFE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Map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&lt;TokenKind, Action&gt; action,   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Action 表</w:t>
            </w:r>
          </w:p>
          <w:p w14:paraId="220ACE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Map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&lt;NonTerminal, Status&gt; goto_)  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Goto 表</w:t>
            </w:r>
          </w:p>
          <w:p w14:paraId="6B34EF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28AF36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 Action getAction(Token token) {</w:t>
            </w:r>
          </w:p>
          <w:p w14:paraId="6F413E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action.getOrDefault(token.getKind(), Action.error());</w:t>
            </w:r>
          </w:p>
          <w:p w14:paraId="2B7986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F57A3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 Status getGoto(NonTerminal nonTerminal) {</w:t>
            </w:r>
          </w:p>
          <w:p w14:paraId="2E9A4F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goto_.getOrDefault(nonTerminal, Status.error());</w:t>
            </w:r>
          </w:p>
          <w:p w14:paraId="24596A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7348C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  <w:tr w14:paraId="2860E4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Before w:val="1"/>
          <w:wBefore w:w="105" w:type="dxa"/>
          <w:trHeight w:val="896" w:hRule="atLeast"/>
          <w:tblHeader/>
        </w:trPr>
        <w:tc>
          <w:tcPr>
            <w:tcW w:w="723" w:type="dxa"/>
            <w:gridSpan w:val="2"/>
            <w:tcBorders>
              <w:top w:val="single" w:color="000000" w:themeColor="text1" w:sz="12" w:space="0"/>
              <w:left w:val="nil"/>
              <w:bottom w:val="single" w:color="auto" w:sz="8" w:space="0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95D2B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动作类别</w:t>
            </w:r>
          </w:p>
        </w:tc>
        <w:tc>
          <w:tcPr>
            <w:tcW w:w="1849" w:type="dxa"/>
            <w:tcBorders>
              <w:top w:val="single" w:color="000000" w:themeColor="text1" w:sz="12" w:space="0"/>
              <w:left w:val="nil"/>
              <w:bottom w:val="single" w:color="auto" w:sz="8" w:space="0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BF768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Action.getKind()</w:t>
            </w:r>
          </w:p>
        </w:tc>
        <w:tc>
          <w:tcPr>
            <w:tcW w:w="2521" w:type="dxa"/>
            <w:tcBorders>
              <w:top w:val="single" w:color="000000" w:themeColor="text1" w:sz="12" w:space="0"/>
              <w:left w:val="nil"/>
              <w:bottom w:val="single" w:color="auto" w:sz="8" w:space="0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C8DE1E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携带参数</w:t>
            </w:r>
          </w:p>
        </w:tc>
        <w:tc>
          <w:tcPr>
            <w:tcW w:w="3618" w:type="dxa"/>
            <w:gridSpan w:val="2"/>
            <w:tcBorders>
              <w:top w:val="single" w:color="000000" w:themeColor="text1" w:sz="12" w:space="0"/>
              <w:left w:val="nil"/>
              <w:bottom w:val="single" w:color="auto" w:sz="8" w:space="0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AE74A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驱动程序的响应</w:t>
            </w:r>
          </w:p>
        </w:tc>
      </w:tr>
      <w:tr w14:paraId="7CDE55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Before w:val="1"/>
          <w:wBefore w:w="105" w:type="dxa"/>
        </w:trPr>
        <w:tc>
          <w:tcPr>
            <w:tcW w:w="723" w:type="dxa"/>
            <w:gridSpan w:val="2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FF46B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Shift</w:t>
            </w:r>
          </w:p>
        </w:tc>
        <w:tc>
          <w:tcPr>
            <w:tcW w:w="1849" w:type="dxa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873BE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ActionKind.Shift</w:t>
            </w:r>
          </w:p>
        </w:tc>
        <w:tc>
          <w:tcPr>
            <w:tcW w:w="2521" w:type="dxa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F6682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action.getStatus()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→ 目标状态</w:t>
            </w:r>
          </w:p>
        </w:tc>
        <w:tc>
          <w:tcPr>
            <w:tcW w:w="3618" w:type="dxa"/>
            <w:gridSpan w:val="2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A4ED6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压入 Token，压入目标状态，cursor++</w:t>
            </w:r>
          </w:p>
        </w:tc>
      </w:tr>
      <w:tr w14:paraId="566992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Before w:val="1"/>
          <w:wBefore w:w="105" w:type="dxa"/>
        </w:trPr>
        <w:tc>
          <w:tcPr>
            <w:tcW w:w="7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D98EC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Reduce</w:t>
            </w:r>
          </w:p>
        </w:tc>
        <w:tc>
          <w:tcPr>
            <w:tcW w:w="18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8A40C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ActionKind.Reduce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B1989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action.getProduction()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→ 归约产生式</w:t>
            </w:r>
          </w:p>
        </w:tc>
        <w:tc>
          <w:tcPr>
            <w:tcW w:w="36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F14F8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弹出 bodySize 个状态和符号，查 Goto 压入新状态</w:t>
            </w:r>
          </w:p>
        </w:tc>
      </w:tr>
      <w:tr w14:paraId="2C7A14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Before w:val="1"/>
          <w:wBefore w:w="105" w:type="dxa"/>
        </w:trPr>
        <w:tc>
          <w:tcPr>
            <w:tcW w:w="7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6C65D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Accept</w:t>
            </w:r>
          </w:p>
        </w:tc>
        <w:tc>
          <w:tcPr>
            <w:tcW w:w="18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69D96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ActionKind.Accept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B1EF5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36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0480A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通知观察者，分析成功返回</w:t>
            </w:r>
          </w:p>
        </w:tc>
      </w:tr>
      <w:tr w14:paraId="736B87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Before w:val="1"/>
          <w:wBefore w:w="105" w:type="dxa"/>
        </w:trPr>
        <w:tc>
          <w:tcPr>
            <w:tcW w:w="723" w:type="dxa"/>
            <w:gridSpan w:val="2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DE410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Error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9AEA6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ActionKind.Error</w:t>
            </w:r>
          </w:p>
        </w:tc>
        <w:tc>
          <w:tcPr>
            <w:tcW w:w="2521" w:type="dxa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2144D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3618" w:type="dxa"/>
            <w:gridSpan w:val="2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FF9CD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抛出语法错误异常</w:t>
            </w:r>
          </w:p>
        </w:tc>
      </w:tr>
    </w:tbl>
    <w:p w14:paraId="4885861A">
      <w:pPr>
        <w:spacing w:line="360" w:lineRule="auto"/>
        <w:ind w:firstLine="420" w:firstLineChars="0"/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LR(1)分析表的构造方式。 本实现直接使用框架提供的 TableGenerator 类从 grammar.txt 自动构造分析表，而非依赖编译工作台生成的 LR1_table.csv。TableGenerator 内部实现了 LR(1) 项目集规范族构造、闭包计算和展望符传播等核心算法——具体而言，首先构造拓广文法的初始 LR(1) 项目 [P -&gt; ·S_list, $]，随后反复应用闭包运算（closure）和转移运算（goto）生成所有项目集（即状态），最后从项目集中提取 Action 和 Goto 表项。使用代码生成而非外部 CSV 的优势在于：修改 grammar.txt 后分析表自动适配，无需维护外部工具的导出兼容性。</w:t>
      </w:r>
    </w:p>
    <w:p w14:paraId="676605B9">
      <w:pPr>
        <w:pStyle w:val="4"/>
        <w:numPr>
          <w:ilvl w:val="2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状态栈和符号栈的数据结构和设计思路</w:t>
      </w:r>
    </w:p>
    <w:p w14:paraId="65138914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语法分析器维护两个核心栈，构成 LR 分析器的"分析格局"：</w:t>
      </w:r>
    </w:p>
    <w:tbl>
      <w:tblPr>
        <w:tblStyle w:val="7"/>
        <w:tblW w:w="831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1"/>
        <w:gridCol w:w="1190"/>
        <w:gridCol w:w="1400"/>
        <w:gridCol w:w="2000"/>
        <w:gridCol w:w="3300"/>
      </w:tblGrid>
      <w:tr w14:paraId="38EBD3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42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98443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栈</w:t>
            </w:r>
          </w:p>
        </w:tc>
        <w:tc>
          <w:tcPr>
            <w:tcW w:w="1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605C1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Java 类型</w:t>
            </w:r>
          </w:p>
        </w:tc>
        <w:tc>
          <w:tcPr>
            <w:tcW w:w="14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0B81A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存储内容</w:t>
            </w:r>
          </w:p>
        </w:tc>
        <w:tc>
          <w:tcPr>
            <w:tcW w:w="20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CAD6D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初始值</w:t>
            </w:r>
          </w:p>
        </w:tc>
        <w:tc>
          <w:tcPr>
            <w:tcW w:w="33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5B7B5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关键操作</w:t>
            </w:r>
          </w:p>
        </w:tc>
      </w:tr>
      <w:tr w14:paraId="035EE7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39B78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状态栈</w:t>
            </w:r>
          </w:p>
        </w:tc>
        <w:tc>
          <w:tcPr>
            <w:tcW w:w="1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2FAB6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Stack&lt;Status&gt;</w:t>
            </w:r>
          </w:p>
        </w:tc>
        <w:tc>
          <w:tcPr>
            <w:tcW w:w="14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68452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当前分析格局中的状态序列</w:t>
            </w:r>
          </w:p>
        </w:tc>
        <w:tc>
          <w:tcPr>
            <w:tcW w:w="20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7ECEB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lrTable.getInit()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（0号状态）</w:t>
            </w:r>
          </w:p>
        </w:tc>
        <w:tc>
          <w:tcPr>
            <w:tcW w:w="33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6066F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栈顶用于查 Action 表（</w:t>
            </w:r>
            <w:r>
              <w:rPr>
                <w:rStyle w:val="11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getAction(status, token)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）和 Goto 表（</w:t>
            </w:r>
            <w:r>
              <w:rPr>
                <w:rStyle w:val="11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getGoto(status, head)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</w:tr>
      <w:tr w14:paraId="7332F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3FC87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符号栈</w:t>
            </w:r>
          </w:p>
        </w:tc>
        <w:tc>
          <w:tcPr>
            <w:tcW w:w="1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BD048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Stack&lt;Object&gt;</w:t>
            </w:r>
          </w:p>
        </w:tc>
        <w:tc>
          <w:tcPr>
            <w:tcW w:w="14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974BE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已移进或归约出的文法符号</w:t>
            </w:r>
          </w:p>
        </w:tc>
        <w:tc>
          <w:tcPr>
            <w:tcW w:w="20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52E96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空</w:t>
            </w:r>
          </w:p>
        </w:tc>
        <w:tc>
          <w:tcPr>
            <w:tcW w:w="33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BCB75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移进时压入 </w:t>
            </w:r>
            <w:r>
              <w:rPr>
                <w:rStyle w:val="11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Token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（终结符）；归约时压入 </w:t>
            </w:r>
            <w:r>
              <w:rPr>
                <w:rStyle w:val="11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NonTerminal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（非终结符）</w:t>
            </w:r>
          </w:p>
        </w:tc>
      </w:tr>
    </w:tbl>
    <w:p w14:paraId="6DA3E650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双栈同步机制： 两个栈在分析全程保持高度一致——移进时各压入 1 个元素；归约时各弹出 bodySize 个元素，然后符号栈压入 production.head()，状态栈压入 lrTable.getGoto(gotoBase, head)。下面是归约操作的详细分步：</w:t>
      </w:r>
    </w:p>
    <w:tbl>
      <w:tblPr>
        <w:tblStyle w:val="7"/>
        <w:tblW w:w="831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1"/>
        <w:gridCol w:w="1650"/>
        <w:gridCol w:w="2212"/>
        <w:gridCol w:w="3088"/>
      </w:tblGrid>
      <w:tr w14:paraId="0FC50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6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875FA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步骤</w:t>
            </w:r>
          </w:p>
        </w:tc>
        <w:tc>
          <w:tcPr>
            <w:tcW w:w="16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ADFE9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状态栈操作</w:t>
            </w:r>
          </w:p>
        </w:tc>
        <w:tc>
          <w:tcPr>
            <w:tcW w:w="221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28122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符号栈操作</w:t>
            </w:r>
          </w:p>
        </w:tc>
        <w:tc>
          <w:tcPr>
            <w:tcW w:w="308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C871B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BAA8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B142D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① 弹出句柄</w:t>
            </w:r>
          </w:p>
        </w:tc>
        <w:tc>
          <w:tcPr>
            <w:tcW w:w="16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91166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pop()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× </w:t>
            </w:r>
            <w:r>
              <w:rPr>
                <w:rStyle w:val="11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bodySize</w:t>
            </w:r>
          </w:p>
        </w:tc>
        <w:tc>
          <w:tcPr>
            <w:tcW w:w="221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45421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pop()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× </w:t>
            </w:r>
            <w:r>
              <w:rPr>
                <w:rStyle w:val="11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bodySize</w:t>
            </w:r>
          </w:p>
        </w:tc>
        <w:tc>
          <w:tcPr>
            <w:tcW w:w="308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7933E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移除栈顶被归约的句柄</w:t>
            </w:r>
          </w:p>
        </w:tc>
      </w:tr>
      <w:tr w14:paraId="120301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2A2F9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② 查 Goto 表</w:t>
            </w:r>
          </w:p>
        </w:tc>
        <w:tc>
          <w:tcPr>
            <w:tcW w:w="16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9395B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gotoBase = peek()</w:t>
            </w:r>
          </w:p>
        </w:tc>
        <w:tc>
          <w:tcPr>
            <w:tcW w:w="221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E0348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gotoBase = peek()</w:t>
            </w:r>
          </w:p>
        </w:tc>
        <w:tc>
          <w:tcPr>
            <w:tcW w:w="308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2689A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以弹出后的</w:t>
            </w:r>
            <w:r>
              <w:rPr>
                <w:rStyle w:val="10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新栈顶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为行索引</w:t>
            </w:r>
          </w:p>
        </w:tc>
      </w:tr>
      <w:tr w14:paraId="1760A8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B265F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③ 压入归约结果</w:t>
            </w:r>
          </w:p>
        </w:tc>
        <w:tc>
          <w:tcPr>
            <w:tcW w:w="16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245A3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push(nextStatus)</w:t>
            </w:r>
          </w:p>
        </w:tc>
        <w:tc>
          <w:tcPr>
            <w:tcW w:w="221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208D2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push(production.head())</w:t>
            </w:r>
          </w:p>
        </w:tc>
        <w:tc>
          <w:tcPr>
            <w:tcW w:w="308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F28FA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nextStatus = lrTable.getGoto(gotoBase, head)</w:t>
            </w:r>
          </w:p>
        </w:tc>
      </w:tr>
    </w:tbl>
    <w:p w14:paraId="46569283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关键注意： Goto 表查询所用的 gotoBase 是弹出后剩余栈顶，而非归约前的原始栈顶。此外，Stack&lt;Object&gt; 混放两种类型依赖运行时类型转换，在获取栈元素时需根据上下文判断其实际类型。</w:t>
      </w:r>
    </w:p>
    <w:p w14:paraId="5DE98DFC">
      <w:pPr>
        <w:pStyle w:val="4"/>
        <w:rPr>
          <w:rFonts w:hint="eastAsia"/>
          <w:sz w:val="24"/>
          <w:szCs w:val="24"/>
        </w:rPr>
      </w:pPr>
      <w:r>
        <w:rPr>
          <w:sz w:val="24"/>
          <w:szCs w:val="24"/>
        </w:rPr>
        <w:t xml:space="preserve">3.2.4  </w:t>
      </w:r>
      <w:r>
        <w:rPr>
          <w:rFonts w:hint="eastAsia"/>
          <w:sz w:val="24"/>
          <w:szCs w:val="24"/>
        </w:rPr>
        <w:t>LR驱动程序设计思路和算法描述</w:t>
      </w:r>
    </w:p>
    <w:p w14:paraId="03E1B283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SyntaxAnalyzer.java 的 run() 方法是实验二的核心，也是连接实验一（Token 输入）和实验三（观察者回调）的枢纽：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3529C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20494B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51E650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61B45C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730E96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41328C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4E3A91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709F29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1B88B2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14A0C7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27E6C1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056BBA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2F1906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54DE0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20F228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52CD76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2FDE86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7AB758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566470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308112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4D9B1A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12C0B8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6FD8EC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4687D1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4EBBC0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1D709F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138564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5F036F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64F405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</w:t>
            </w:r>
          </w:p>
          <w:p w14:paraId="5C193E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29</w:t>
            </w:r>
          </w:p>
          <w:p w14:paraId="64F6BC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30</w:t>
            </w:r>
          </w:p>
          <w:p w14:paraId="1566D5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31</w:t>
            </w:r>
          </w:p>
          <w:p w14:paraId="0D0A72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32</w:t>
            </w:r>
          </w:p>
          <w:p w14:paraId="3E80C1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33</w:t>
            </w:r>
          </w:p>
          <w:p w14:paraId="2291E3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34</w:t>
            </w:r>
          </w:p>
          <w:p w14:paraId="6B004D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35</w:t>
            </w:r>
          </w:p>
          <w:p w14:paraId="50B328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36</w:t>
            </w:r>
          </w:p>
          <w:p w14:paraId="5F47B4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37</w:t>
            </w:r>
          </w:p>
          <w:p w14:paraId="2CBF6E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38</w:t>
            </w:r>
          </w:p>
          <w:p w14:paraId="0398E9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39</w:t>
            </w:r>
          </w:p>
          <w:p w14:paraId="595B8D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40</w:t>
            </w:r>
          </w:p>
          <w:p w14:paraId="4AA871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41</w:t>
            </w:r>
          </w:p>
          <w:p w14:paraId="13EA46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42</w:t>
            </w:r>
          </w:p>
          <w:p w14:paraId="58AE1F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43</w:t>
            </w:r>
          </w:p>
          <w:p w14:paraId="6B366A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44</w:t>
            </w:r>
          </w:p>
          <w:p w14:paraId="6513D3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45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165653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 void run() {</w:t>
            </w:r>
          </w:p>
          <w:p w14:paraId="59DAC4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(lrTable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null) {</w:t>
            </w:r>
          </w:p>
          <w:p w14:paraId="6CA416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throw new RuntimeException(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"LR table is not loaded"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561B8B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BFA50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final var statusStack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 Stack&lt;Status&gt;();</w:t>
            </w:r>
          </w:p>
          <w:p w14:paraId="5EE382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final var symbolStack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 Stack&lt;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Object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&gt;();</w:t>
            </w:r>
          </w:p>
          <w:p w14:paraId="0FAB61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statusStack.push(lrTable.getInit());</w:t>
            </w:r>
          </w:p>
          <w:p w14:paraId="183AF8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F4984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cursor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292F76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(true) {</w:t>
            </w:r>
          </w:p>
          <w:p w14:paraId="7E7A69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final var currentStatus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statusStack.peek();</w:t>
            </w:r>
          </w:p>
          <w:p w14:paraId="051D7E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final var currentToken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tokenBuffer.get(cursor);</w:t>
            </w:r>
          </w:p>
          <w:p w14:paraId="7B683D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final var action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lrTable.getAction(currentStatus, currentToken);</w:t>
            </w:r>
          </w:p>
          <w:p w14:paraId="66B3C3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35857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switch (action.getKind()) {</w:t>
            </w:r>
          </w:p>
          <w:p w14:paraId="5AED2F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case Shift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 {</w:t>
            </w:r>
          </w:p>
          <w:p w14:paraId="749EBB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callWhenInShift(currentStatus, currentToken);</w:t>
            </w:r>
          </w:p>
          <w:p w14:paraId="36B21D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symbolStack.push(currentToken);</w:t>
            </w:r>
          </w:p>
          <w:p w14:paraId="06095F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statusStack.push(action.getStatus());</w:t>
            </w:r>
          </w:p>
          <w:p w14:paraId="57676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cursor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++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13B459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691D9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case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Reduce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 {</w:t>
            </w:r>
          </w:p>
          <w:p w14:paraId="36D947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final Production production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action.getProduction();</w:t>
            </w:r>
          </w:p>
          <w:p w14:paraId="4CD7F2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final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bodySize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production.body().size();</w:t>
            </w:r>
          </w:p>
          <w:p w14:paraId="200F8C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i &lt; bodySize; i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++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00895E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statusStack.pop();</w:t>
            </w:r>
          </w:p>
          <w:p w14:paraId="5E1F1C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symbolStack.pop();</w:t>
            </w:r>
          </w:p>
          <w:p w14:paraId="1620AF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9BC0A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final Status gotoBase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statusStack.peek();</w:t>
            </w:r>
          </w:p>
          <w:p w14:paraId="60B4A4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final NonTerminal head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production.head();</w:t>
            </w:r>
          </w:p>
          <w:p w14:paraId="101FED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final Status nextStatus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lrTable.getGoto(gotoBase, head);</w:t>
            </w:r>
          </w:p>
          <w:p w14:paraId="23BDEA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callWhenInReduce(gotoBase, production);</w:t>
            </w:r>
          </w:p>
          <w:p w14:paraId="28E24D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symbolStack.push(head);</w:t>
            </w:r>
          </w:p>
          <w:p w14:paraId="3058D1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statusStack.push(nextStatus);</w:t>
            </w:r>
          </w:p>
          <w:p w14:paraId="1E4C29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C5B20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case Accept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 {</w:t>
            </w:r>
          </w:p>
          <w:p w14:paraId="4EF6F9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callWhenInAccept(currentStatus);</w:t>
            </w:r>
          </w:p>
          <w:p w14:paraId="6F2CF3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17BAD8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71D85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case Error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7F46BD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throw new RuntimeException(</w:t>
            </w:r>
          </w:p>
          <w:p w14:paraId="5E17F0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"Syntax error at token 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currentToken);</w:t>
            </w:r>
          </w:p>
          <w:p w14:paraId="22B468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DA009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CEE03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506DC4E1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highlight w:val="yellow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drawing>
          <wp:inline distT="0" distB="0" distL="114300" distR="114300">
            <wp:extent cx="5272405" cy="3077210"/>
            <wp:effectExtent l="0" t="0" r="10795" b="8890"/>
            <wp:docPr id="9" name="图片 9" descr="LR驱动程序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LR驱动程序流程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A574B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算法详细步骤说明：</w:t>
      </w:r>
    </w:p>
    <w:p w14:paraId="1AFF78BA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初始化：创建空的状态栈和符号栈，将初始状态（lrTable.getInit()）压入状态栈。</w:t>
      </w:r>
    </w:p>
    <w:p w14:paraId="635F0360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主循环：取状态栈栈顶状态 currentStatus 和输入缓冲区当前 Token currentToken，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查询 Action 表确定动作。</w:t>
      </w:r>
    </w:p>
    <w:p w14:paraId="2EDF41AA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Shift 动作：</w:t>
      </w:r>
    </w:p>
    <w:p w14:paraId="27B434A8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调用 callWhenInShift 通知观察者（语义分析器将 Token 压入值栈，IR 生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成器将变量/常量压入值栈）。</w:t>
      </w:r>
    </w:p>
    <w:p w14:paraId="4FF5E42F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将 currentToken 压入符号栈，将 action.getStatus() 压入状态栈。</w:t>
      </w:r>
    </w:p>
    <w:p w14:paraId="5A5E50CF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输入指针 cursor 前进 1。</w:t>
      </w:r>
    </w:p>
    <w:p w14:paraId="0C3A928F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Reduce 动作：</w:t>
      </w:r>
    </w:p>
    <w:p w14:paraId="2B3BD8C7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获取产生式 production 及其右部长度 bodySize。</w:t>
      </w:r>
    </w:p>
    <w:p w14:paraId="5FF9C915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状态栈和符号栈各弹出 bodySize 个元素（移除已被归约的句柄）。</w:t>
      </w:r>
    </w:p>
    <w:p w14:paraId="2AAF1F11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以弹出后的新栈顶 gotoBase 和产生式头部 head 查询 Goto 表，得到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nextStatus。</w:t>
      </w:r>
    </w:p>
    <w:p w14:paraId="5A2CD3B2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关键： 必须在调用 callWhenInReduce 之前完成栈的弹出操作，因为观察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者需要看到归约后的正确栈状态。</w:t>
      </w:r>
    </w:p>
    <w:p w14:paraId="65FFD2EA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调用 callWhenInReduce 通知观察者（记录产生式、更新符号表、生成 IR）。</w:t>
      </w:r>
    </w:p>
    <w:p w14:paraId="52F1DC29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将 head（NonTerminal）压入符号栈，nextStatus 压入状态栈，恢复双栈一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致性。</w:t>
      </w:r>
    </w:p>
    <w:p w14:paraId="66CD482E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Accept 动作：调用 callWhenInAccept 通知观察者（ProductionCollector 记录起始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产生式），返回。</w:t>
      </w:r>
    </w:p>
    <w:p w14:paraId="55B05F82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Error 动作：抛出运行时异常，报告语法错误位置。</w:t>
      </w:r>
    </w:p>
    <w:p w14:paraId="0A6B6CC6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观察者模式实现：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7BAEFC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696CA8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38EC28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0E2ACB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135335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</w:p>
          <w:p w14:paraId="39FF36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2F4C95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 void callWhenInReduce(Status currentStatus, Production production) {</w:t>
            </w:r>
          </w:p>
          <w:p w14:paraId="12F915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(final var listener : observers) {</w:t>
            </w:r>
          </w:p>
          <w:p w14:paraId="4293CA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listener.whenReduce(currentStatus, production);</w:t>
            </w:r>
          </w:p>
          <w:p w14:paraId="0E8CF5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2F79B4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69C263A7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观察者模式实现：</w:t>
      </w:r>
    </w:p>
    <w:p w14:paraId="38F57417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三个观察者分别实现 ActionObserver 接口的不同关注点：</w:t>
      </w:r>
    </w:p>
    <w:p w14:paraId="4F67DAFA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ProductionCollector：只关心 whenReduce 和 whenAccept，用于记录归约产生式序列（实验二评分依据）。</w:t>
      </w:r>
    </w:p>
    <w:p w14:paraId="62FB68DF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SemanticAnalyzer：关心 whenShift（收集标识符名称）和 whenReduce（更新符号表类型）。</w:t>
      </w:r>
    </w:p>
    <w:p w14:paraId="147DA2D7">
      <w:pPr>
        <w:spacing w:line="360" w:lineRule="auto"/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IRGenerator：关心 whenShift（维护值栈）和 whenReduce（生成中间代码指令）。</w:t>
      </w:r>
    </w:p>
    <w:p w14:paraId="21E4FDBF">
      <w:pPr>
        <w:pStyle w:val="3"/>
        <w:numPr>
          <w:ilvl w:val="1"/>
          <w:numId w:val="1"/>
        </w:numPr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语义分析和中间代码生成</w:t>
      </w:r>
    </w:p>
    <w:p w14:paraId="200DDA3E">
      <w:pPr>
        <w:pStyle w:val="21"/>
        <w:numPr>
          <w:ilvl w:val="1"/>
          <w:numId w:val="6"/>
        </w:numPr>
        <w:spacing w:before="100" w:beforeAutospacing="1" w:after="100" w:afterAutospacing="1" w:line="480" w:lineRule="auto"/>
        <w:ind w:firstLineChars="0"/>
        <w:rPr>
          <w:rFonts w:ascii="宋体" w:hAnsi="宋体" w:cs="宋体"/>
          <w:b/>
          <w:bCs/>
          <w:vanish/>
          <w:sz w:val="24"/>
        </w:rPr>
      </w:pPr>
    </w:p>
    <w:p w14:paraId="49259C85">
      <w:pPr>
        <w:pStyle w:val="21"/>
        <w:numPr>
          <w:ilvl w:val="1"/>
          <w:numId w:val="7"/>
        </w:numPr>
        <w:spacing w:before="100" w:beforeAutospacing="1" w:after="100" w:afterAutospacing="1" w:line="480" w:lineRule="auto"/>
        <w:ind w:firstLineChars="0"/>
        <w:rPr>
          <w:rFonts w:ascii="宋体" w:hAnsi="宋体" w:cs="宋体"/>
          <w:b/>
          <w:bCs/>
          <w:vanish/>
          <w:sz w:val="24"/>
        </w:rPr>
      </w:pPr>
    </w:p>
    <w:p w14:paraId="3E8AFF13">
      <w:pPr>
        <w:pStyle w:val="4"/>
        <w:numPr>
          <w:ilvl w:val="2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翻译方案</w:t>
      </w:r>
    </w:p>
    <w:p w14:paraId="491FA57A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采用 S-属性定义的语法制导翻译，利用**值栈（Value Stack）**在归约时传递综合属性。核心思想：Shift 时将终结符的语义值（IRVariable 或 IRImmediate）压入值栈，Reduce 时弹出右部各符号的语义值，处理后压入左部非终结符的语义值。</w:t>
      </w:r>
    </w:p>
    <w:p w14:paraId="37DE7221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值栈变化示例（以 a = 8 + 3 为例的归约过程）：</w:t>
      </w:r>
    </w:p>
    <w:tbl>
      <w:tblPr>
        <w:tblStyle w:val="7"/>
        <w:tblW w:w="82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9"/>
        <w:gridCol w:w="2611"/>
        <w:gridCol w:w="2088"/>
        <w:gridCol w:w="1550"/>
      </w:tblGrid>
      <w:tr w14:paraId="36E42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52" w:hRule="atLeast"/>
          <w:tblHeader/>
        </w:trPr>
        <w:tc>
          <w:tcPr>
            <w:tcW w:w="20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ECC17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Helvetica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Helvetica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步骤</w:t>
            </w:r>
          </w:p>
        </w:tc>
        <w:tc>
          <w:tcPr>
            <w:tcW w:w="261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85E9C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Helvetica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Helvetica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归约产生式</w:t>
            </w:r>
          </w:p>
        </w:tc>
        <w:tc>
          <w:tcPr>
            <w:tcW w:w="208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ED8A6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Helvetica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Helvetica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值栈操作 (弹出 → 压入)</w:t>
            </w:r>
          </w:p>
        </w:tc>
        <w:tc>
          <w:tcPr>
            <w:tcW w:w="15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86FA0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Helvetica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Helvetica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值栈内容 (从底到顶)</w:t>
            </w:r>
          </w:p>
        </w:tc>
      </w:tr>
      <w:tr w14:paraId="17C730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6" w:hRule="atLeast"/>
        </w:trPr>
        <w:tc>
          <w:tcPr>
            <w:tcW w:w="20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0B6FC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Shift </w:t>
            </w: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id(a)</w:t>
            </w:r>
          </w:p>
        </w:tc>
        <w:tc>
          <w:tcPr>
            <w:tcW w:w="261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EE38F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208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29E7C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压入 </w:t>
            </w: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IRVariable.named("a")</w:t>
            </w:r>
          </w:p>
        </w:tc>
        <w:tc>
          <w:tcPr>
            <w:tcW w:w="15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24146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[a]</w:t>
            </w:r>
          </w:p>
        </w:tc>
      </w:tr>
      <w:tr w14:paraId="1C93B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C0B3D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Shift </w:t>
            </w: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=</w:t>
            </w:r>
          </w:p>
        </w:tc>
        <w:tc>
          <w:tcPr>
            <w:tcW w:w="261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14DDA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208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58DE6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无操作（</w:t>
            </w: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=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无语义值）</w:t>
            </w:r>
          </w:p>
        </w:tc>
        <w:tc>
          <w:tcPr>
            <w:tcW w:w="15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BE01B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[a]</w:t>
            </w:r>
          </w:p>
        </w:tc>
      </w:tr>
      <w:tr w14:paraId="45895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311D2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Shift </w:t>
            </w: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IntConst(8)</w:t>
            </w:r>
          </w:p>
        </w:tc>
        <w:tc>
          <w:tcPr>
            <w:tcW w:w="261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554EC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208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6A3E6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压入 </w:t>
            </w: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IRImmediate.of(8)</w:t>
            </w:r>
          </w:p>
        </w:tc>
        <w:tc>
          <w:tcPr>
            <w:tcW w:w="15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97A13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[a, 8]</w:t>
            </w:r>
          </w:p>
        </w:tc>
      </w:tr>
      <w:tr w14:paraId="3A939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42C6B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Shift </w:t>
            </w: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  <w:tc>
          <w:tcPr>
            <w:tcW w:w="261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7E1EA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208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EEAD2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无操作</w:t>
            </w:r>
          </w:p>
        </w:tc>
        <w:tc>
          <w:tcPr>
            <w:tcW w:w="15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BB6C8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[a, 8]</w:t>
            </w:r>
          </w:p>
        </w:tc>
      </w:tr>
      <w:tr w14:paraId="74DC8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76031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Shift </w:t>
            </w: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IntConst(3)</w:t>
            </w:r>
          </w:p>
        </w:tc>
        <w:tc>
          <w:tcPr>
            <w:tcW w:w="261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B9F83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208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CA2C8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压入 </w:t>
            </w: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IRImmediate.of(3)</w:t>
            </w:r>
          </w:p>
        </w:tc>
        <w:tc>
          <w:tcPr>
            <w:tcW w:w="15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F9B92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[a, 8, 3]</w:t>
            </w:r>
          </w:p>
        </w:tc>
      </w:tr>
      <w:tr w14:paraId="40F7D3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F26C3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Reduce: </w:t>
            </w: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 → IntConst</w:t>
            </w:r>
          </w:p>
        </w:tc>
        <w:tc>
          <w:tcPr>
            <w:tcW w:w="261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EAF3D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 = IntConst(3)</w:t>
            </w:r>
          </w:p>
        </w:tc>
        <w:tc>
          <w:tcPr>
            <w:tcW w:w="208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F3B4F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不弹不压（传递型）</w:t>
            </w:r>
          </w:p>
        </w:tc>
        <w:tc>
          <w:tcPr>
            <w:tcW w:w="15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D449A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[a, 8, 3]</w:t>
            </w:r>
          </w:p>
        </w:tc>
      </w:tr>
      <w:tr w14:paraId="57DAA4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0446E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Reduce: </w:t>
            </w: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 → B</w:t>
            </w:r>
          </w:p>
        </w:tc>
        <w:tc>
          <w:tcPr>
            <w:tcW w:w="261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C2AB1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 = B = 3</w:t>
            </w:r>
          </w:p>
        </w:tc>
        <w:tc>
          <w:tcPr>
            <w:tcW w:w="208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E70E9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不弹不压（传递型）</w:t>
            </w:r>
          </w:p>
        </w:tc>
        <w:tc>
          <w:tcPr>
            <w:tcW w:w="15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7C128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[a, 8, 3]</w:t>
            </w:r>
          </w:p>
        </w:tc>
      </w:tr>
      <w:tr w14:paraId="7550B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FAE52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Reduce: </w:t>
            </w: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E → A</w:t>
            </w:r>
          </w:p>
        </w:tc>
        <w:tc>
          <w:tcPr>
            <w:tcW w:w="261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128FC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E = A = 3</w:t>
            </w:r>
          </w:p>
        </w:tc>
        <w:tc>
          <w:tcPr>
            <w:tcW w:w="208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E3B06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不弹不压（传递型）</w:t>
            </w:r>
          </w:p>
        </w:tc>
        <w:tc>
          <w:tcPr>
            <w:tcW w:w="15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44E8E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[a, 8, 3]</w:t>
            </w:r>
          </w:p>
        </w:tc>
      </w:tr>
      <w:tr w14:paraId="15F28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3D20B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Reduce: </w:t>
            </w: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 → IntConst</w:t>
            </w:r>
          </w:p>
        </w:tc>
        <w:tc>
          <w:tcPr>
            <w:tcW w:w="261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49520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 = IntConst(8)</w:t>
            </w:r>
          </w:p>
        </w:tc>
        <w:tc>
          <w:tcPr>
            <w:tcW w:w="208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DEF80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不弹不压</w:t>
            </w:r>
          </w:p>
        </w:tc>
        <w:tc>
          <w:tcPr>
            <w:tcW w:w="15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58788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[a, 8, 3]</w:t>
            </w:r>
          </w:p>
        </w:tc>
      </w:tr>
      <w:tr w14:paraId="37DE5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0290C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Reduce: </w:t>
            </w: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 → B</w:t>
            </w:r>
          </w:p>
        </w:tc>
        <w:tc>
          <w:tcPr>
            <w:tcW w:w="261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6D281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 = B = 8</w:t>
            </w:r>
          </w:p>
        </w:tc>
        <w:tc>
          <w:tcPr>
            <w:tcW w:w="208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FE3E1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不弹不压</w:t>
            </w:r>
          </w:p>
        </w:tc>
        <w:tc>
          <w:tcPr>
            <w:tcW w:w="15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47188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[a, 8, 3]</w:t>
            </w:r>
          </w:p>
        </w:tc>
      </w:tr>
      <w:tr w14:paraId="05CA9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5A049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Reduce: </w:t>
            </w: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E → E + A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(line 14)</w:t>
            </w:r>
          </w:p>
        </w:tc>
        <w:tc>
          <w:tcPr>
            <w:tcW w:w="261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1D7F3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弹出 </w:t>
            </w: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A=3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(rhs), </w:t>
            </w: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E=8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(lhs) → 生成 </w:t>
            </w: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createAdd($t0, 8, 3)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→ 压入 </w:t>
            </w: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$t0</w:t>
            </w:r>
          </w:p>
        </w:tc>
        <w:tc>
          <w:tcPr>
            <w:tcW w:w="208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B675A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[a, $t0]</w:t>
            </w:r>
          </w:p>
        </w:tc>
        <w:tc>
          <w:tcPr>
            <w:tcW w:w="15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11A3FE">
            <w:pPr>
              <w:spacing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24EE8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12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6D792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Reduce: </w:t>
            </w: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 → id = E</w:t>
            </w:r>
          </w:p>
        </w:tc>
        <w:tc>
          <w:tcPr>
            <w:tcW w:w="261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12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54BC6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弹出 </w:t>
            </w: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$t0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和 </w:t>
            </w: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→ 生成 </w:t>
            </w: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createMov(a, $t0)</w:t>
            </w:r>
          </w:p>
        </w:tc>
        <w:tc>
          <w:tcPr>
            <w:tcW w:w="208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12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7BADB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[]</w:t>
            </w:r>
          </w:p>
        </w:tc>
        <w:tc>
          <w:tcPr>
            <w:tcW w:w="15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12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2E2166">
            <w:pPr>
              <w:spacing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4D716788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产生式 → IR 语义动作映射表： （index 对应 grammar.txt 行号，case n 对应 IRGenerator.whenReduce 中的分支）</w:t>
      </w:r>
    </w:p>
    <w:tbl>
      <w:tblPr>
        <w:tblStyle w:val="7"/>
        <w:tblW w:w="830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8"/>
        <w:gridCol w:w="3438"/>
        <w:gridCol w:w="1062"/>
        <w:gridCol w:w="2858"/>
      </w:tblGrid>
      <w:tr w14:paraId="734923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4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D35E9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index</w:t>
            </w:r>
          </w:p>
        </w:tc>
        <w:tc>
          <w:tcPr>
            <w:tcW w:w="343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6C152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产生式</w:t>
            </w:r>
          </w:p>
        </w:tc>
        <w:tc>
          <w:tcPr>
            <w:tcW w:w="106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CBFC1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类别</w:t>
            </w:r>
          </w:p>
        </w:tc>
        <w:tc>
          <w:tcPr>
            <w:tcW w:w="285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ADCD1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归约时的语义动作（IR 生成）</w:t>
            </w:r>
          </w:p>
        </w:tc>
      </w:tr>
      <w:tr w14:paraId="7F89E6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36" w:hRule="atLeast"/>
        </w:trPr>
        <w:tc>
          <w:tcPr>
            <w:tcW w:w="94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557C9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1~3, 12~13, 16, 19~21</w:t>
            </w:r>
          </w:p>
        </w:tc>
        <w:tc>
          <w:tcPr>
            <w:tcW w:w="343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16934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P→S_list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,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S_list→...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,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Block→{S_list}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,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E→A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,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A→B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,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B→id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,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B→IntConst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,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B→(E)</w:t>
            </w:r>
          </w:p>
        </w:tc>
        <w:tc>
          <w:tcPr>
            <w:tcW w:w="106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453A5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传递型</w:t>
            </w:r>
          </w:p>
        </w:tc>
        <w:tc>
          <w:tcPr>
            <w:tcW w:w="285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49C5C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值栈不弹不压，语义值自然向上传递</w:t>
            </w:r>
          </w:p>
        </w:tc>
      </w:tr>
      <w:tr w14:paraId="5B357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74" w:hRule="atLeast"/>
        </w:trPr>
        <w:tc>
          <w:tcPr>
            <w:tcW w:w="94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63D29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4~6</w:t>
            </w:r>
          </w:p>
        </w:tc>
        <w:tc>
          <w:tcPr>
            <w:tcW w:w="343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21AAD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S→D id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,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S→D id[IntConst]</w:t>
            </w:r>
          </w:p>
        </w:tc>
        <w:tc>
          <w:tcPr>
            <w:tcW w:w="106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C6325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声明型</w:t>
            </w:r>
          </w:p>
        </w:tc>
        <w:tc>
          <w:tcPr>
            <w:tcW w:w="285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C17D0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弹出栈顶无用值（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typeStack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已单独处理类型），不生成 IR</w:t>
            </w:r>
          </w:p>
        </w:tc>
      </w:tr>
      <w:tr w14:paraId="149AB2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4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BB65F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343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DB39F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S→id=E</w:t>
            </w:r>
          </w:p>
        </w:tc>
        <w:tc>
          <w:tcPr>
            <w:tcW w:w="106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98A09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赋值型</w:t>
            </w:r>
          </w:p>
        </w:tc>
        <w:tc>
          <w:tcPr>
            <w:tcW w:w="285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BA35A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弹出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rhs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(IRValue)、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lhs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(IRVariable) →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createMov(lhs, rhs)</w:t>
            </w:r>
          </w:p>
        </w:tc>
      </w:tr>
      <w:tr w14:paraId="5AEF8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4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ABDAF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343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C166C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S→return E</w:t>
            </w:r>
          </w:p>
        </w:tc>
        <w:tc>
          <w:tcPr>
            <w:tcW w:w="106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B4711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返回型</w:t>
            </w:r>
          </w:p>
        </w:tc>
        <w:tc>
          <w:tcPr>
            <w:tcW w:w="285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3A525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弹出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val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(IRValue) →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createRet(val)</w:t>
            </w:r>
          </w:p>
        </w:tc>
      </w:tr>
      <w:tr w14:paraId="5AC24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4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A4563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343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C33E1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E→E+A</w:t>
            </w:r>
          </w:p>
        </w:tc>
        <w:tc>
          <w:tcPr>
            <w:tcW w:w="106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63ADC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计算型</w:t>
            </w:r>
          </w:p>
        </w:tc>
        <w:tc>
          <w:tcPr>
            <w:tcW w:w="285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08A95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弹出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rhs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lhs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→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createAdd(temp, lhs, rhs)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→ 压入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temp</w:t>
            </w:r>
          </w:p>
        </w:tc>
      </w:tr>
      <w:tr w14:paraId="0DE8D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4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C6AB9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343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94878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E→E-A</w:t>
            </w:r>
          </w:p>
        </w:tc>
        <w:tc>
          <w:tcPr>
            <w:tcW w:w="106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D5E28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计算型</w:t>
            </w:r>
          </w:p>
        </w:tc>
        <w:tc>
          <w:tcPr>
            <w:tcW w:w="285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97851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弹出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rhs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lhs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→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createSub(temp, lhs, rhs)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→ 压入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temp</w:t>
            </w:r>
          </w:p>
        </w:tc>
      </w:tr>
      <w:tr w14:paraId="25D15C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4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A13CB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tcPr>
            <w:tcW w:w="343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24303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A→A*B</w:t>
            </w:r>
          </w:p>
        </w:tc>
        <w:tc>
          <w:tcPr>
            <w:tcW w:w="106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E04E8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计算型</w:t>
            </w:r>
          </w:p>
        </w:tc>
        <w:tc>
          <w:tcPr>
            <w:tcW w:w="285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8AE25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弹出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rhs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lhs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→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createMul(temp, lhs, rhs)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→ 压入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temp</w:t>
            </w:r>
          </w:p>
        </w:tc>
      </w:tr>
      <w:tr w14:paraId="0960F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4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81800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tcPr>
            <w:tcW w:w="343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8C3EE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A→A/B</w:t>
            </w:r>
          </w:p>
        </w:tc>
        <w:tc>
          <w:tcPr>
            <w:tcW w:w="106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282C8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计算型</w:t>
            </w:r>
          </w:p>
        </w:tc>
        <w:tc>
          <w:tcPr>
            <w:tcW w:w="285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7F187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弹出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rhs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lhs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→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createDiv(temp, lhs, rhs)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→ 压入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temp</w:t>
            </w:r>
          </w:p>
        </w:tc>
      </w:tr>
      <w:tr w14:paraId="6F4279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4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D8E05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23</w:t>
            </w:r>
          </w:p>
        </w:tc>
        <w:tc>
          <w:tcPr>
            <w:tcW w:w="343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0B849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C→E&lt;E</w:t>
            </w:r>
          </w:p>
        </w:tc>
        <w:tc>
          <w:tcPr>
            <w:tcW w:w="106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FE11D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比较型</w:t>
            </w:r>
          </w:p>
        </w:tc>
        <w:tc>
          <w:tcPr>
            <w:tcW w:w="285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08DEA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弹出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rhs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lhs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→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createSlt(temp, lhs, rhs)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→ 压入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temp</w:t>
            </w:r>
          </w:p>
        </w:tc>
      </w:tr>
      <w:tr w14:paraId="1A6F8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4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D17D1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24</w:t>
            </w:r>
          </w:p>
        </w:tc>
        <w:tc>
          <w:tcPr>
            <w:tcW w:w="343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EA413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C→E&gt;E</w:t>
            </w:r>
          </w:p>
        </w:tc>
        <w:tc>
          <w:tcPr>
            <w:tcW w:w="106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F459D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比较型</w:t>
            </w:r>
          </w:p>
        </w:tc>
        <w:tc>
          <w:tcPr>
            <w:tcW w:w="285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5F1BF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弹出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rhs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lhs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→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createSlt(temp, rhs, lhs)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（交换参数）</w:t>
            </w:r>
          </w:p>
        </w:tc>
      </w:tr>
      <w:tr w14:paraId="66095C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4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20196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25~26</w:t>
            </w:r>
          </w:p>
        </w:tc>
        <w:tc>
          <w:tcPr>
            <w:tcW w:w="343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DD0E4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C→E&lt;=E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,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C→E&gt;=E</w:t>
            </w:r>
          </w:p>
        </w:tc>
        <w:tc>
          <w:tcPr>
            <w:tcW w:w="106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88692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比较型</w:t>
            </w:r>
          </w:p>
        </w:tc>
        <w:tc>
          <w:tcPr>
            <w:tcW w:w="285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FD47A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弹出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rhs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lhs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→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createSlt(t1,...)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+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createSeqz(t2, t1)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合成</w:t>
            </w:r>
          </w:p>
        </w:tc>
      </w:tr>
      <w:tr w14:paraId="3D5603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4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76D67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27~28</w:t>
            </w:r>
          </w:p>
        </w:tc>
        <w:tc>
          <w:tcPr>
            <w:tcW w:w="343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28774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C→E!=E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,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C→E==E</w:t>
            </w:r>
          </w:p>
        </w:tc>
        <w:tc>
          <w:tcPr>
            <w:tcW w:w="106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B3B28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比较型</w:t>
            </w:r>
          </w:p>
        </w:tc>
        <w:tc>
          <w:tcPr>
            <w:tcW w:w="285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7F7F7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弹出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rhs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lhs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→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createSub(t1, lhs, rhs)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+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createSeqz(t2, t1)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合成</w:t>
            </w:r>
          </w:p>
        </w:tc>
      </w:tr>
      <w:tr w14:paraId="483AA8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4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F8FB2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10~11</w:t>
            </w:r>
          </w:p>
        </w:tc>
        <w:tc>
          <w:tcPr>
            <w:tcW w:w="343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8300F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S→if(C)Block [else Block]</w:t>
            </w:r>
          </w:p>
        </w:tc>
        <w:tc>
          <w:tcPr>
            <w:tcW w:w="106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DA9E8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控制流型</w:t>
            </w:r>
          </w:p>
        </w:tc>
        <w:tc>
          <w:tcPr>
            <w:tcW w:w="285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AF5D5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弹出回填位置 → 在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instructions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指定索引处插入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BZ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JMP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LABEL</w:t>
            </w:r>
          </w:p>
        </w:tc>
      </w:tr>
    </w:tbl>
    <w:p w14:paraId="16B73997">
      <w:pPr>
        <w:spacing w:line="360" w:lineRule="auto"/>
        <w:ind w:firstLine="420" w:firstLineChars="0"/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该表覆盖了全部 28 条产生式的 IR 语义动作。其中比较型产生式（23~28）利用 SLT + SEQZ 的组合合成六种关系运算，体现了 RISC-V 指令集"用少量基础指令覆盖丰富语义"的设计哲学。</w:t>
      </w:r>
    </w:p>
    <w:p w14:paraId="04CCE73B">
      <w:pPr>
        <w:pStyle w:val="4"/>
        <w:numPr>
          <w:ilvl w:val="2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语义分析和中间代码生成的数据结构</w:t>
      </w:r>
    </w:p>
    <w:p w14:paraId="415A1EE2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本实验的 SDT 框架依赖以下四类数据结构协同工作：</w:t>
      </w:r>
    </w:p>
    <w:tbl>
      <w:tblPr>
        <w:tblStyle w:val="7"/>
        <w:tblW w:w="830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6"/>
        <w:gridCol w:w="1577"/>
        <w:gridCol w:w="1463"/>
        <w:gridCol w:w="2561"/>
        <w:gridCol w:w="1559"/>
      </w:tblGrid>
      <w:tr w14:paraId="388C2A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4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B9D4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数据结构</w:t>
            </w:r>
          </w:p>
        </w:tc>
        <w:tc>
          <w:tcPr>
            <w:tcW w:w="157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D8A7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所属类</w:t>
            </w:r>
          </w:p>
        </w:tc>
        <w:tc>
          <w:tcPr>
            <w:tcW w:w="146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1F13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Java 类型</w:t>
            </w:r>
          </w:p>
        </w:tc>
        <w:tc>
          <w:tcPr>
            <w:tcW w:w="256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4EEC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存储内容</w:t>
            </w:r>
          </w:p>
        </w:tc>
        <w:tc>
          <w:tcPr>
            <w:tcW w:w="155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C4B7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生命周期与作用</w:t>
            </w:r>
          </w:p>
        </w:tc>
      </w:tr>
      <w:tr w14:paraId="35F07F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4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37E3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17"/>
                <w:szCs w:val="17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typeStack</w:t>
            </w:r>
          </w:p>
        </w:tc>
        <w:tc>
          <w:tcPr>
            <w:tcW w:w="157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9F02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17"/>
                <w:szCs w:val="17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SemanticAnalyzer</w:t>
            </w:r>
          </w:p>
        </w:tc>
        <w:tc>
          <w:tcPr>
            <w:tcW w:w="146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FCA4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17"/>
                <w:szCs w:val="17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Stack&lt;Object&gt;</w:t>
            </w:r>
          </w:p>
        </w:tc>
        <w:tc>
          <w:tcPr>
            <w:tcW w:w="256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45B4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17"/>
                <w:szCs w:val="17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String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（id名）/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17"/>
                <w:szCs w:val="17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SourceCodeType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（类型）</w:t>
            </w:r>
          </w:p>
        </w:tc>
        <w:tc>
          <w:tcPr>
            <w:tcW w:w="155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B931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Shift时压入id名；Reduce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17"/>
                <w:szCs w:val="17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D→int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压入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17"/>
                <w:szCs w:val="17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Int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；Reduce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17"/>
                <w:szCs w:val="17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S→D id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弹出名字+类型→更新符号表</w:t>
            </w:r>
          </w:p>
        </w:tc>
      </w:tr>
      <w:tr w14:paraId="514EAA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4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C337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17"/>
                <w:szCs w:val="17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valueStack</w:t>
            </w:r>
          </w:p>
        </w:tc>
        <w:tc>
          <w:tcPr>
            <w:tcW w:w="157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AC2B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17"/>
                <w:szCs w:val="17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IRGenerator</w:t>
            </w:r>
          </w:p>
        </w:tc>
        <w:tc>
          <w:tcPr>
            <w:tcW w:w="146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D6C9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17"/>
                <w:szCs w:val="17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Stack&lt;Object&gt;</w:t>
            </w:r>
          </w:p>
        </w:tc>
        <w:tc>
          <w:tcPr>
            <w:tcW w:w="256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0B3D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17"/>
                <w:szCs w:val="17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IRVariable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/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17"/>
                <w:szCs w:val="17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IRImmediate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/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17"/>
                <w:szCs w:val="17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Integer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（回填位置）</w:t>
            </w:r>
          </w:p>
        </w:tc>
        <w:tc>
          <w:tcPr>
            <w:tcW w:w="155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F559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Shift时压入变量/常量/标记位置；Reduce时弹出操作数生成IR → 压入临时变量</w:t>
            </w:r>
          </w:p>
        </w:tc>
      </w:tr>
      <w:tr w14:paraId="6ACBE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4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FC96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17"/>
                <w:szCs w:val="17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instructions</w:t>
            </w:r>
          </w:p>
        </w:tc>
        <w:tc>
          <w:tcPr>
            <w:tcW w:w="157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BF81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17"/>
                <w:szCs w:val="17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IRGenerator</w:t>
            </w:r>
          </w:p>
        </w:tc>
        <w:tc>
          <w:tcPr>
            <w:tcW w:w="146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BE34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17"/>
                <w:szCs w:val="17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List&lt;Instruction&gt;</w:t>
            </w:r>
          </w:p>
        </w:tc>
        <w:tc>
          <w:tcPr>
            <w:tcW w:w="256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F317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17"/>
                <w:szCs w:val="17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Instruction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对象序列</w:t>
            </w:r>
          </w:p>
        </w:tc>
        <w:tc>
          <w:tcPr>
            <w:tcW w:w="155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C89F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存储已生成的三地址码；支持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17"/>
                <w:szCs w:val="17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add(index,el)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任意位置插入（回填基础）</w:t>
            </w:r>
          </w:p>
        </w:tc>
      </w:tr>
      <w:tr w14:paraId="34D558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14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A54C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17"/>
                <w:szCs w:val="17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symbolTable</w:t>
            </w:r>
          </w:p>
        </w:tc>
        <w:tc>
          <w:tcPr>
            <w:tcW w:w="157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3374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（全局共享）</w:t>
            </w:r>
          </w:p>
        </w:tc>
        <w:tc>
          <w:tcPr>
            <w:tcW w:w="146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A593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17"/>
                <w:szCs w:val="17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SymbolTable</w:t>
            </w:r>
          </w:p>
        </w:tc>
        <w:tc>
          <w:tcPr>
            <w:tcW w:w="256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5531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17"/>
                <w:szCs w:val="17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SymbolTableEntry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（含name+type）</w:t>
            </w:r>
          </w:p>
        </w:tc>
        <w:tc>
          <w:tcPr>
            <w:tcW w:w="155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A8C1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词法分析阶段填入名字；语义分析阶段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17"/>
                <w:szCs w:val="17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setType()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更新类型；最终输出至文件</w:t>
            </w:r>
          </w:p>
        </w:tc>
      </w:tr>
    </w:tbl>
    <w:p w14:paraId="43AC3FC5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（1）语义分析栈（typeStack，Stack&lt;Object&gt;）： 隶属于 SemanticAnalyzer。在执行 Shift 时压入标识符名字（String 类型）；在归约 D → int 时压入 SourceCodeType.Int；在归约 S → D id 时先弹出名字再弹出类型，调用 symbolTable.get(idName).setType(type) 完成符号表更新。栈中混放 String 和 SourceCodeType 两种对象，运行时通过 instanceof 或产生式语境区分。</w:t>
      </w:r>
    </w:p>
    <w:p w14:paraId="04F597FB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（2）IR 生成值栈（valueStack，Stack&lt;Object&gt;）： 隶属于 IRGenerator。在执行 Shift 时根据 Token 类别压入 IRVariable（标识符）或 IRImmediate（整数常量）或 Integer（回填用指令位置）；在归约时弹出操作数生成 IR 指令，再将临时变量（IRVariable.temp()）压回栈中作为该产生式左部非终结符的综合属性。对于传递型产生式（E → A, A → B 等），值栈不弹不压，子节点的语义值自然作为父节点的值向上传递。</w:t>
      </w:r>
    </w:p>
    <w:p w14:paraId="20371C23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（3）指令列表（instructions，List&lt;Instruction&gt;）： 隶属于 IRGenerator，存储已生成的 IR 指令序列。支持 add(index, element) 在指定位置插入指令，这是回填技术的基础——可以在已生成的指令序列中任意位置插入跳转指令或标号，而 ArrayList 的自动偏移特性确保后续索引无需手动维护。</w:t>
      </w:r>
    </w:p>
    <w:p w14:paraId="0A0A2F40">
      <w:pPr>
        <w:spacing w:line="360" w:lineRule="auto"/>
        <w:ind w:firstLine="420" w:firstLineChars="0"/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（4）符号表（SymbolTable）： 贯穿词法分析到语义分析全程。词法分析阶段通过 loadFile/run 填入标识符名称；语义分析阶段通过 get(idName).setType(type) 更新类型字段。最终由 dumpTable() 输出为 new_symbol_table.txt。</w:t>
      </w:r>
    </w:p>
    <w:p w14:paraId="6A840DB3">
      <w:pPr>
        <w:pStyle w:val="4"/>
        <w:numPr>
          <w:ilvl w:val="2"/>
          <w:numId w:val="1"/>
        </w:num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语</w:t>
      </w:r>
      <w:r>
        <w:rPr>
          <w:rFonts w:hint="eastAsia"/>
          <w:sz w:val="24"/>
          <w:szCs w:val="24"/>
          <w:lang w:val="en-US" w:eastAsia="zh-CN"/>
        </w:rPr>
        <w:t>义</w:t>
      </w:r>
      <w:r>
        <w:rPr>
          <w:rFonts w:hint="eastAsia"/>
          <w:sz w:val="24"/>
          <w:szCs w:val="24"/>
        </w:rPr>
        <w:t>分析程序设计思路和算法描述</w:t>
      </w:r>
    </w:p>
    <w:p w14:paraId="42DF6C71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whenShift 方法——值栈的建立：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6610"/>
      </w:tblGrid>
      <w:tr w14:paraId="3B0F2E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0AD860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5359B6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68CE3F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18570D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7B2637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612400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45D9D5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4A8B0F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485D89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261E4C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3DAEBF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7ADD7B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4A40D8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15538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2FB3A7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5E9312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5114ED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49C3CA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2CBEE8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 void whenShift(Status currentStatus, Token currentToken) {</w:t>
            </w:r>
          </w:p>
          <w:p w14:paraId="00474D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final var kindId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currentToken.getKind().getIdentifier();</w:t>
            </w:r>
          </w:p>
          <w:p w14:paraId="54F3BC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switch (kindId) {</w:t>
            </w:r>
          </w:p>
          <w:p w14:paraId="5CD724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case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"id"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 valueStack.push(IRVariable.named(currentToken.getText()));</w:t>
            </w:r>
          </w:p>
          <w:p w14:paraId="4926F6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case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"IntConst"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 valueStack.push(IRImmediate.of(Integer.parseInt(currentToken.getText())));</w:t>
            </w:r>
          </w:p>
          <w:p w14:paraId="49A8BE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case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"if"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 {</w:t>
            </w:r>
          </w:p>
          <w:p w14:paraId="01C1FA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valueStack.push(instructions.size()); 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记录 then 块起始位置</w:t>
            </w:r>
          </w:p>
          <w:p w14:paraId="77F6A7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inIfCondition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true;</w:t>
            </w:r>
          </w:p>
          <w:p w14:paraId="631312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11382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case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")"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 {</w:t>
            </w:r>
          </w:p>
          <w:p w14:paraId="37F171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(inIfCondition) {</w:t>
            </w:r>
          </w:p>
          <w:p w14:paraId="295E37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valueStack.push(instructions.size()); 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记录条件结束位置</w:t>
            </w:r>
          </w:p>
          <w:p w14:paraId="48464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inIfCondition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false;</w:t>
            </w:r>
          </w:p>
          <w:p w14:paraId="41ED5F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277612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47CC0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case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"else"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&gt; valueStack.push(instructions.size()); 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记录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块起始位置</w:t>
            </w:r>
          </w:p>
          <w:p w14:paraId="6CB9F5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7DA8A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184B9D5D"/>
    <w:p w14:paraId="1E9F30B7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标识符（id）压入具名 IR 变量，保留源程序变量名便于调试。</w:t>
      </w:r>
    </w:p>
    <w:p w14:paraId="61DD79D8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整数常量（IntConst）压入 IR 立即数。</w:t>
      </w:r>
    </w:p>
    <w:p w14:paraId="7430F624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if、)、else 压入当前指令列表大小（即即将生成的指令位置），用于回填技术。</w:t>
      </w:r>
    </w:p>
    <w:p w14:paraId="2D7F2881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whenReduce 方法——指令生成（以二元运算为例）：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14E9FC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7385F5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26A403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3E2CD5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0B8B78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</w:p>
          <w:p w14:paraId="387A6D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</w:p>
          <w:p w14:paraId="1E8D14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</w:t>
            </w:r>
          </w:p>
          <w:p w14:paraId="4C02F7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62172A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case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&gt; {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&gt; E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</w:t>
            </w:r>
          </w:p>
          <w:p w14:paraId="4EA3AB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final var rhs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(IRValue) valueStack.pop();</w:t>
            </w:r>
          </w:p>
          <w:p w14:paraId="717531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final var lhs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(IRValue) valueStack.pop();</w:t>
            </w:r>
          </w:p>
          <w:p w14:paraId="2F4492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final var temp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IRVariable.temp(); 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创建临时变量</w:t>
            </w:r>
          </w:p>
          <w:p w14:paraId="18D653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instructions.add(Instruction.createAdd(temp, lhs, rhs));</w:t>
            </w:r>
          </w:p>
          <w:p w14:paraId="2B37B9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valueStack.push(temp);             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将临时变量作为 E 的综合属性</w:t>
            </w:r>
          </w:p>
          <w:p w14:paraId="24E133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04A95C0E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IRVariable.temp() 自动生成形如 $0, $1, $2, ... 的临时变量名，这些变量在 IR 文本中显示为 $0、$1 等。</w:t>
      </w:r>
    </w:p>
    <w:p w14:paraId="120AC103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比较运算的合成实现：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2339D7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4CCC09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0557E1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45347C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59F87A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</w:p>
          <w:p w14:paraId="49F86F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</w:p>
          <w:p w14:paraId="15D309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</w:t>
            </w:r>
          </w:p>
          <w:p w14:paraId="198812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</w:t>
            </w:r>
          </w:p>
          <w:p w14:paraId="6D85F0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</w:t>
            </w:r>
          </w:p>
          <w:p w14:paraId="005D34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9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222DEB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case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&gt; {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 E &lt;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 :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(E2 &lt; E1)</w:t>
            </w:r>
          </w:p>
          <w:p w14:paraId="551F87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final var rhs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(IRValue) valueStack.pop();</w:t>
            </w:r>
          </w:p>
          <w:p w14:paraId="567EFB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final var lhs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(IRValue) valueStack.pop();</w:t>
            </w:r>
          </w:p>
          <w:p w14:paraId="21179D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final var t1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IRVariable.temp();</w:t>
            </w:r>
          </w:p>
          <w:p w14:paraId="4A7C1C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instructions.add(Instruction.createSlt(t1, rhs, lhs)); 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t1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E2 &lt; E1</w:t>
            </w:r>
          </w:p>
          <w:p w14:paraId="1616E9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final var t2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IRVariable.temp();</w:t>
            </w:r>
          </w:p>
          <w:p w14:paraId="5762BD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instructions.add(Instruction.createSeqz(t2, t1));      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t2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(t1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BC0F3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valueStack.push(t2);</w:t>
            </w:r>
          </w:p>
          <w:p w14:paraId="0DF133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7CC8538A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&lt;= 和 &gt;= 通过组合 SLT（set less than）和 SEQZ（set equal zero）合成，体现了 RISC-V 指令集的设计哲学——用少量基础指令组合出丰富的比较操作。</w:t>
      </w:r>
    </w:p>
    <w:p w14:paraId="6CA1D518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（2）if-else 回填技术详解：</w:t>
      </w:r>
    </w:p>
    <w:p w14:paraId="0C4782AF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if-else 控制流的翻译是实验三的选做内容，也是最具挑战性的部分。核心难点在于：当翻译到条件分支指令时，目标跳转地址（then 块或 else 块的地址）尚未确定。</w:t>
      </w:r>
    </w:p>
    <w:p w14:paraId="6380B84E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回填策略：先记录需要回填的指令位置，等目标地址确定后再回头修改。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7B0BBC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7CAF6F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438E87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3249D0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23D452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6155C2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05FFE2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6B25A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5941FF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348C22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6A78E8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630DDB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5B2E1A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0B5A74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708B73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3CED30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277426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源代码: 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(w &gt; z) { w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z; }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{ w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w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x; }</w:t>
            </w:r>
          </w:p>
          <w:p w14:paraId="3DED01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9CFFF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IR 生成步骤:</w:t>
            </w:r>
          </w:p>
          <w:p w14:paraId="2E6437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1.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Shift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"if"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→ 记录 thenBlockStart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269E4D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2.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生成条件 C 的 IR   → [SLT, ..., SEQZ, ...]  (计算 w &gt; z 的结果)</w:t>
            </w:r>
          </w:p>
          <w:p w14:paraId="6E5A0D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3.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Shift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")"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→ 记录 condEnd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instruction.size() (此时为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32CE9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4.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生成 then 块的 IR  → [..., MOV w, z]  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条指令后)</w:t>
            </w:r>
          </w:p>
          <w:p w14:paraId="1B9717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5.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Shift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"else"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→ 记录 elseBlockStart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instruction.size() (此时为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5D7A5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6.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生成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块的 IR  → [..., MOV $t, w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x, MOV w, $t]</w:t>
            </w:r>
          </w:p>
          <w:p w14:paraId="21F0E9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7.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Reduce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"S -&gt; if(C)Block else Block"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58F800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弹出 elseBlockStart(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), thenBlockStart(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), cond</w:t>
            </w:r>
          </w:p>
          <w:p w14:paraId="3004EA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在位置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插入:  BZ(cond, elseLabel)</w:t>
            </w:r>
          </w:p>
          <w:p w14:paraId="6EF3A2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在位置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插入:  JMP(endLabel)   ← 注意 BZ 插入导致后续偏移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4943CA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在位置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插入:  LABEL(elseLabel)</w:t>
            </w:r>
          </w:p>
          <w:p w14:paraId="591690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在末尾追加:     LABEL(endLabel)</w:t>
            </w:r>
          </w:p>
        </w:tc>
      </w:tr>
    </w:tbl>
    <w:p w14:paraId="059E2209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核心代码：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607B15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6C8519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2D8F7B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2BA383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40D0AF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190D25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6950FA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36C05A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4F48BF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0EB7E3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07EE32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6C9372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15E373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53A3C0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095D5D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case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&gt; {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&gt;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 C ) Block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Block</w:t>
            </w:r>
          </w:p>
          <w:p w14:paraId="3981DC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final var elseBlockStart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(Integer) valueStack.pop();</w:t>
            </w:r>
          </w:p>
          <w:p w14:paraId="46FDC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final var thenBlockStart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(Integer) valueStack.pop();</w:t>
            </w:r>
          </w:p>
          <w:p w14:paraId="656577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final var cond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(IRValue) valueStack.pop();</w:t>
            </w:r>
          </w:p>
          <w:p w14:paraId="49FC30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valueStack.pop(); 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弹出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"if"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标记</w:t>
            </w:r>
          </w:p>
          <w:p w14:paraId="3F1F46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final var elseLabel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nextLabel();</w:t>
            </w:r>
          </w:p>
          <w:p w14:paraId="670D43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final var endLabel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nextLabel();</w:t>
            </w:r>
          </w:p>
          <w:p w14:paraId="2920BF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instructions.add(thenBlockStart, Instruction.createBZ(cond, elseLabel));</w:t>
            </w:r>
          </w:p>
          <w:p w14:paraId="63CE90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final var jmpPos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elseBlockStart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 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BZ 插入导致偏移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207C12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instructions.add(jmpPos, Instruction.createJMP(endLabel));</w:t>
            </w:r>
          </w:p>
          <w:p w14:paraId="41FDF2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instructions.add(jmpPos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Instruction.createLabel(elseLabel));</w:t>
            </w:r>
          </w:p>
          <w:p w14:paraId="7A17C3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instructions.add(Instruction.createLabel(endLabel));</w:t>
            </w:r>
          </w:p>
          <w:p w14:paraId="21275A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5C6F8D0E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偏移修正的原理：ArrayList.add(index, element) 在指定位置插入元素后，原位置及之后的元素会自动后移。因此在位置 thenBlockStart 插入 BZ 后，原 elseBlockStart 位置偏移了 +1，所以 JMP 的插入位置是 elseBlockStart + 1。</w:t>
      </w:r>
    </w:p>
    <w:p w14:paraId="28F5A409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（3）语义分析器实现：</w:t>
      </w:r>
    </w:p>
    <w:p w14:paraId="41C88465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语义分析器（SemanticAnalyzer.java）通过实施 ActionObserver 接口参与语法制导翻译，负责在变量声明时更新符号表中的类型信息。核心数据结构为一个 typeStack（Stack&lt;Object&gt;），用于在自底向上分析过程中跟踪各符号的语义属性。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898"/>
      </w:tblGrid>
      <w:tr w14:paraId="28F50E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7CA81F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398A81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7C3C68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241301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60559F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041B11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134575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12C9A2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12D58F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31031A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4C6EB7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08D38A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2988D3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3A8DB5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7A116B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52F6D8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622214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59F199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55860C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1AF4A2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5DCB2E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319BD6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489790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450B5B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70ACA4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6BCFE9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032E30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52BC8C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37A8CA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public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SemanticAnalyzer implements ActionObserver {</w:t>
            </w:r>
          </w:p>
          <w:p w14:paraId="2F04D1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private SymbolTable symbolTable;</w:t>
            </w:r>
          </w:p>
          <w:p w14:paraId="6456F6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private final Stack&lt;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Object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&gt; typeStack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 Stack&lt;&gt;();</w:t>
            </w:r>
          </w:p>
          <w:p w14:paraId="221FF8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CE27B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whenShift: 将终结符的语义值压入类型栈</w:t>
            </w:r>
          </w:p>
          <w:p w14:paraId="0B8B60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 void whenShift(Status currentStatus, Token currentToken) {</w:t>
            </w:r>
          </w:p>
          <w:p w14:paraId="662317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(currentToken.getKind().getIdentifier().equals(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"id"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)) {</w:t>
            </w:r>
          </w:p>
          <w:p w14:paraId="6F6EE6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typeStack.push(currentToken.getText()); 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标识符名字 → 压栈</w:t>
            </w:r>
          </w:p>
          <w:p w14:paraId="2FA2FA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47A7F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其他终结符（运算符、界符等）无关语义值，不压栈</w:t>
            </w:r>
          </w:p>
          <w:p w14:paraId="0D5C65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253030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DE08E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whenReduce: 按产生式执行语义动作</w:t>
            </w:r>
          </w:p>
          <w:p w14:paraId="6A4D73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 void whenReduce(Status currentStatus, Production production) {</w:t>
            </w:r>
          </w:p>
          <w:p w14:paraId="454CC4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switch (production.index()) {</w:t>
            </w:r>
          </w:p>
          <w:p w14:paraId="7D690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case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&gt; {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&gt;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(line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C5A61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typeStack.push(SourceCodeType.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); 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类型信息 → 压栈</w:t>
            </w:r>
          </w:p>
          <w:p w14:paraId="25708D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DB14D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case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&gt; {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&gt; D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(line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4429E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final var idName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(String) typeStack.pop();   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先弹出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名</w:t>
            </w:r>
          </w:p>
          <w:p w14:paraId="0CA6A6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final var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(SourceCodeType) typeStack.pop();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后弹出 D 的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type</w:t>
            </w:r>
          </w:p>
          <w:p w14:paraId="73FCD3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symbolTable.get(idName).setType(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type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);         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更新符号表</w:t>
            </w:r>
          </w:p>
          <w:p w14:paraId="53E163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0337D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其他产生式（含 line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: S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&gt; D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id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[IntConst] 数组声明）</w:t>
            </w:r>
          </w:p>
          <w:p w14:paraId="6081C9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无需语义动作，统一走 default</w:t>
            </w:r>
          </w:p>
          <w:p w14:paraId="6F490E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950E4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7D42E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68843B0B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类型栈的变化示例（以 int a; 的归约过程为例）：</w:t>
      </w:r>
    </w:p>
    <w:tbl>
      <w:tblPr>
        <w:tblStyle w:val="7"/>
        <w:tblW w:w="82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6"/>
        <w:gridCol w:w="1775"/>
        <w:gridCol w:w="3075"/>
        <w:gridCol w:w="1862"/>
      </w:tblGrid>
      <w:tr w14:paraId="4D49E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158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926F7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步骤</w:t>
            </w:r>
          </w:p>
        </w:tc>
        <w:tc>
          <w:tcPr>
            <w:tcW w:w="17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86579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动作</w:t>
            </w:r>
          </w:p>
        </w:tc>
        <w:tc>
          <w:tcPr>
            <w:tcW w:w="30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2A406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typeStack 弹出 → 压入</w:t>
            </w:r>
          </w:p>
        </w:tc>
        <w:tc>
          <w:tcPr>
            <w:tcW w:w="186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4905F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栈内容</w:t>
            </w:r>
          </w:p>
        </w:tc>
      </w:tr>
      <w:tr w14:paraId="73E7D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B1B2F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Shift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17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EC698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关键字，无语义值</w:t>
            </w:r>
          </w:p>
        </w:tc>
        <w:tc>
          <w:tcPr>
            <w:tcW w:w="30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251EF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86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F75CF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[]</w:t>
            </w:r>
          </w:p>
        </w:tc>
      </w:tr>
      <w:tr w14:paraId="1CDB23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33869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Shift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id(a)</w:t>
            </w:r>
          </w:p>
        </w:tc>
        <w:tc>
          <w:tcPr>
            <w:tcW w:w="17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CB813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识别到标识符</w:t>
            </w:r>
          </w:p>
        </w:tc>
        <w:tc>
          <w:tcPr>
            <w:tcW w:w="30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CA19C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压入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"a"</w:t>
            </w:r>
          </w:p>
        </w:tc>
        <w:tc>
          <w:tcPr>
            <w:tcW w:w="186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2992E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["a"]</w:t>
            </w:r>
          </w:p>
        </w:tc>
      </w:tr>
      <w:tr w14:paraId="706A77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496EE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Reduce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 → int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(line 5)</w:t>
            </w:r>
          </w:p>
        </w:tc>
        <w:tc>
          <w:tcPr>
            <w:tcW w:w="17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C0790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类型入栈</w:t>
            </w:r>
          </w:p>
        </w:tc>
        <w:tc>
          <w:tcPr>
            <w:tcW w:w="30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46041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压入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186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2AFDC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["a", Int]</w:t>
            </w:r>
          </w:p>
        </w:tc>
      </w:tr>
      <w:tr w14:paraId="1593B8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3FE9F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Reduce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 → D id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(line 4)</w:t>
            </w:r>
          </w:p>
        </w:tc>
        <w:tc>
          <w:tcPr>
            <w:tcW w:w="17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76690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弹出 id 和 type</w:t>
            </w:r>
          </w:p>
        </w:tc>
        <w:tc>
          <w:tcPr>
            <w:tcW w:w="30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95E8A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弹出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"a"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,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Int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→ 设置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a.type=Int</w:t>
            </w:r>
          </w:p>
        </w:tc>
        <w:tc>
          <w:tcPr>
            <w:tcW w:w="186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C8E8A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[]</w:t>
            </w:r>
          </w:p>
        </w:tc>
      </w:tr>
    </w:tbl>
    <w:p w14:paraId="18D0826A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设计要点： 弹出顺序需要仔细对应。在 S → D id 中，id 在右部第二位（D 之后），因此在 Shift 阶段 id 后于 D 入栈，在 Reduce 阶段 id（后入）先弹出，D.type（先入）后弹出，符合 LIFO 语义。这一顺序关系是 SDT 自底向上实现中容易出错的细节。</w:t>
      </w:r>
    </w:p>
    <w:p w14:paraId="6DB23D7F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注意：对于数组声明 S → D id [ IntConst ]（line 6），代码不做特殊类型处理，归约时值栈中对应的 [ 和 IntConst 符号被默认清空，类型信息不会额外记录——这符合本实验框架的设计约定，数组类型的变量与普通变量共享相同的 Int 类型标记。</w:t>
      </w:r>
    </w:p>
    <w:p w14:paraId="48627130">
      <w:pPr>
        <w:pStyle w:val="3"/>
        <w:numPr>
          <w:ilvl w:val="1"/>
          <w:numId w:val="1"/>
        </w:numPr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目标代码生成</w:t>
      </w:r>
    </w:p>
    <w:p w14:paraId="15A95385">
      <w:pPr>
        <w:pStyle w:val="21"/>
        <w:numPr>
          <w:ilvl w:val="1"/>
          <w:numId w:val="6"/>
        </w:numPr>
        <w:spacing w:before="100" w:beforeAutospacing="1" w:after="100" w:afterAutospacing="1" w:line="480" w:lineRule="auto"/>
        <w:ind w:firstLineChars="0"/>
        <w:rPr>
          <w:rFonts w:ascii="宋体" w:hAnsi="宋体" w:cs="宋体"/>
          <w:b/>
          <w:bCs/>
          <w:vanish/>
          <w:sz w:val="24"/>
        </w:rPr>
      </w:pPr>
    </w:p>
    <w:p w14:paraId="760CDF00">
      <w:pPr>
        <w:pStyle w:val="21"/>
        <w:numPr>
          <w:ilvl w:val="1"/>
          <w:numId w:val="1"/>
        </w:numPr>
        <w:spacing w:before="100" w:beforeAutospacing="1" w:after="100" w:afterAutospacing="1" w:line="400" w:lineRule="exact"/>
        <w:ind w:firstLineChars="0"/>
        <w:rPr>
          <w:rFonts w:ascii="宋体" w:hAnsi="宋体" w:cs="宋体"/>
          <w:b/>
          <w:bCs/>
          <w:vanish/>
          <w:sz w:val="24"/>
        </w:rPr>
      </w:pPr>
    </w:p>
    <w:p w14:paraId="0D91707F">
      <w:pPr>
        <w:spacing w:before="100" w:beforeAutospacing="1" w:after="100" w:afterAutospacing="1" w:line="400" w:lineRule="exac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3</w:t>
      </w:r>
      <w:r>
        <w:rPr>
          <w:b/>
          <w:bCs/>
          <w:sz w:val="24"/>
        </w:rPr>
        <w:t xml:space="preserve">.4.1 </w:t>
      </w:r>
      <w:r>
        <w:rPr>
          <w:rFonts w:hint="eastAsia"/>
          <w:b/>
          <w:bCs/>
          <w:sz w:val="24"/>
        </w:rPr>
        <w:t>设计思路和算法描述</w:t>
      </w:r>
    </w:p>
    <w:p w14:paraId="621B3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整体架构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：</w:t>
      </w:r>
    </w:p>
    <w:p w14:paraId="190AB1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AssemblyGenerator.java 是实验四的核心类，包含三个主要阶段的数据流：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0A0C47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7CAE82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1F5804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459190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2E61DC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5D2775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121EB3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1C9F41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5A8B9B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7C589D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1720D3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1566F5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1C6CC3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37DD04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1EC341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15329F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000ECA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108FCD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28C5D1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10AB81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511B0E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loadIR(originIR)</w:t>
            </w:r>
          </w:p>
          <w:p w14:paraId="3E6BC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├─ normalizeIR()    → IR 规范化，返回规范化后的指令列表</w:t>
            </w:r>
          </w:p>
          <w:p w14:paraId="6D1642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└─ computeLastUsage() → 倒序遍历，统计每个变量的最后使用位置</w:t>
            </w:r>
          </w:p>
          <w:p w14:paraId="3AB1A7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↓</w:t>
            </w:r>
          </w:p>
          <w:p w14:paraId="6A09EE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run()</w:t>
            </w:r>
          </w:p>
          <w:p w14:paraId="273C85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├─ 初始化空闲寄存器池 (t0~t6)</w:t>
            </w:r>
          </w:p>
          <w:p w14:paraId="260936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├─ 清空寄存器映射表、溢出映射表</w:t>
            </w:r>
          </w:p>
          <w:p w14:paraId="62895C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├─ asmLines.add(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".text"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F2793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└─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0.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.instructions.size():</w:t>
            </w:r>
          </w:p>
          <w:p w14:paraId="54D133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processInstruction(instruction, i)</w:t>
            </w:r>
          </w:p>
          <w:p w14:paraId="2E1C72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├─ genUnary    (MOV, SEQZ)</w:t>
            </w:r>
          </w:p>
          <w:p w14:paraId="558AA2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├─ genBinary   (ADD, SUB, MUL, DIV, SLT)</w:t>
            </w:r>
          </w:p>
          <w:p w14:paraId="1C2C21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├─ genReturn   (RET)</w:t>
            </w:r>
          </w:p>
          <w:p w14:paraId="7427AB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├─ genBranch   (BZ)</w:t>
            </w:r>
          </w:p>
          <w:p w14:paraId="3E99CD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├─ genJump     (JMP)</w:t>
            </w:r>
          </w:p>
          <w:p w14:paraId="222B87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└─ genLabel    (LABEL)</w:t>
            </w:r>
          </w:p>
          <w:p w14:paraId="182BC1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↓</w:t>
            </w:r>
          </w:p>
          <w:p w14:paraId="501B96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dump(path)</w:t>
            </w:r>
          </w:p>
          <w:p w14:paraId="71E144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└─ FileUtils.writeLines(path, asmLines)</w:t>
            </w:r>
          </w:p>
        </w:tc>
      </w:tr>
    </w:tbl>
    <w:p w14:paraId="6AF763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（1）IR 规范化预处理：</w:t>
      </w:r>
    </w:p>
    <w:p w14:paraId="3A2EA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RISC-V 指令集对操作数格式的约束（如 addi rd, rs, imm 要求立即数在右操作数位置、最多一个立即数）使得直接翻译不规范 IR 变得困难。规范化预处理解决此问题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。</w:t>
      </w:r>
    </w:p>
    <w:p w14:paraId="3540DF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IR 规范化决策流程图：</w:t>
      </w:r>
    </w:p>
    <w:p w14:paraId="452AE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03128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drawing>
          <wp:inline distT="0" distB="0" distL="114300" distR="114300">
            <wp:extent cx="5272405" cy="3741420"/>
            <wp:effectExtent l="0" t="0" r="10795" b="5080"/>
            <wp:docPr id="7" name="图片 7" descr="IR规范化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R规范化流程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BB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规范化规则与代码实现对应：</w:t>
      </w:r>
    </w:p>
    <w:tbl>
      <w:tblPr>
        <w:tblStyle w:val="7"/>
        <w:tblW w:w="824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3"/>
        <w:gridCol w:w="2987"/>
        <w:gridCol w:w="3413"/>
      </w:tblGrid>
      <w:tr w14:paraId="3D83E4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4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D0A1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IR 模式</w:t>
            </w:r>
          </w:p>
        </w:tc>
        <w:tc>
          <w:tcPr>
            <w:tcW w:w="298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3122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规范化处理</w:t>
            </w:r>
          </w:p>
        </w:tc>
        <w:tc>
          <w:tcPr>
            <w:tcW w:w="341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940A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代码方法</w:t>
            </w:r>
          </w:p>
        </w:tc>
      </w:tr>
      <w:tr w14:paraId="04ADBD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7668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ADD res, imm1, imm2</w:t>
            </w:r>
          </w:p>
        </w:tc>
        <w:tc>
          <w:tcPr>
            <w:tcW w:w="298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8F67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常量折叠 →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MOV res, imm1+imm2</w:t>
            </w:r>
          </w:p>
        </w:tc>
        <w:tc>
          <w:tcPr>
            <w:tcW w:w="341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1631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normalizeAdd</w:t>
            </w:r>
          </w:p>
        </w:tc>
      </w:tr>
      <w:tr w14:paraId="7245A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F0A3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ADD res, imm, var</w:t>
            </w:r>
          </w:p>
        </w:tc>
        <w:tc>
          <w:tcPr>
            <w:tcW w:w="298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819E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交换 →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ADD res, var, imm</w:t>
            </w:r>
          </w:p>
        </w:tc>
        <w:tc>
          <w:tcPr>
            <w:tcW w:w="341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19B0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normalizeAdd</w:t>
            </w:r>
          </w:p>
        </w:tc>
      </w:tr>
      <w:tr w14:paraId="5AD48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296F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SUB res, imm, var</w:t>
            </w:r>
          </w:p>
        </w:tc>
        <w:tc>
          <w:tcPr>
            <w:tcW w:w="298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412E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插入 MOV →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MOV tmp, imm; SUB res, tmp, var</w:t>
            </w:r>
          </w:p>
        </w:tc>
        <w:tc>
          <w:tcPr>
            <w:tcW w:w="341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AEC1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normalizeSub</w:t>
            </w:r>
          </w:p>
        </w:tc>
      </w:tr>
      <w:tr w14:paraId="48FCD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02AE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MUL res, imm, var</w:t>
            </w:r>
          </w:p>
        </w:tc>
        <w:tc>
          <w:tcPr>
            <w:tcW w:w="298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46EA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插入 MOV →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MOV tmp, imm; MUL res, tmp, var</w:t>
            </w:r>
          </w:p>
        </w:tc>
        <w:tc>
          <w:tcPr>
            <w:tcW w:w="341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A0B2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normalizeMul</w:t>
            </w:r>
          </w:p>
        </w:tc>
      </w:tr>
      <w:tr w14:paraId="364B9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1F23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MUL res, var, imm</w:t>
            </w:r>
          </w:p>
        </w:tc>
        <w:tc>
          <w:tcPr>
            <w:tcW w:w="298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01B3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插入 MOV →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MOV tmp, imm; MUL res, var, tmp</w:t>
            </w:r>
          </w:p>
        </w:tc>
        <w:tc>
          <w:tcPr>
            <w:tcW w:w="341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92C1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normalizeMul</w:t>
            </w:r>
          </w:p>
        </w:tc>
      </w:tr>
      <w:tr w14:paraId="78CD2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4843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SLT res, imm, var</w:t>
            </w:r>
          </w:p>
        </w:tc>
        <w:tc>
          <w:tcPr>
            <w:tcW w:w="298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E56C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插入 MOV →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MOV tmp, imm; SLT res, tmp, var</w:t>
            </w:r>
          </w:p>
        </w:tc>
        <w:tc>
          <w:tcPr>
            <w:tcW w:w="341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E890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normalizeSlt</w:t>
            </w:r>
          </w:p>
        </w:tc>
      </w:tr>
      <w:tr w14:paraId="0DF43D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92DE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SLT res, var, imm</w:t>
            </w:r>
          </w:p>
        </w:tc>
        <w:tc>
          <w:tcPr>
            <w:tcW w:w="298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2BD7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插入 MOV →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MOV tmp, imm; SLT res, var, tmp</w:t>
            </w:r>
          </w:p>
        </w:tc>
        <w:tc>
          <w:tcPr>
            <w:tcW w:w="341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CE3D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normalizeSlt</w:t>
            </w:r>
          </w:p>
        </w:tc>
      </w:tr>
      <w:tr w14:paraId="60E156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155A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SEQZ res, imm</w:t>
            </w:r>
          </w:p>
        </w:tc>
        <w:tc>
          <w:tcPr>
            <w:tcW w:w="298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1747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常量折叠 → </w:t>
            </w: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MOV res, (imm==0?1:0)</w:t>
            </w:r>
          </w:p>
        </w:tc>
        <w:tc>
          <w:tcPr>
            <w:tcW w:w="341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DA4E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normalizeSeqz</w:t>
            </w:r>
          </w:p>
        </w:tc>
      </w:tr>
      <w:tr w14:paraId="663318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5FFB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RET 后的指令</w:t>
            </w:r>
          </w:p>
        </w:tc>
        <w:tc>
          <w:tcPr>
            <w:tcW w:w="298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ED24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截断删除</w:t>
            </w:r>
          </w:p>
        </w:tc>
        <w:tc>
          <w:tcPr>
            <w:tcW w:w="341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CACC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normalizeIR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主循环</w:t>
            </w:r>
          </w:p>
        </w:tc>
      </w:tr>
    </w:tbl>
    <w:p w14:paraId="0494D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normalizeIR 主循环：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27F70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14293B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7CE71B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2BEA05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480B23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463280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253806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4FF17F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53812E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277ADE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2D7613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2BC5C2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2E48B7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4760A8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1E27D2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040824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7DE1A7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68CA65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653E03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private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List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&lt;Instruction&gt; normalizeIR(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List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&lt;Instruction&gt; orig) {</w:t>
            </w:r>
          </w:p>
          <w:p w14:paraId="19A27D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List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&lt;Instruction&gt; result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 ArrayList&lt;&gt;();</w:t>
            </w:r>
          </w:p>
          <w:p w14:paraId="500779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boolean foundRet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false;</w:t>
            </w:r>
          </w:p>
          <w:p w14:paraId="2A1286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(Instruction inst : orig) {</w:t>
            </w:r>
          </w:p>
          <w:p w14:paraId="00769C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(foundRet)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 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 后截断</w:t>
            </w:r>
          </w:p>
          <w:p w14:paraId="055783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switch (inst.getKind()) {</w:t>
            </w:r>
          </w:p>
          <w:p w14:paraId="70F140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case ADD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 normalizeAdd(result, inst);</w:t>
            </w:r>
          </w:p>
          <w:p w14:paraId="4ABD50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case SUB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 normalizeSub(result, inst);</w:t>
            </w:r>
          </w:p>
          <w:p w14:paraId="7B5CD2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case MUL, DIV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 normalizeMul(result, inst);</w:t>
            </w:r>
          </w:p>
          <w:p w14:paraId="6B50C9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case SLT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 normalizeSlt(result, inst);</w:t>
            </w:r>
          </w:p>
          <w:p w14:paraId="1E65E4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case SEQZ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 normalizeSeqz(result, inst);</w:t>
            </w:r>
          </w:p>
          <w:p w14:paraId="76BEE6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case MOV, BZ, JMP, LABEL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 result.add(inst);</w:t>
            </w:r>
          </w:p>
          <w:p w14:paraId="251469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case RET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&gt; { result.add(inst); foundRet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true; }</w:t>
            </w:r>
          </w:p>
          <w:p w14:paraId="10D2E8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83F68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D89BD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result;</w:t>
            </w:r>
          </w:p>
          <w:p w14:paraId="5AEC91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21A01D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规范化示例（以 SUB $0, 3, a 为例，即 $0 = 3 - a）：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3BAAD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4CE3C4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71D2BE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76B36B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0EE1B8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6D7FBA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359CC9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375F4E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526402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53DAEB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236CD6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64411B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759573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0E86A7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private void normalizeSub(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List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&lt;Instruction&gt; result, Instruction inst) {</w:t>
            </w:r>
          </w:p>
          <w:p w14:paraId="616447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IRValue lhs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inst.getLHS();</w:t>
            </w:r>
          </w:p>
          <w:p w14:paraId="0CF38F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IRValue rhs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inst.getRHS();</w:t>
            </w:r>
          </w:p>
          <w:p w14:paraId="1C2ACB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IRVariable res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inst.getResult();</w:t>
            </w:r>
          </w:p>
          <w:p w14:paraId="6819FD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(lhs instanceof IRImmediate) {</w:t>
            </w:r>
          </w:p>
          <w:p w14:paraId="15FD40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IRVariable temp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IRVariable.temp();</w:t>
            </w:r>
          </w:p>
          <w:p w14:paraId="73461A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result.add(Instruction.createMov(temp, lhs));    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MOV $t,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78DD89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result.add(Instruction.createSub(res, temp, rhs));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SUB $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$t, a</w:t>
            </w:r>
          </w:p>
          <w:p w14:paraId="1D51F5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7196ED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result.add(inst);</w:t>
            </w:r>
          </w:p>
          <w:p w14:paraId="64EA00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7848A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65B2A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规范化前：(SUB, $0, 3, a) — 左操作数为立即数，不满足 RISC-V 约束。</w:t>
      </w:r>
    </w:p>
    <w:p w14:paraId="4B9724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规范化后：(MOV, $t, 3) → (SUB, $0, $t, a) — 立即数被加载到临时变量。</w:t>
      </w:r>
    </w:p>
    <w:p w14:paraId="22E57F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（2）活跃信息统计：</w:t>
      </w:r>
    </w:p>
    <w:p w14:paraId="77EA2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computeLastUsage() 倒序遍历 IR 指令列表，为每个变量记录其最后一次作为操作数出现的位置：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7FA46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139EEB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19DCC0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037A45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298C61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006D5C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5C1584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11AD9E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607FCD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72061D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4C717F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1388F7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private void computeLastUsage() {</w:t>
            </w:r>
          </w:p>
          <w:p w14:paraId="0EA0CE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lastUsage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 HashMap&lt;&gt;();</w:t>
            </w:r>
          </w:p>
          <w:p w14:paraId="415069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instructions.size()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i &gt;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i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54DFAC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(IRValue operand : getOperands(instructions.get(i))) {</w:t>
            </w:r>
          </w:p>
          <w:p w14:paraId="11C54A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(operand instanceof IRVariable var) {</w:t>
            </w:r>
          </w:p>
          <w:p w14:paraId="43A317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lastUsage.putIfAbsent(var, i);</w:t>
            </w:r>
          </w:p>
          <w:p w14:paraId="5E2FCC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32CC8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02F76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B7B76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0A1F9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使用 putIfAbsent 而非 put 是因为倒序遍历中第一次遇到的该变量位置即为最后使用位置。该信息是寄存器分配中"死亡变量回收"和"溢出 victim 选择"的核心依据。</w:t>
      </w:r>
    </w:p>
    <w:p w14:paraId="19A6E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getOperands 方法根据指令类型获取所有操作数（不含 result）：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69322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554913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2F2214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59D1C0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036F30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</w:p>
          <w:p w14:paraId="09BEFE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</w:p>
          <w:p w14:paraId="188D86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</w:t>
            </w:r>
          </w:p>
          <w:p w14:paraId="5EB504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</w:t>
            </w:r>
          </w:p>
          <w:p w14:paraId="358F13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</w:t>
            </w:r>
          </w:p>
          <w:p w14:paraId="6B259E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9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2C25EA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private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List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&lt;IRValue&gt; getOperands(Instruction inst) {</w:t>
            </w:r>
          </w:p>
          <w:p w14:paraId="1AE566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switch (inst.getKind()) {</w:t>
            </w:r>
          </w:p>
          <w:p w14:paraId="5F6CA6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case ADD, SUB, MUL, DIV, SLT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&gt;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List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.of(inst.getLHS(), inst.getRHS());</w:t>
            </w:r>
          </w:p>
          <w:p w14:paraId="5FBE3B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case MOV, SEQZ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&gt;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List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.of(inst.getFrom());</w:t>
            </w:r>
          </w:p>
          <w:p w14:paraId="45A18C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case RET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&gt;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List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.of(inst.getReturnValue());</w:t>
            </w:r>
          </w:p>
          <w:p w14:paraId="4EA9DE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case BZ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&gt;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List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.of(inst.getBranchCondition());</w:t>
            </w:r>
          </w:p>
          <w:p w14:paraId="74EF56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case JMP, LABEL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&gt;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List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.of();</w:t>
            </w:r>
          </w:p>
          <w:p w14:paraId="4DD4E0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};</w:t>
            </w:r>
          </w:p>
          <w:p w14:paraId="32E851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2EFD55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（3）指令分发（对照指导书 4.4.2 节的指令分类）：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4EE09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50FB5B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4F97C9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09FE38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201587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47E450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4209D3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689062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405C62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51012F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150258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20B37B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private void processInstruction(Instruction inst,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index) {</w:t>
            </w:r>
          </w:p>
          <w:p w14:paraId="045A8E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switch (inst.getKind()) {</w:t>
            </w:r>
          </w:p>
          <w:p w14:paraId="1F2C7F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case MOV, SEQZ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&gt; genUnary(inst, index);    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一元指令</w:t>
            </w:r>
          </w:p>
          <w:p w14:paraId="32E4A4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case ADD, SUB, MUL, DIV, SLT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&gt; genBinary(inst, index);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二元指令</w:t>
            </w:r>
          </w:p>
          <w:p w14:paraId="03EE8B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case RET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&gt; genReturn(inst, index);          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返回指令</w:t>
            </w:r>
          </w:p>
          <w:p w14:paraId="178953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case BZ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&gt; genBranch(inst, index);           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条件分支</w:t>
            </w:r>
          </w:p>
          <w:p w14:paraId="0F66D4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case JMP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&gt; genJump(inst, index);            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无条件跳转</w:t>
            </w:r>
          </w:p>
          <w:p w14:paraId="263882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case LABEL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&gt; genLabel(inst);                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标号</w:t>
            </w:r>
          </w:p>
          <w:p w14:paraId="0AB5B7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2F772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09032F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一元指令生成（genUnary）：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1138F2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0058BC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614597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067275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64D2F2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227999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267460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49128D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12D8BA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5F0407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1709F5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698C7A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4E8706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3A01A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237164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1A3BE3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3B8E50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private void genUnary(Instruction inst,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index) {</w:t>
            </w:r>
          </w:p>
          <w:p w14:paraId="3F9DAD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Set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&lt;String&gt; reserved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 HashSet&lt;&gt;();</w:t>
            </w:r>
          </w:p>
          <w:p w14:paraId="016C73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IRValue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inst.getFrom();</w:t>
            </w:r>
          </w:p>
          <w:p w14:paraId="7E0B71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String resultReg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allocRegister(inst.getResult(), index, reserved);</w:t>
            </w:r>
          </w:p>
          <w:p w14:paraId="35F0DE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(inst.getKind()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InstructionKind.SEQZ) {</w:t>
            </w:r>
          </w:p>
          <w:p w14:paraId="7796AA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String fromReg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getOperandRegister(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from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index, reserved);</w:t>
            </w:r>
          </w:p>
          <w:p w14:paraId="1FEC7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emit(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"seqz 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resultReg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", 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fromReg, inst);</w:t>
            </w:r>
          </w:p>
          <w:p w14:paraId="25E626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instanceof IRImmediate imm) {</w:t>
            </w:r>
          </w:p>
          <w:p w14:paraId="3E99B1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emit(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"li 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resultReg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", 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imm.getValue(), inst);  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MOV reg, imm → li</w:t>
            </w:r>
          </w:p>
          <w:p w14:paraId="2B503F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64C422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String fromReg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getOperandRegister(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from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index, reserved);</w:t>
            </w:r>
          </w:p>
          <w:p w14:paraId="79FBD5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emit(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"mv 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resultReg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", 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fromReg, inst);         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MOV reg, var → mv</w:t>
            </w:r>
          </w:p>
          <w:p w14:paraId="5138CD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9D631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freeUnusedRegisters(index);</w:t>
            </w:r>
          </w:p>
          <w:p w14:paraId="54B5C5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280660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MOV reg, imm → li rd, imm（load immediate，RISC-V 伪指令）。</w:t>
      </w:r>
    </w:p>
    <w:p w14:paraId="2AD55A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MOV reg, var → mv rd, rs（move，RISC-V 伪指令，展开为 addi rd, rs, 0）。</w:t>
      </w:r>
    </w:p>
    <w:p w14:paraId="5AA4B4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SEQZ reg, var → seqz rd, rs（RISC-V 原生指令，当 rs == 0 时 rd = 1）。</w:t>
      </w:r>
    </w:p>
    <w:p w14:paraId="246E6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二元指令生成（genBinary）：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11FE42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2662CD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0516D0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11BC68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0B94CA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339AD3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5A09C5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269EEF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58D992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28510E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7F39EF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69159F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390944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5FDA5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5F0B5F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13A2BE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4E289A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30D5B6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5EE0D2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4AC409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3A87FC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6D9362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2F95E8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2C5A03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640513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private void genBinary(Instruction inst,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index) {</w:t>
            </w:r>
          </w:p>
          <w:p w14:paraId="17D1FF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Set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&lt;String&gt; reserved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 HashSet&lt;&gt;();</w:t>
            </w:r>
          </w:p>
          <w:p w14:paraId="1057C8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String lhsReg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getOperandRegister(inst.getLHS(), index, reserved);</w:t>
            </w:r>
          </w:p>
          <w:p w14:paraId="17C47F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String rhsReg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null;</w:t>
            </w:r>
          </w:p>
          <w:p w14:paraId="5A6080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IRValue rhs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inst.getRHS();</w:t>
            </w:r>
          </w:p>
          <w:p w14:paraId="1225A6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(!(rhs instanceof IRImmediate)) {</w:t>
            </w:r>
          </w:p>
          <w:p w14:paraId="1273B2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rhsReg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getOperandRegister(rhs, index, reserved);</w:t>
            </w:r>
          </w:p>
          <w:p w14:paraId="17D765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67163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String resultReg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allocRegister(inst.getResult(), index, reserved);</w:t>
            </w:r>
          </w:p>
          <w:p w14:paraId="489413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FB092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(rhs instanceof IRImmediate imm) {</w:t>
            </w:r>
          </w:p>
          <w:p w14:paraId="10041A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val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inst.getKind()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InstructionKind.SUB ?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imm.getValue() : imm.getValue();</w:t>
            </w:r>
          </w:p>
          <w:p w14:paraId="389DCB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emit(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"addi 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resultReg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", 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lhsReg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", 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val, inst);</w:t>
            </w:r>
          </w:p>
          <w:p w14:paraId="05C1C1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659BE4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String op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switch (inst.getKind()) {</w:t>
            </w:r>
          </w:p>
          <w:p w14:paraId="082E27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case ADD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&gt;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"add"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case SUB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&gt;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"sub"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554577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case MUL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&gt;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"mul"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case DIV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&gt;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"div"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2C56FF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case SLT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&gt;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"slt"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7F3D4E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};</w:t>
            </w:r>
          </w:p>
          <w:p w14:paraId="0F28E6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emit(op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 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resultReg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", 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lhsReg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", 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rhsReg, inst);</w:t>
            </w:r>
          </w:p>
          <w:p w14:paraId="63EE55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73C86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freeUnusedRegisters(index);</w:t>
            </w:r>
          </w:p>
          <w:p w14:paraId="61B326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5016A7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关键设计： 右立即数时统一使用 addi 指令。对于 SUB res, lhs, imm，规范化为 addi res, lhs, -imm。这利用了加法指令的立即数变体，减少了一条指令。对于 ADD res, var, imm，规范化为 addi res, var, imm，完全符合 RISC-V 的 addi 格式。</w:t>
      </w:r>
    </w:p>
    <w:p w14:paraId="518F76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（4）寄存器选择算法：</w:t>
      </w:r>
    </w:p>
    <w:p w14:paraId="4144A9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寄存器选择算法流程图（三级策略）：</w:t>
      </w:r>
    </w:p>
    <w:p w14:paraId="5DAA3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drawing>
          <wp:inline distT="0" distB="0" distL="114300" distR="114300">
            <wp:extent cx="5082540" cy="5511800"/>
            <wp:effectExtent l="0" t="0" r="10160" b="0"/>
            <wp:docPr id="10" name="图片 10" descr="寄存器选择算法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寄存器选择算法流程图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6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三级分配策略代码实现：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04833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279C9A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45F79B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71ECD3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160125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720CB4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2FB544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70593D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551BC9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3F5F01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31A54E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42B362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14C49D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6C0915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049983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58E8AE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604FBE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37823C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31413D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58724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58A00A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4F5501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0EA443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6055B4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3FE4D3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50CD76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62B0B7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749F4C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316BD5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</w:t>
            </w:r>
          </w:p>
          <w:p w14:paraId="031654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29</w:t>
            </w:r>
          </w:p>
          <w:p w14:paraId="6F53DE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30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66C322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private String allocRegister(IRVariable var,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index,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Set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&lt;String&gt; reserved) {</w:t>
            </w:r>
          </w:p>
          <w:p w14:paraId="6F3EE4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Level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已分配 → 直接返回</w:t>
            </w:r>
          </w:p>
          <w:p w14:paraId="240C30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(regMap.containsKey(var))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regMap.get(var);</w:t>
            </w:r>
          </w:p>
          <w:p w14:paraId="501CEB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8F953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Level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有空闲寄存器 → 分配</w:t>
            </w:r>
          </w:p>
          <w:p w14:paraId="0029FD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(!freeRegisters.isEmpty()) {</w:t>
            </w:r>
          </w:p>
          <w:p w14:paraId="5480C4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String reg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freeRegisters.poll();</w:t>
            </w:r>
          </w:p>
          <w:p w14:paraId="078309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regMap.put(var, reg);</w:t>
            </w:r>
          </w:p>
          <w:p w14:paraId="422896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varMap.put(reg, var);</w:t>
            </w:r>
          </w:p>
          <w:p w14:paraId="5C73CD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reg;</w:t>
            </w:r>
          </w:p>
          <w:p w14:paraId="5086EE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3F616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B02E3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Level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抢占死亡变量（当前指令后不再使用的变量）</w:t>
            </w:r>
          </w:p>
          <w:p w14:paraId="71B390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Iterator&lt;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Map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.Entry&lt;String, IRVariable&gt;&gt; it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varMap.entrySet().iterator();</w:t>
            </w:r>
          </w:p>
          <w:p w14:paraId="4EADA9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(it.hasNext()) {</w:t>
            </w:r>
          </w:p>
          <w:p w14:paraId="330A9D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Map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.Entry&lt;String, IRVariable&gt; entry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it.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next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();</w:t>
            </w:r>
          </w:p>
          <w:p w14:paraId="71A32C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String reg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entry.getKey();</w:t>
            </w:r>
          </w:p>
          <w:p w14:paraId="40AE9A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IRVariable deadVar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entry.getValue();</w:t>
            </w:r>
          </w:p>
          <w:p w14:paraId="1B574F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(lastUsage.getOrDefault(deadVar,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&lt; index &amp;&amp; !reserved.contains(reg)) {</w:t>
            </w:r>
          </w:p>
          <w:p w14:paraId="429909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it.remove();</w:t>
            </w:r>
          </w:p>
          <w:p w14:paraId="0D81A0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regMap.remove(deadVar);</w:t>
            </w:r>
          </w:p>
          <w:p w14:paraId="2FA10D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regMap.put(var, reg);</w:t>
            </w:r>
          </w:p>
          <w:p w14:paraId="7A6D2F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varMap.put(reg, var);</w:t>
            </w:r>
          </w:p>
          <w:p w14:paraId="04E9F9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reg;</w:t>
            </w:r>
          </w:p>
          <w:p w14:paraId="26505B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746C9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FE4D8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65AAE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Level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Belady 溢出（处理 reg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alloc.txt 用例所需）</w:t>
            </w:r>
          </w:p>
          <w:p w14:paraId="018770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spillAndAllocate(var, reserved);</w:t>
            </w:r>
          </w:p>
          <w:p w14:paraId="32177D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2D7DB0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死亡变量回收条件： lastUsage.getOrDefault(deadVar, -1) &lt; index。如果变量的最后使用位置小于当前指令索引，说明该变量已经不会再被使用，可以安全回收其占用的寄存器。</w:t>
      </w:r>
    </w:p>
    <w:p w14:paraId="23B7F0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寄存器释放：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77656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343308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795975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27084B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70EB97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00CC7C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688187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6DAD92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37B7CA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1AE6A9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4970F2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01BCB2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5269A8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1540B3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private void freeUnusedRegisters(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index) {</w:t>
            </w:r>
          </w:p>
          <w:p w14:paraId="3AFDFA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Iterator&lt;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Map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.Entry&lt;String, IRVariable&gt;&gt; it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varMap.entrySet().iterator();</w:t>
            </w:r>
          </w:p>
          <w:p w14:paraId="65670B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(it.hasNext()) {</w:t>
            </w:r>
          </w:p>
          <w:p w14:paraId="767A62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Map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.Entry&lt;String, IRVariable&gt; entry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it.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next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();</w:t>
            </w:r>
          </w:p>
          <w:p w14:paraId="4124ED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IRVariable var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entry.getValue();</w:t>
            </w:r>
          </w:p>
          <w:p w14:paraId="6C7CAE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(lastUsage.getOrDefault(var,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)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index) {</w:t>
            </w:r>
          </w:p>
          <w:p w14:paraId="1A4EE9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it.remove();</w:t>
            </w:r>
          </w:p>
          <w:p w14:paraId="1C54B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regMap.remove(var);</w:t>
            </w:r>
          </w:p>
          <w:p w14:paraId="103BF9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freeRegisters.add(entry.getKey()); 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归还到空闲池</w:t>
            </w:r>
          </w:p>
          <w:p w14:paraId="757B96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DFC18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836EF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19D2A6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指令处理完成后立即释放本次指令后不再需要的寄存器，使其可以被后续指令复用。</w:t>
      </w:r>
    </w:p>
    <w:p w14:paraId="2D4098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（5）Belady 溢出策略（选做实现）：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622D43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097444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4B41C2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625F66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02AC7E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57925A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2E2899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57B52E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058F79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426B14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0AA536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4E71F8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425B89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20BD34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498C8D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7C0631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2AAEC3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4550B2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6FC60A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2D402B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6DC6C8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2FBC8E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22FE53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5F2E9B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797C49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2C6720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33726F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466B4C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1BA3B6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</w:t>
            </w:r>
          </w:p>
          <w:p w14:paraId="3972B9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29</w:t>
            </w:r>
          </w:p>
          <w:p w14:paraId="0E1A43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30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0789EE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private String spillAndAllocate(IRVariable var,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Set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&lt;String&gt; reserved) {</w:t>
            </w:r>
          </w:p>
          <w:p w14:paraId="3BC74A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String victimReg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null;</w:t>
            </w:r>
          </w:p>
          <w:p w14:paraId="3F0256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IRVariable victimVar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null;</w:t>
            </w:r>
          </w:p>
          <w:p w14:paraId="4943EB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furthestLastUse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5957EA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2953F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选择最远将来才使用的变量作为 victim</w:t>
            </w:r>
          </w:p>
          <w:p w14:paraId="133972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Map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.Entry&lt;String, IRVariable&gt; entry : varMap.entrySet()) {</w:t>
            </w:r>
          </w:p>
          <w:p w14:paraId="75759C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IRVariable v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entry.getValue();</w:t>
            </w:r>
          </w:p>
          <w:p w14:paraId="7E4AD8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String reg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entry.getKey();</w:t>
            </w:r>
          </w:p>
          <w:p w14:paraId="2D7130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(reserved.contains(reg))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continue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5FCD80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last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lastUsage.getOrDefault(v, Integer.MAX_VALUE);</w:t>
            </w:r>
          </w:p>
          <w:p w14:paraId="483A35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(last &gt; furthestLastUse) {</w:t>
            </w:r>
          </w:p>
          <w:p w14:paraId="0FE1AF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furthestLastUse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last;</w:t>
            </w:r>
          </w:p>
          <w:p w14:paraId="270967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victimReg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reg;</w:t>
            </w:r>
          </w:p>
          <w:p w14:paraId="7938DA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victimVar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v;</w:t>
            </w:r>
          </w:p>
          <w:p w14:paraId="1F7AD3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044FD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E7135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96DBD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将 victim 变量的值溢出到内存（基于 x0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偏移量）</w:t>
            </w:r>
          </w:p>
          <w:p w14:paraId="4BF325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spillMap.put(victimVar, spillOffset);</w:t>
            </w:r>
          </w:p>
          <w:p w14:paraId="562845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asmLines.add(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"\tsw 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victimReg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", 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spillOffset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"(x0)\t\t# spill 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victimVar.getName());</w:t>
            </w:r>
          </w:p>
          <w:p w14:paraId="05CDEE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spillOffset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6BFA4D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69E5C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回收 victim 的寄存器</w:t>
            </w:r>
          </w:p>
          <w:p w14:paraId="5144AD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varMap.remove(victimReg);</w:t>
            </w:r>
          </w:p>
          <w:p w14:paraId="1B4C91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regMap.remove(victimVar);</w:t>
            </w:r>
          </w:p>
          <w:p w14:paraId="7D1D33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regMap.put(var, victimReg);</w:t>
            </w:r>
          </w:p>
          <w:p w14:paraId="38C54C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varMap.put(victimReg, var);</w:t>
            </w:r>
          </w:p>
          <w:p w14:paraId="5BC876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victimReg;</w:t>
            </w:r>
          </w:p>
          <w:p w14:paraId="117FDE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35F456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当所有寄存器都被活跃变量占用且没有可回收的死亡变量时，需要选择某个寄存器进行溢出：</w:t>
      </w:r>
    </w:p>
    <w:p w14:paraId="22EEAD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Belady 算法的核心思想： 选择将来最远才被使用的变量进行溢出，最小化未来的溢出次数。这是最优离线算法（MIN/OPT）的近似，虽然无法达到理论最优（因为不能预知未来），但在本实验的 reg-alloc.txt 测试用例中表现良好。</w:t>
      </w:r>
    </w:p>
    <w:p w14:paraId="6DEAA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溢出变量的加载（在 getOperandRegister 中）：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44FF7A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7D53F4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19CF9C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65E904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36300B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</w:p>
          <w:p w14:paraId="7AB01A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</w:p>
          <w:p w14:paraId="3C27D2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</w:t>
            </w:r>
          </w:p>
          <w:p w14:paraId="15F737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715C10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(spillMap.containsKey(var)) {</w:t>
            </w:r>
          </w:p>
          <w:p w14:paraId="078D34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offset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spillMap.remove(var); 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从溢出表中移除（只加载一次）</w:t>
            </w:r>
          </w:p>
          <w:p w14:paraId="4C6CE1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String reg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allocRegister(var, index, reserved);</w:t>
            </w:r>
          </w:p>
          <w:p w14:paraId="7BFA6E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asmLines.add(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"\tlw 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reg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", 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offset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"(x0)\t\t# load spilled 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var.getName());</w:t>
            </w:r>
          </w:p>
          <w:p w14:paraId="1EEDF3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reserved.add(reg);</w:t>
            </w:r>
          </w:p>
          <w:p w14:paraId="5625EE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reg;</w:t>
            </w:r>
          </w:p>
          <w:p w14:paraId="49BCC4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648EA9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溢出变量的加载采用"加载即删除"策略，因为变量被加载回寄存器后不再需要保留溢出信息。</w:t>
      </w:r>
    </w:p>
    <w:p w14:paraId="43DB8EF8">
      <w:pPr>
        <w:pStyle w:val="2"/>
        <w:rPr>
          <w:rFonts w:ascii="Times New Roman" w:hAnsi="Times New Roman" w:eastAsia="宋体" w:cs="Times New Roman"/>
          <w:sz w:val="32"/>
          <w:szCs w:val="32"/>
        </w:rPr>
      </w:pPr>
      <w:r>
        <w:rPr>
          <w:rFonts w:hint="eastAsia" w:ascii="Times New Roman" w:hAnsi="Times New Roman" w:eastAsia="宋体" w:cs="Times New Roman"/>
          <w:sz w:val="32"/>
          <w:szCs w:val="32"/>
        </w:rPr>
        <w:t>4 实验结果与分析</w:t>
      </w:r>
    </w:p>
    <w:p w14:paraId="036C525A">
      <w:pPr>
        <w:pStyle w:val="21"/>
        <w:spacing w:line="400" w:lineRule="exact"/>
        <w:ind w:firstLine="482"/>
        <w:rPr>
          <w:rFonts w:hint="eastAsia" w:ascii="宋体" w:hAnsi="宋体" w:cs="宋体"/>
          <w:b/>
          <w:bCs/>
          <w:color w:val="FF0000"/>
          <w:sz w:val="24"/>
        </w:rPr>
      </w:pPr>
      <w:r>
        <w:rPr>
          <w:rFonts w:hint="eastAsia" w:ascii="宋体" w:hAnsi="宋体" w:cs="宋体"/>
          <w:b/>
          <w:bCs/>
          <w:color w:val="FF0000"/>
          <w:sz w:val="24"/>
        </w:rPr>
        <w:t>对实验的</w:t>
      </w:r>
      <w:r>
        <w:rPr>
          <w:rFonts w:ascii="宋体" w:hAnsi="宋体" w:cs="宋体"/>
          <w:b/>
          <w:bCs/>
          <w:color w:val="FF0000"/>
          <w:sz w:val="24"/>
        </w:rPr>
        <w:t>输入输出</w:t>
      </w:r>
      <w:r>
        <w:rPr>
          <w:rFonts w:hint="eastAsia" w:ascii="宋体" w:hAnsi="宋体" w:cs="宋体"/>
          <w:b/>
          <w:bCs/>
          <w:color w:val="FF0000"/>
          <w:sz w:val="24"/>
        </w:rPr>
        <w:t>结果进行展示与分析。</w:t>
      </w:r>
      <w:r>
        <w:rPr>
          <w:rFonts w:ascii="宋体" w:hAnsi="宋体" w:cs="宋体"/>
          <w:b/>
          <w:bCs/>
          <w:color w:val="FF0000"/>
          <w:sz w:val="24"/>
        </w:rPr>
        <w:t>注意</w:t>
      </w:r>
      <w:r>
        <w:rPr>
          <w:rFonts w:hint="eastAsia" w:ascii="宋体" w:hAnsi="宋体" w:cs="宋体"/>
          <w:b/>
          <w:bCs/>
          <w:color w:val="FF0000"/>
          <w:sz w:val="24"/>
        </w:rPr>
        <w:t>：</w:t>
      </w:r>
      <w:r>
        <w:rPr>
          <w:rFonts w:ascii="宋体" w:hAnsi="宋体" w:cs="宋体"/>
          <w:b/>
          <w:bCs/>
          <w:color w:val="FF0000"/>
          <w:sz w:val="24"/>
        </w:rPr>
        <w:t>要求给出编译器各阶段</w:t>
      </w:r>
      <w:r>
        <w:rPr>
          <w:rFonts w:hint="eastAsia" w:ascii="宋体" w:hAnsi="宋体" w:cs="宋体"/>
          <w:b/>
          <w:bCs/>
          <w:color w:val="FF0000"/>
          <w:sz w:val="24"/>
        </w:rPr>
        <w:t>（</w:t>
      </w:r>
      <w:r>
        <w:rPr>
          <w:rFonts w:ascii="宋体" w:hAnsi="宋体" w:cs="宋体"/>
          <w:b/>
          <w:bCs/>
          <w:color w:val="FF0000"/>
          <w:sz w:val="24"/>
        </w:rPr>
        <w:t>词法分析</w:t>
      </w:r>
      <w:r>
        <w:rPr>
          <w:rFonts w:hint="eastAsia" w:ascii="宋体" w:hAnsi="宋体" w:cs="宋体"/>
          <w:b/>
          <w:bCs/>
          <w:color w:val="FF0000"/>
          <w:sz w:val="24"/>
        </w:rPr>
        <w:t>、</w:t>
      </w:r>
      <w:r>
        <w:rPr>
          <w:rFonts w:ascii="宋体" w:hAnsi="宋体" w:cs="宋体"/>
          <w:b/>
          <w:bCs/>
          <w:color w:val="FF0000"/>
          <w:sz w:val="24"/>
        </w:rPr>
        <w:t>语法分析</w:t>
      </w:r>
      <w:r>
        <w:rPr>
          <w:rFonts w:hint="eastAsia" w:ascii="宋体" w:hAnsi="宋体" w:cs="宋体"/>
          <w:b/>
          <w:bCs/>
          <w:color w:val="FF0000"/>
          <w:sz w:val="24"/>
        </w:rPr>
        <w:t>、</w:t>
      </w:r>
      <w:r>
        <w:rPr>
          <w:rFonts w:ascii="宋体" w:hAnsi="宋体" w:cs="宋体"/>
          <w:b/>
          <w:bCs/>
          <w:color w:val="FF0000"/>
          <w:sz w:val="24"/>
        </w:rPr>
        <w:t>中间代码生成</w:t>
      </w:r>
      <w:r>
        <w:rPr>
          <w:rFonts w:hint="eastAsia" w:ascii="宋体" w:hAnsi="宋体" w:cs="宋体"/>
          <w:b/>
          <w:bCs/>
          <w:color w:val="FF0000"/>
          <w:sz w:val="24"/>
        </w:rPr>
        <w:t>、</w:t>
      </w:r>
      <w:r>
        <w:rPr>
          <w:rFonts w:ascii="宋体" w:hAnsi="宋体" w:cs="宋体"/>
          <w:b/>
          <w:bCs/>
          <w:color w:val="FF0000"/>
          <w:sz w:val="24"/>
        </w:rPr>
        <w:t>目标代码生成</w:t>
      </w:r>
      <w:r>
        <w:rPr>
          <w:rFonts w:hint="eastAsia" w:ascii="宋体" w:hAnsi="宋体" w:cs="宋体"/>
          <w:b/>
          <w:bCs/>
          <w:color w:val="FF0000"/>
          <w:sz w:val="24"/>
        </w:rPr>
        <w:t>）的输入输出并进行分析说明。</w:t>
      </w:r>
    </w:p>
    <w:p w14:paraId="28F97E78">
      <w:pPr>
        <w:pStyle w:val="3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4</w:t>
      </w:r>
      <w:r>
        <w:rPr>
          <w:rFonts w:ascii="Times New Roman" w:hAnsi="Times New Roman" w:eastAsia="宋体" w:cs="Times New Roman"/>
          <w:sz w:val="28"/>
          <w:szCs w:val="28"/>
        </w:rPr>
        <w:t>.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1</w:t>
      </w:r>
      <w:r>
        <w:rPr>
          <w:rFonts w:ascii="Times New Roman" w:hAnsi="Times New Roman" w:eastAsia="宋体" w:cs="Times New Roman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sz w:val="28"/>
          <w:szCs w:val="28"/>
        </w:rPr>
        <w:t>词法分析结果</w:t>
      </w:r>
    </w:p>
    <w:p w14:paraId="2DC9D789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输入源代码（input_code.txt）：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19887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66CA61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0E6E70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2D47C8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17E2A5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</w:p>
          <w:p w14:paraId="0AE90E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</w:p>
          <w:p w14:paraId="7BFA9B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</w:t>
            </w:r>
          </w:p>
          <w:p w14:paraId="28E15B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</w:t>
            </w:r>
          </w:p>
          <w:p w14:paraId="29BB22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</w:t>
            </w:r>
          </w:p>
          <w:p w14:paraId="159BB0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9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41A1EC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result;</w:t>
            </w:r>
          </w:p>
          <w:p w14:paraId="645B91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a;</w:t>
            </w:r>
          </w:p>
          <w:p w14:paraId="220C2F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b;</w:t>
            </w:r>
          </w:p>
          <w:p w14:paraId="3F80A5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c;</w:t>
            </w:r>
          </w:p>
          <w:p w14:paraId="1C28AB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66CBB9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b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0515D8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a;</w:t>
            </w:r>
          </w:p>
          <w:p w14:paraId="2F6409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result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b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b )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 c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 );</w:t>
            </w:r>
          </w:p>
          <w:p w14:paraId="5ED578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result;</w:t>
            </w:r>
          </w:p>
        </w:tc>
      </w:tr>
    </w:tbl>
    <w:p w14:paraId="38AC56EB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输出 Token 序列（token.txt，共 48 个 Token）：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6314"/>
      </w:tblGrid>
      <w:tr w14:paraId="37EC3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0F3C8B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1FC7C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06688E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7E5E4A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4359B2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42B114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2B060A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641FAA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1FEE65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7404AE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41E1DE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,)         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id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,result)    (Semicolon,)  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,)         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id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,a)</w:t>
            </w:r>
          </w:p>
          <w:p w14:paraId="340307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(Semicolon,)   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,)         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id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,b)        (Semicolon,)   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,)</w:t>
            </w:r>
          </w:p>
          <w:p w14:paraId="07A990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id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,c)         (Semicolon,)   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id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,a)        (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,)           (IntConst,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DEB33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(Semicolon,)   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id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,b)         (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,)          (IntConst,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   (Semicolon,)</w:t>
            </w:r>
          </w:p>
          <w:p w14:paraId="60E132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id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,c)         (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,)           (IntConst,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  (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,)           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id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,a)</w:t>
            </w:r>
          </w:p>
          <w:p w14:paraId="5A2915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(Semicolon,)   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id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,result)    (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,)          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id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,a)         (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,)</w:t>
            </w:r>
          </w:p>
          <w:p w14:paraId="2020F6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id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,b)         (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,)           ((,)          (IntConst,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   (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,)</w:t>
            </w:r>
          </w:p>
          <w:p w14:paraId="32C4C1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id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,b)         (),)           (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,)          ((,)           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id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,c)</w:t>
            </w:r>
          </w:p>
          <w:p w14:paraId="302B97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,)           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id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,a)         (),)          (Semicolon,)   (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,)</w:t>
            </w:r>
          </w:p>
          <w:p w14:paraId="54CA81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id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,result)    (Semicolon,)   ($,)</w:t>
            </w:r>
          </w:p>
        </w:tc>
      </w:tr>
    </w:tbl>
    <w:p w14:paraId="5735B967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正确性分析：</w:t>
      </w:r>
    </w:p>
    <w:p w14:paraId="02568223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2E341865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关键字 int 出现 4 次（对应 4 个变量声明），return 出现 1 次，均被正确识别为 simple Token。</w:t>
      </w:r>
    </w:p>
    <w:p w14:paraId="40D8E8A5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标识符 result, a, b, c 共出现 10 次（4 次声明引用 + 6 次使用引用），均被正确识别为 normal Token 并为每种标识符仅向符号表插入一次。</w:t>
      </w:r>
    </w:p>
    <w:p w14:paraId="68C6E20B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整数常量 8, 5, 3 各出现一次，均被正确识别。</w:t>
      </w:r>
    </w:p>
    <w:p w14:paraId="280077CD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运算符 =, -, *, + 各出现对应次数；界符 Semicolon, (, ) 均正确识别。</w:t>
      </w:r>
    </w:p>
    <w:p w14:paraId="369EDBBE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末尾 ($,) 标记 Token 流结束。</w:t>
      </w:r>
    </w:p>
    <w:p w14:paraId="16EBDC89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与 data/std/token.txt 标准输出逐行比对完全一致。</w:t>
      </w:r>
    </w:p>
    <w:p w14:paraId="634C8EE4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符号表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（old_symbol_table.txt）：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1EA2FD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384853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662424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301D76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29C2A8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630D0D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(a, null)</w:t>
            </w:r>
          </w:p>
          <w:p w14:paraId="2478DE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(b, null)</w:t>
            </w:r>
          </w:p>
          <w:p w14:paraId="46DE2C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(c, null)</w:t>
            </w:r>
          </w:p>
          <w:p w14:paraId="0ACCAD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(result, null)</w:t>
            </w:r>
          </w:p>
        </w:tc>
      </w:tr>
    </w:tbl>
    <w:p w14:paraId="4770B0B7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符号表记录了 4 个标识符，类型 null 等待语义分析阶段填充。与标准输出一致。</w:t>
      </w:r>
    </w:p>
    <w:p w14:paraId="67B22BCC">
      <w:pPr>
        <w:pStyle w:val="3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4</w:t>
      </w:r>
      <w:r>
        <w:rPr>
          <w:rFonts w:ascii="Times New Roman" w:hAnsi="Times New Roman" w:eastAsia="宋体" w:cs="Times New Roman"/>
          <w:sz w:val="28"/>
          <w:szCs w:val="28"/>
        </w:rPr>
        <w:t>.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2</w:t>
      </w:r>
      <w:r>
        <w:rPr>
          <w:rFonts w:ascii="Times New Roman" w:hAnsi="Times New Roman" w:eastAsia="宋体" w:cs="Times New Roman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语法</w:t>
      </w:r>
      <w:r>
        <w:rPr>
          <w:rFonts w:hint="eastAsia" w:ascii="Times New Roman" w:hAnsi="Times New Roman" w:eastAsia="宋体" w:cs="Times New Roman"/>
          <w:sz w:val="28"/>
          <w:szCs w:val="28"/>
        </w:rPr>
        <w:t>分析结果</w:t>
      </w:r>
    </w:p>
    <w:p w14:paraId="32C2C379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输出产生式序列（parser_list.txt，共 60 条归约）：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403F2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67DE4D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025524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06E530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41B7F9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2F9521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1BFE5B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3A96BC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492881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327820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4CB558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6EE3FD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279230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45F892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0AEB32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35095B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614B15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157571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0B4D72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7F6D55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7C4B80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10AB2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&gt;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← 声明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</w:t>
            </w:r>
          </w:p>
          <w:p w14:paraId="6EFCF8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&gt; D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id</w:t>
            </w:r>
          </w:p>
          <w:p w14:paraId="727498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&gt;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← 声明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</w:t>
            </w:r>
          </w:p>
          <w:p w14:paraId="4E20CF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&gt; D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id</w:t>
            </w:r>
          </w:p>
          <w:p w14:paraId="0E8719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&gt;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← 声明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b</w:t>
            </w:r>
          </w:p>
          <w:p w14:paraId="7D9BFC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&gt; D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id</w:t>
            </w:r>
          </w:p>
          <w:p w14:paraId="635248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&gt;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← 声明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</w:t>
            </w:r>
          </w:p>
          <w:p w14:paraId="3F0E1E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&gt; D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id</w:t>
            </w:r>
          </w:p>
          <w:p w14:paraId="344A41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B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&gt; IntConst         ← a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的表达式部分</w:t>
            </w:r>
          </w:p>
          <w:p w14:paraId="2AFDC0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 B</w:t>
            </w:r>
          </w:p>
          <w:p w14:paraId="5D1765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 A</w:t>
            </w:r>
          </w:p>
          <w:p w14:paraId="754817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&gt;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</w:t>
            </w:r>
          </w:p>
          <w:p w14:paraId="02E4B9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B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&gt; IntConst         ← b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的表达式部分</w:t>
            </w:r>
          </w:p>
          <w:p w14:paraId="0BF70F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 B</w:t>
            </w:r>
          </w:p>
          <w:p w14:paraId="0A6967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 A</w:t>
            </w:r>
          </w:p>
          <w:p w14:paraId="69A2D0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&gt;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</w:t>
            </w:r>
          </w:p>
          <w:p w14:paraId="3A6B33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...                   ← 后续表达式归约</w:t>
            </w:r>
          </w:p>
          <w:p w14:paraId="6E565E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S_list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 S Semicolon S_list</w:t>
            </w:r>
          </w:p>
          <w:p w14:paraId="3B55DB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S_list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 S Semicolon S_list  ← S_list 自归约</w:t>
            </w:r>
          </w:p>
          <w:p w14:paraId="28840A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 S_list           ← 最终归约到起始符号</w:t>
            </w:r>
          </w:p>
        </w:tc>
      </w:tr>
    </w:tbl>
    <w:p w14:paraId="6F578C35">
      <w:pPr>
        <w:spacing w:line="360" w:lineRule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正确性分析：</w:t>
      </w:r>
    </w:p>
    <w:p w14:paraId="5BF227C8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1.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变量声明阶段（前 8 条）：D -&gt; int 和 S -&gt; D id 交替出现 4 次，分别处理 int result, int a, int b, int c 四个声明。</w:t>
      </w:r>
    </w:p>
    <w:p w14:paraId="17968927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2.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赋值语句阶段：每条赋值语句的右值表达式通过 B → A → E（或 E → E + A / E → E - A）层层归约完成优先级处理，最终由 S -&gt; id = E 完成赋值归约。</w:t>
      </w:r>
    </w:p>
    <w:p w14:paraId="57F0CE22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3.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列表自归约：S_list -&gt; S Semicolon S_list 自归约 8 次，对应 9 条语句（4 声明 + 4 赋值 + 1 返回）的依次组合。</w:t>
      </w:r>
    </w:p>
    <w:p w14:paraId="3DCE55D9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4.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最终归约：P -&gt; S_list 完成整个程序的语法分析。</w:t>
      </w:r>
    </w:p>
    <w:p w14:paraId="679714CD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5.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与 data/std/parser_list.txt 标准输出完全一致。</w:t>
      </w:r>
    </w:p>
    <w:p w14:paraId="1C8EEA57">
      <w:pPr>
        <w:pStyle w:val="3"/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4</w:t>
      </w:r>
      <w:r>
        <w:rPr>
          <w:rFonts w:ascii="Times New Roman" w:hAnsi="Times New Roman" w:eastAsia="宋体" w:cs="Times New Roman"/>
          <w:sz w:val="28"/>
          <w:szCs w:val="28"/>
        </w:rPr>
        <w:t>.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3</w:t>
      </w:r>
      <w:r>
        <w:rPr>
          <w:rFonts w:ascii="Times New Roman" w:hAnsi="Times New Roman" w:eastAsia="宋体" w:cs="Times New Roman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语义分析与中间代码生成结果</w:t>
      </w:r>
    </w:p>
    <w:p w14:paraId="57A8A7F2">
      <w:pPr>
        <w:spacing w:line="360" w:lineRule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输出中间代码（intermediate_code.txt，11 条指令）：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1BFBF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12FF89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7CC6CF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4A8C08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3C1BBD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119D56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52920B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1DFAB8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1A03C4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19A713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6495BD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3E48EA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309200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(MOV, a,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)           ← a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</w:t>
            </w:r>
          </w:p>
          <w:p w14:paraId="132137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(MOV, b,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)           ← b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</w:p>
          <w:p w14:paraId="7F2C9A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(SUB, $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a)       ← $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</w:t>
            </w:r>
          </w:p>
          <w:p w14:paraId="308AD5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(MOV, c, $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)          ← c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$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1085E3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(MUL, $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a, b)       ← $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b</w:t>
            </w:r>
          </w:p>
          <w:p w14:paraId="153C26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(ADD, $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b)       ← $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b</w:t>
            </w:r>
          </w:p>
          <w:p w14:paraId="4290A2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(SUB, $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c, a)       ← $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</w:t>
            </w:r>
          </w:p>
          <w:p w14:paraId="00F85A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(MUL, $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$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$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     ← $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$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$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29D436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(SUB, $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$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$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     ← $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$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$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</w:p>
          <w:p w14:paraId="510BB0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(MOV, result, $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)     ← result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$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</w:p>
          <w:p w14:paraId="2524C6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(RET, , result)       ←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</w:t>
            </w:r>
          </w:p>
        </w:tc>
      </w:tr>
    </w:tbl>
    <w:p w14:paraId="19360C5F">
      <w:pPr>
        <w:spacing w:line="360" w:lineRule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翻译过程跟踪（以复杂表达式 a*b - (3+b)*(c-a) 为例）：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1E3DF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5B9331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044911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1D9988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613151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6334CB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564C44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4740D4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1B6DA8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51FD37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34D630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424348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1B3450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08ABBE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096FBD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40AA69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4EEAFB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1B0E08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7B7F62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19B770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043BE4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表达式解析树：</w:t>
            </w:r>
          </w:p>
          <w:p w14:paraId="17D70F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</w:t>
            </w:r>
          </w:p>
          <w:p w14:paraId="38C8E9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|</w:t>
            </w:r>
          </w:p>
          <w:p w14:paraId="7A1CFC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SUB($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7B6DB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\</w:t>
            </w:r>
          </w:p>
          <w:p w14:paraId="356644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MUL($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     MUL($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EB353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\     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\</w:t>
            </w:r>
          </w:p>
          <w:p w14:paraId="4C3390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       b  ADD($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SUB($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81761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\   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\</w:t>
            </w:r>
          </w:p>
          <w:p w14:paraId="2763E9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b  c     a</w:t>
            </w:r>
          </w:p>
          <w:p w14:paraId="6A7538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879C7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三地址码还原:</w:t>
            </w:r>
          </w:p>
          <w:p w14:paraId="404FBE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$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b         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40</w:t>
            </w:r>
          </w:p>
          <w:p w14:paraId="282761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$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b         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</w:t>
            </w:r>
          </w:p>
          <w:p w14:paraId="403E85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$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         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)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06683D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$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$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$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)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104</w:t>
            </w:r>
          </w:p>
          <w:p w14:paraId="3560C2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$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$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$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104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)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144</w:t>
            </w:r>
          </w:p>
          <w:p w14:paraId="300991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result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$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</w:p>
          <w:p w14:paraId="4791B4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result        → 最终结果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144</w:t>
            </w:r>
          </w:p>
        </w:tc>
      </w:tr>
    </w:tbl>
    <w:p w14:paraId="0CD89455">
      <w:pPr>
        <w:spacing w:line="360" w:lineRule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更新后的符号表（new_symbol_table.txt）：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2224F2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3065B9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43FED8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79D5A3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364946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413729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(a,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E9DFF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(b,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F1DC5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(c,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7F662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(result,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</w:tc>
      </w:tr>
    </w:tbl>
    <w:p w14:paraId="6C857734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词法分析阶段类型全为 null，语义分析后正确更新为 Int。与标准输出一致。</w:t>
      </w:r>
    </w:p>
    <w:p w14:paraId="6CDB20F7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IR 模拟执行结果： 144。与预期结果一致，验证了中间代码生成和 IR 模拟器的正确性。</w:t>
      </w:r>
    </w:p>
    <w:p w14:paraId="11708081">
      <w:pPr>
        <w:pStyle w:val="3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4</w:t>
      </w:r>
      <w:r>
        <w:rPr>
          <w:rFonts w:ascii="Times New Roman" w:hAnsi="Times New Roman" w:eastAsia="宋体" w:cs="Times New Roman"/>
          <w:sz w:val="28"/>
          <w:szCs w:val="28"/>
        </w:rPr>
        <w:t>.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4</w:t>
      </w:r>
      <w:r>
        <w:rPr>
          <w:rFonts w:ascii="Times New Roman" w:hAnsi="Times New Roman" w:eastAsia="宋体" w:cs="Times New Roman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目标代码生成结果</w:t>
      </w:r>
    </w:p>
    <w:p w14:paraId="7371C53F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输出汇编代码（assembly_language.asm）：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22C708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5A1461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71B766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4E6483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7AB701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621665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5D4960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49CBD3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1C18A0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297B8B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1632DA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0C3676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19EA9F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22F8DD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5CC84D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.text</w:t>
            </w:r>
          </w:p>
          <w:p w14:paraId="79076F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li t4,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(MOV, a, 8)          — 加载常量 8 到 t4</w:t>
            </w:r>
          </w:p>
          <w:p w14:paraId="1F4B30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li t5,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(MOV, b, 5)          — 加载常量 5 到 t5</w:t>
            </w:r>
          </w:p>
          <w:p w14:paraId="1591D3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li t6,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(MOV, $6, 3)         — 加载常量 3 到 t6（规范化后新变量）</w:t>
            </w:r>
          </w:p>
          <w:p w14:paraId="13214F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sub t0, t6, t4   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(SUB, $0, $6, a)     — $0 = 3 - a</w:t>
            </w:r>
          </w:p>
          <w:p w14:paraId="3B8336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mv t1, t0        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(MOV, c, $0)         — c = $0</w:t>
            </w:r>
          </w:p>
          <w:p w14:paraId="4EB7C5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mul t2, t4, t5   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(MUL, $1, a, b)      — $1 = a * b</w:t>
            </w:r>
          </w:p>
          <w:p w14:paraId="1F2026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addi t3, t5,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(ADD, $2, b, 3)      — $2 = b + 3  (addi 使用立即数)</w:t>
            </w:r>
          </w:p>
          <w:p w14:paraId="735983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sub t6, t1, t4   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(SUB, $3, c, a)      — $3 = c - a</w:t>
            </w:r>
          </w:p>
          <w:p w14:paraId="14965D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mul t0, t3, t6   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(MUL, $4, $2, $3)    — $4 = $2 * $3</w:t>
            </w:r>
          </w:p>
          <w:p w14:paraId="44BF75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sub t5, t2, t0   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(SUB, $5, $1, $4)    — $5 = $1 - $4</w:t>
            </w:r>
          </w:p>
          <w:p w14:paraId="1AF7F2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mv t4, t5        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(MOV, result, $5)    — result = $5</w:t>
            </w:r>
          </w:p>
          <w:p w14:paraId="0E0AC9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mv a0, t4        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 (RET, , result)       — 返回值放入 a0</w:t>
            </w:r>
          </w:p>
        </w:tc>
      </w:tr>
    </w:tbl>
    <w:p w14:paraId="7C8A4733">
      <w:pPr>
        <w:rPr>
          <w:rFonts w:hint="eastAsia"/>
        </w:rPr>
      </w:pPr>
    </w:p>
    <w:p w14:paraId="44D84448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寄存器分配跟踪与分析：</w:t>
      </w:r>
    </w:p>
    <w:tbl>
      <w:tblPr>
        <w:tblStyle w:val="7"/>
        <w:tblW w:w="82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565"/>
        <w:gridCol w:w="1388"/>
        <w:gridCol w:w="1565"/>
        <w:gridCol w:w="2048"/>
      </w:tblGrid>
      <w:tr w14:paraId="40393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C975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IR 指令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A47A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分配的寄存器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1459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分配策略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C56FB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释放的寄存器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DA9A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当前活跃映射</w:t>
            </w:r>
          </w:p>
        </w:tc>
      </w:tr>
      <w:tr w14:paraId="55341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790F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MOV a, 8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BA51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t4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98AA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空闲分配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59FE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3A30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a→t4</w:t>
            </w:r>
          </w:p>
        </w:tc>
      </w:tr>
      <w:tr w14:paraId="24E12F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8336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MOV b, 5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2295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t5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1C4F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空闲分配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8150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299D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a→t4, b→t5</w:t>
            </w:r>
          </w:p>
        </w:tc>
      </w:tr>
      <w:tr w14:paraId="6F11A5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E6A8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MOV $6, 3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9764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t6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D0FF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空闲分配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36D4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F820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a→t4, b→t5, $6→t6</w:t>
            </w:r>
          </w:p>
        </w:tc>
      </w:tr>
      <w:tr w14:paraId="4CCC2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CA64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SUB $0, $6, a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E265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t0 ($0)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AE1E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空闲分配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C13C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7169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+$0→t0</w:t>
            </w:r>
          </w:p>
        </w:tc>
      </w:tr>
      <w:tr w14:paraId="66E915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297A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MOV c, $0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C10DC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t1 (c)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4C11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空闲分配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4B5B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B6D2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+c→t1</w:t>
            </w:r>
          </w:p>
        </w:tc>
      </w:tr>
      <w:tr w14:paraId="0162FA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0951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MUL $1, a, b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2D68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t2 ($1)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DB2A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空闲分配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99FB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70B2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+$1→t2</w:t>
            </w:r>
          </w:p>
        </w:tc>
      </w:tr>
      <w:tr w14:paraId="701C32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468A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ADD $2, b, 3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9F70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t3 ($2)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DBA8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空闲分配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7921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C2D2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+$2→t3</w:t>
            </w:r>
          </w:p>
        </w:tc>
      </w:tr>
      <w:tr w14:paraId="121AF7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878D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SUB $3, c, a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1E91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t6 ($3)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6E9A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抢占 t6 ($6)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43D6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$6 已死亡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792B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$3→t6</w:t>
            </w:r>
          </w:p>
        </w:tc>
      </w:tr>
      <w:tr w14:paraId="487467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D9B1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MUL $4, $2, $3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2AEA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t0 ($4)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BA49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抢占 t0 ($0)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E66E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$0 已死亡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B4FA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$4→t0</w:t>
            </w:r>
          </w:p>
        </w:tc>
      </w:tr>
      <w:tr w14:paraId="324A5F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6A55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SUB $5, $1, $4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A5D9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t5 ($5)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5FF6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抢占 t5 (b)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44BA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 已死亡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33D5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$5→t5</w:t>
            </w:r>
          </w:p>
        </w:tc>
      </w:tr>
      <w:tr w14:paraId="4A91A4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C1AE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MOV result, $5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EF80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t4 (result)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36DD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抢占 t4 (a)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E137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 已死亡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B511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result→t4</w:t>
            </w:r>
          </w:p>
        </w:tc>
      </w:tr>
      <w:tr w14:paraId="4542E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398D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RET , result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808F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a0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1AE5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特殊处理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85BA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2D14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</w:tr>
    </w:tbl>
    <w:p w14:paraId="3C43C0DE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关键观察：</w:t>
      </w:r>
    </w:p>
    <w:p w14:paraId="46140479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·规范化效果：(SUB, $0, 3, a) 被规范化为 MOV $6, 3; SUB $0, $6, a，即将立即数预加载到 $6 后再执行寄存器-寄存器减法。(ADD, $2, 3, b) 经过规范化后交换操作数为 (ADD, $2, b, 3)，直接使用 RISC-V 的 addi 指令（addi t3, t5, 3）。</w:t>
      </w:r>
    </w:p>
    <w:p w14:paraId="526377E5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·寄存器复用：7 个寄存器在 11 条指令中完成了 11 个不同变量的分配，寄存器复用率为 11/7 ≈ 157%。</w:t>
      </w:r>
    </w:p>
    <w:p w14:paraId="48895C91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·死亡变量回收：a 和 b 的最后使用分别在位置 5 和位置 9，后续被及时回收供 $5 和 result 使用。</w:t>
      </w:r>
    </w:p>
    <w:p w14:paraId="5A74D2A1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·无需溢出：对于 input_code.txt 测试用例，寄存器三级策略的前两级（空闲分配 + 死亡回收）已足够，未触发溢出。</w:t>
      </w:r>
    </w:p>
    <w:p w14:paraId="43601AD9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RARS 运行验证：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25FBD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037E38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600BA4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3E9B0D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4A2136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$ java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jar rars.jar mc CompactDataAtZero a0 nc dec ae255 data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out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assembly_language.asm</w:t>
            </w:r>
          </w:p>
          <w:p w14:paraId="3C6199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Program terminated by dropping off the bottom.</w:t>
            </w:r>
          </w:p>
          <w:p w14:paraId="68AD40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a0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144</w:t>
            </w:r>
          </w:p>
        </w:tc>
      </w:tr>
    </w:tbl>
    <w:p w14:paraId="470E41C3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输出结果 a0 = 144 与预期完全一致，验证了目标代码生成和寄存器分配的正确性。</w:t>
      </w:r>
    </w:p>
    <w:p w14:paraId="50E943DA">
      <w:pPr>
        <w:pStyle w:val="3"/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4</w:t>
      </w:r>
      <w:r>
        <w:rPr>
          <w:rFonts w:ascii="Times New Roman" w:hAnsi="Times New Roman" w:eastAsia="宋体" w:cs="Times New Roman"/>
          <w:sz w:val="28"/>
          <w:szCs w:val="28"/>
        </w:rPr>
        <w:t>.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5</w:t>
      </w:r>
      <w:r>
        <w:rPr>
          <w:rFonts w:ascii="Times New Roman" w:hAnsi="Times New Roman" w:eastAsia="宋体" w:cs="Times New Roman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进阶测试：完备寄存器分配（reg-alloc.txt）</w:t>
      </w:r>
    </w:p>
    <w:p w14:paraId="3D14537C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测试用例特点： 40 个变量（f0~f19, s0~s19），通过斐波那契数列计算（f2=f1+f0, f3=f2+f1, ..., f19=f18+f17; s1=s0+f1, s2=s1+f2, ..., s19=s18+f19），创建了大量长期活跃变量，7 个寄存器远不足以容纳所有活跃变量。</w:t>
      </w:r>
    </w:p>
    <w:p w14:paraId="5F4C85DE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寄存器分配统计：</w:t>
      </w:r>
    </w:p>
    <w:tbl>
      <w:tblPr>
        <w:tblStyle w:val="7"/>
        <w:tblW w:w="82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52"/>
        <w:gridCol w:w="4475"/>
      </w:tblGrid>
      <w:tr w14:paraId="6AF76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C9B2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指标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DB944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数值</w:t>
            </w:r>
          </w:p>
        </w:tc>
      </w:tr>
      <w:tr w14:paraId="5A229F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D129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IR 指令总数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866E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78 条</w:t>
            </w:r>
          </w:p>
        </w:tc>
      </w:tr>
      <w:tr w14:paraId="215AA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ED2B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生成的汇编行数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3CD1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134 行</w:t>
            </w:r>
          </w:p>
        </w:tc>
      </w:tr>
      <w:tr w14:paraId="68775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D528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溢出次数（sw）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E73B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 次</w:t>
            </w:r>
          </w:p>
        </w:tc>
      </w:tr>
      <w:tr w14:paraId="5AC4CD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6385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加载次数（lw）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849E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 次</w:t>
            </w:r>
          </w:p>
        </w:tc>
      </w:tr>
      <w:tr w14:paraId="2FB8C6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19AD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使用的总内存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3B11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60 字节（15 × 4B）</w:t>
            </w:r>
          </w:p>
        </w:tc>
      </w:tr>
    </w:tbl>
    <w:p w14:paraId="02E2D6B2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溢出策略分析： 在斐波那契计算的前期（f 系列），有大量中间临时变量需要长期保持活跃（等待后续 s 系列的引用），导致寄存器资源不足。Belady 策略选择最远将来才使用的变量（如 f5~f18 等）溢出到内存，通过 sw 和 lw 指令完成内存与寄存器间的数据交换。整体溢出分配合理，没有出现同一变量反复溢出的"抖动"现象。</w:t>
      </w:r>
    </w:p>
    <w:p w14:paraId="7D9A59EB">
      <w:pPr>
        <w:pStyle w:val="3"/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4</w:t>
      </w:r>
      <w:r>
        <w:rPr>
          <w:rFonts w:ascii="Times New Roman" w:hAnsi="Times New Roman" w:eastAsia="宋体" w:cs="Times New Roman"/>
          <w:sz w:val="28"/>
          <w:szCs w:val="28"/>
        </w:rPr>
        <w:t>.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6</w:t>
      </w:r>
      <w:r>
        <w:rPr>
          <w:rFonts w:ascii="Times New Roman" w:hAnsi="Times New Roman" w:eastAsia="宋体" w:cs="Times New Roman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扩展功能实现说明与验证</w:t>
      </w:r>
    </w:p>
    <w:p w14:paraId="4540427D">
      <w:pPr>
        <w:spacing w:line="360" w:lineRule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实验在完成基础要求之外，进一步扩展了编译器的功能边界。</w:t>
      </w:r>
    </w:p>
    <w:p w14:paraId="433D23BB">
      <w:pPr>
        <w:spacing w:line="360" w:lineRule="auto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 xml:space="preserve">4.6.1 词法分析扩展： </w:t>
      </w:r>
    </w:p>
    <w:p w14:paraId="19424E98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在 coding_map.csv 中额外注册了数组符号（[、]）、语句块符号（{、}）、分支关键字（if、else）以及六种比较运算符（&gt;、&lt;、&gt;=、&lt;=、==、!=），使得后续实验可以识别和解析数组声明/访问、if-else 分支和条件表达式。词法分析器中通过双字符前瞻匹配正确处理了 &gt;=、&lt;=、==、!=、&amp;&amp;、|| 六种双字符运算符。</w:t>
      </w:r>
    </w:p>
    <w:p w14:paraId="3B4B90FD">
      <w:pPr>
        <w:spacing w:line="360" w:lineRule="auto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4.6.2 语法分析扩展： 在 grammar.txt 中额外设计了四类扩展产生式：</w:t>
      </w:r>
    </w:p>
    <w:p w14:paraId="7EEF7758">
      <w:pPr>
        <w:spacing w:line="360" w:lineRule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1. 数组声明： S → D id [ IntConst ]（定长数组）</w:t>
      </w:r>
    </w:p>
    <w:p w14:paraId="371DEB26">
      <w:pPr>
        <w:spacing w:line="360" w:lineRule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2. 数组元素访问： B → id [ E ]（运行时下标计算）</w:t>
      </w:r>
    </w:p>
    <w:p w14:paraId="3368FC84">
      <w:pPr>
        <w:spacing w:line="360" w:lineRule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3. 数组元素赋值： S → id [ E ] = E</w:t>
      </w:r>
    </w:p>
    <w:p w14:paraId="5E66DFC9">
      <w:pPr>
        <w:spacing w:line="360" w:lineRule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4. if-else 分支： S → if ( C ) Block else Block、Block → { S_list }、C → E &lt; E | &gt; E | &lt;= E | &gt;= E | == E | != E</w:t>
      </w:r>
    </w:p>
    <w:p w14:paraId="66DDDE71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这些扩展产生式使编译器能够解析涵盖数组操作与 if-else 分支的完整程序。</w:t>
      </w:r>
    </w:p>
    <w:p w14:paraId="4D8566E6">
      <w:pPr>
        <w:spacing w:line="360" w:lineRule="auto"/>
        <w:rPr>
          <w:rFonts w:hint="eastAsia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4.6.3 中间代码生成扩展： 在实验三中额外支持了：</w:t>
      </w:r>
    </w:p>
    <w:p w14:paraId="4F0CFE06">
      <w:pPr>
        <w:spacing w:line="360" w:lineRule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1. if-else 分支控制流的翻译（使用回填技术插入 BZ/JMP/LABEL 指令）</w:t>
      </w:r>
    </w:p>
    <w:p w14:paraId="5533316B">
      <w:pPr>
        <w:spacing w:line="360" w:lineRule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2. 数组元素的 IR 表示（通过 id[E] 命名约定区分数组元素变量）</w:t>
      </w:r>
    </w:p>
    <w:p w14:paraId="3EF3E847">
      <w:pPr>
        <w:spacing w:line="360" w:lineRule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3. 六种比较运算符的 IR 合成（通过 SLT/SEQZ/SUB 基础指令组合实现 &lt;、&gt;、&lt;=、&gt;=、==、!=）</w:t>
      </w:r>
    </w:p>
    <w:p w14:paraId="5EC80906">
      <w:pPr>
        <w:spacing w:line="360" w:lineRule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025FC3C8">
      <w:pPr>
        <w:spacing w:line="360" w:lineRule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4.6.4 IR 模拟器扩展：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</w:p>
    <w:p w14:paraId="5D184E8B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在 IREmulator.java 中新增了对 DIV、SLT、SEQZ、BZ、JMP、LABEL 指令的模拟支持。模拟器采用两遍执行策略：第一遍预扫描建立标号→指令索引映射（labelMap），第二遍以 PC 驱动的循环方式执行，BZ 条件为 0 时跳转，JMP 无条件跳转，RET 保存返回值后继续执行直到 PC 超出指令列表。</w:t>
      </w:r>
    </w:p>
    <w:p w14:paraId="6E7394DB">
      <w:pPr>
        <w:spacing w:line="360" w:lineRule="auto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 w14:paraId="029AD01E">
      <w:pPr>
        <w:spacing w:line="360" w:lineRule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4.6.5 目标代码生成扩展：</w:t>
      </w:r>
    </w:p>
    <w:p w14:paraId="316354DF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控制流指令的汇编生成：BZ → beq condReg, x0, label；JMP → j label；LABEL → 标号定义（label:）。</w:t>
      </w:r>
    </w:p>
    <w:p w14:paraId="4299CDCA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完备寄存器分配：spillAndAllocate 方法实现 Belady 溢出策略，支持 reg-alloc.txt 测试用例中的 40 变量竞争 7 寄存器的复杂场景。</w:t>
      </w:r>
    </w:p>
    <w:p w14:paraId="7FF524B1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0568C312">
      <w:pPr>
        <w:spacing w:line="360" w:lineRule="auto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4.6.6 扩展功能验证（input_code_advanced.txt）：</w:t>
      </w:r>
    </w:p>
    <w:p w14:paraId="73084192">
      <w:pPr>
        <w:spacing w:line="360" w:lineRule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输入测试用例：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357DA2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2C0C24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3E262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7EB416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7B68F6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</w:p>
          <w:p w14:paraId="79D436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</w:p>
          <w:p w14:paraId="536B05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0171B6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x;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y;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z;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w;</w:t>
            </w:r>
          </w:p>
          <w:p w14:paraId="511660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x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y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z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227D05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w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x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y;</w:t>
            </w:r>
          </w:p>
          <w:p w14:paraId="29E8F5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(w &gt; z) { w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z; };</w:t>
            </w:r>
          </w:p>
          <w:p w14:paraId="5913B5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(w &lt;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x) { w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x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w; }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{ w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w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x; };</w:t>
            </w:r>
          </w:p>
          <w:p w14:paraId="71E759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w;</w:t>
            </w:r>
          </w:p>
        </w:tc>
      </w:tr>
    </w:tbl>
    <w:p w14:paraId="748B00D5">
      <w:pPr>
        <w:spacing w:line="360" w:lineRule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程序语义：x=10, y=2, z=4 → w=x/y=5 → w&gt;z 即 5&gt;4 为真 → w=z=4 → w&lt;=x 即 4&lt;=10 为真 → w=x-w=10-4=6 → return 6。</w:t>
      </w:r>
    </w:p>
    <w:p w14:paraId="10E8B1B4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中间代码正确生成了 DIV、SLT、BZ、JMP、LABEL 等扩展指令，回填技术确保了控制流标号的正确引用。IR 模拟执行结果和 RARS 运行结果均为 6，验证了扩展功能的完整正确性。</w:t>
      </w:r>
    </w:p>
    <w:p w14:paraId="55FA2E33">
      <w:pPr>
        <w:spacing w:line="360" w:lineRule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19959ADA">
      <w:pPr>
        <w:spacing w:line="360" w:lineRule="auto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 xml:space="preserve">4.6.7 增量开发模式（MainLab2Advanced.java）： </w:t>
      </w:r>
    </w:p>
    <w:p w14:paraId="2396D98E">
      <w:pPr>
        <w:spacing w:line="360" w:lineRule="auto"/>
        <w:ind w:firstLine="420" w:firstLineChars="0"/>
        <w:rPr>
          <w:rFonts w:hint="eastAsia" w:ascii="宋体" w:hAnsi="宋体" w:cs="宋体"/>
          <w:b/>
          <w:bCs/>
          <w:color w:val="FF0000"/>
          <w:sz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实验前期（实验一、二阶段），由于实验三和实验四的代码尚未实现，直接运行 Main.java 会因未实现的 NotImplementedException 而中断。为此设计了 MainLab2Advanced.java，通过 labId 参数控制执行范围：当 labId ≤ 2 时只运行词法分析和语法分析，同时处理 input_code.txt 和 input_code_advanced.txt 两个测试用例。这种设计确保了实验前期的独立开发和测试。</w:t>
      </w:r>
    </w:p>
    <w:p w14:paraId="73016E9D">
      <w:pPr>
        <w:pStyle w:val="2"/>
        <w:rPr>
          <w:rFonts w:ascii="Times New Roman" w:hAnsi="Times New Roman" w:eastAsia="宋体" w:cs="Times New Roman"/>
          <w:sz w:val="32"/>
          <w:szCs w:val="32"/>
        </w:rPr>
      </w:pPr>
      <w:r>
        <w:rPr>
          <w:rFonts w:ascii="Times New Roman" w:hAnsi="Times New Roman" w:eastAsia="宋体" w:cs="Times New Roman"/>
          <w:sz w:val="32"/>
          <w:szCs w:val="32"/>
        </w:rPr>
        <w:t xml:space="preserve">5 </w:t>
      </w:r>
      <w:r>
        <w:rPr>
          <w:rFonts w:hint="eastAsia" w:ascii="Times New Roman" w:hAnsi="Times New Roman" w:eastAsia="宋体" w:cs="Times New Roman"/>
          <w:sz w:val="32"/>
          <w:szCs w:val="32"/>
        </w:rPr>
        <w:t>实验</w:t>
      </w:r>
      <w:r>
        <w:rPr>
          <w:rFonts w:ascii="Times New Roman" w:hAnsi="Times New Roman" w:eastAsia="宋体" w:cs="Times New Roman"/>
          <w:sz w:val="32"/>
          <w:szCs w:val="32"/>
        </w:rPr>
        <w:t>中遇到的困难与解决办法</w:t>
      </w:r>
    </w:p>
    <w:p w14:paraId="556748B4">
      <w:pPr>
        <w:pStyle w:val="3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5</w:t>
      </w:r>
      <w:r>
        <w:rPr>
          <w:rFonts w:ascii="Times New Roman" w:hAnsi="Times New Roman" w:eastAsia="宋体" w:cs="Times New Roman"/>
          <w:sz w:val="28"/>
          <w:szCs w:val="28"/>
        </w:rPr>
        <w:t>.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1</w:t>
      </w:r>
      <w:r>
        <w:rPr>
          <w:rFonts w:ascii="Times New Roman" w:hAnsi="Times New Roman" w:eastAsia="宋体" w:cs="Times New Roman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sz w:val="28"/>
          <w:szCs w:val="28"/>
        </w:rPr>
        <w:t>词法分析器的关键字与标识符区分</w:t>
      </w:r>
    </w:p>
    <w:p w14:paraId="79B0FF92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困难： 关键字（int、return）和标识符（result、a）都匹配字母开头的模式，只有在读取完整单词后才能确定类别。若先按关键字匹配再读多余字符，会遇到回退问题。</w:t>
      </w:r>
    </w:p>
    <w:p w14:paraId="2D5FC753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解决办法： 采用"先读取完整单词，再查表区分"的策略：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020166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65DA9E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6F0C2C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7CC91C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533EAD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22EAA3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2EFF8E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472A05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16E173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5F26EF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51EBAE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3641CC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0390D9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读取完整的字母数字序列</w:t>
            </w:r>
          </w:p>
          <w:p w14:paraId="1C7DE8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final var word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sourceCode.substring(i, j);</w:t>
            </w:r>
          </w:p>
          <w:p w14:paraId="791328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查表区分：先匹配关键字，不是则作为标识符</w:t>
            </w:r>
          </w:p>
          <w:p w14:paraId="77349B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"int"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.equals(word) ||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"return"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.equals(word) ||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"if"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.equals(word) ||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"else"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.equals(word)) {</w:t>
            </w:r>
          </w:p>
          <w:p w14:paraId="57ECBD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result.add(Token.simple(word));</w:t>
            </w:r>
          </w:p>
          <w:p w14:paraId="4E9416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3DE97C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result.add(Token.normal(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"id"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word));</w:t>
            </w:r>
          </w:p>
          <w:p w14:paraId="5DD89F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(!symbolTable.has(word)) {</w:t>
            </w:r>
          </w:p>
          <w:p w14:paraId="558313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symbolTable.add(word);</w:t>
            </w:r>
          </w:p>
          <w:p w14:paraId="691E16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F0FB6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37DA2B4F">
      <w:pPr>
        <w:pStyle w:val="3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5</w:t>
      </w:r>
      <w:r>
        <w:rPr>
          <w:rFonts w:ascii="Times New Roman" w:hAnsi="Times New Roman" w:eastAsia="宋体" w:cs="Times New Roman"/>
          <w:sz w:val="28"/>
          <w:szCs w:val="28"/>
        </w:rPr>
        <w:t>.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2</w:t>
      </w:r>
      <w:r>
        <w:rPr>
          <w:rFonts w:ascii="Times New Roman" w:hAnsi="Times New Roman" w:eastAsia="宋体" w:cs="Times New Roman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sz w:val="28"/>
          <w:szCs w:val="28"/>
        </w:rPr>
        <w:t>LR 语法分析驱动程序的栈同步管理</w:t>
      </w:r>
    </w:p>
    <w:p w14:paraId="6DF95B31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困难： 归约操作涉及状态栈和符号栈的同步弹出和压入。指导书明确要求"归约时根据产生式长度，符号栈和状态栈均弹出对应长度个 token 和状态"，且弹出后查询 Goto 表时栈顶是新的栈顶，不是原先的栈顶。</w:t>
      </w:r>
    </w:p>
    <w:p w14:paraId="4D16DC5C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解决办法： 严格分步实现归约操作：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5EC6C9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26858F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4BAA01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552DB1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357630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0970D5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299B4B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3C523D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6486EC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011CDC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27308E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1F9A3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37E7C9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225572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648D26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3AA2E5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2C0E2D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715BF2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418CBB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51E2E5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case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Reduce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 {</w:t>
            </w:r>
          </w:p>
          <w:p w14:paraId="4CD112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Step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获取产生式和右部长度</w:t>
            </w:r>
          </w:p>
          <w:p w14:paraId="605865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final Production production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action.getProduction();</w:t>
            </w:r>
          </w:p>
          <w:p w14:paraId="127502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final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bodySize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production.body().size();</w:t>
            </w:r>
          </w:p>
          <w:p w14:paraId="3C8D88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Step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同步弹出两栈</w:t>
            </w:r>
          </w:p>
          <w:p w14:paraId="369E79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i &lt; bodySize; i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++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1D1D06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statusStack.pop();</w:t>
            </w:r>
          </w:p>
          <w:p w14:paraId="0168DF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symbolStack.pop();</w:t>
            </w:r>
          </w:p>
          <w:p w14:paraId="22BA2C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B5D29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Step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用新的栈顶查 Goto 表</w:t>
            </w:r>
          </w:p>
          <w:p w14:paraId="0607A8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final Status gotoBase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statusStack.peek();</w:t>
            </w:r>
          </w:p>
          <w:p w14:paraId="5FEF59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final Status nextStatus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lrTable.getGoto(gotoBase, production.head());</w:t>
            </w:r>
          </w:p>
          <w:p w14:paraId="798630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Step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通知观察者时传入的是弹出后的栈顶</w:t>
            </w:r>
          </w:p>
          <w:p w14:paraId="42F78B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callWhenInReduce(gotoBase, production);</w:t>
            </w:r>
          </w:p>
          <w:p w14:paraId="48B117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Step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压入归约结果</w:t>
            </w:r>
          </w:p>
          <w:p w14:paraId="21BDA5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symbolStack.push(production.head());</w:t>
            </w:r>
          </w:p>
          <w:p w14:paraId="167F83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statusStack.push(nextStatus);</w:t>
            </w:r>
          </w:p>
          <w:p w14:paraId="5C231C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1833D88E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特别注意：callWhenInReduce 必须在弹出两栈之后、压入新元素之前调用，且传入的 gotoBase 是弹出后的栈顶。观察者通过 currentStatus 参数可以获取到当前正确的分析格局。</w:t>
      </w:r>
    </w:p>
    <w:p w14:paraId="5D3BEAB9">
      <w:pPr>
        <w:pStyle w:val="3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5</w:t>
      </w:r>
      <w:r>
        <w:rPr>
          <w:rFonts w:ascii="Times New Roman" w:hAnsi="Times New Roman" w:eastAsia="宋体" w:cs="Times New Roman"/>
          <w:sz w:val="28"/>
          <w:szCs w:val="28"/>
        </w:rPr>
        <w:t>.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3</w:t>
      </w:r>
      <w:r>
        <w:rPr>
          <w:rFonts w:ascii="Times New Roman" w:hAnsi="Times New Roman" w:eastAsia="宋体" w:cs="Times New Roman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sz w:val="28"/>
          <w:szCs w:val="28"/>
        </w:rPr>
        <w:t>语法制导翻译的值栈一致性维护</w:t>
      </w:r>
    </w:p>
    <w:p w14:paraId="107BC968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困难： IR 生成器的值栈需要在 Shift 时压入值、在 Reduce 时弹出值。不同产生式的右部长度和语义值类型各不相同，Stack 使用 Object 类型存储，运行时容易因类型转换错误或栈深度不匹配而崩溃。</w:t>
      </w:r>
    </w:p>
    <w:p w14:paraId="61A1EBF8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解决办法： 采用严格的分类策略：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6D9BAE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3E302F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30F98D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0A1137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6532E6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37092D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425068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5A4797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421D12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6CDEFB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1271E7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1D522F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79EEF7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4DCA5A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70BFA8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2BA1C4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 void whenReduce(Status currentStatus, Production production) {</w:t>
            </w:r>
          </w:p>
          <w:p w14:paraId="317853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switch (production.index()) {</w:t>
            </w:r>
          </w:p>
          <w:p w14:paraId="275936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case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&gt; {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&gt; E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</w:t>
            </w:r>
          </w:p>
          <w:p w14:paraId="3024CF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final var rhs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(IRValue) valueStack.pop();</w:t>
            </w:r>
          </w:p>
          <w:p w14:paraId="6542B3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final var lhs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(IRValue) valueStack.pop();</w:t>
            </w:r>
          </w:p>
          <w:p w14:paraId="4B511F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final var temp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IRVariable.temp();</w:t>
            </w:r>
          </w:p>
          <w:p w14:paraId="10FF55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instructions.add(Instruction.createAdd(temp, lhs, rhs));</w:t>
            </w:r>
          </w:p>
          <w:p w14:paraId="1DF628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valueStack.push(temp);</w:t>
            </w:r>
          </w:p>
          <w:p w14:paraId="62FB82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2E3E1B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case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&gt; {}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&gt;A, A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&gt;B, B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id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B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&gt;IntConst, B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&gt;(E)</w:t>
            </w:r>
          </w:p>
          <w:p w14:paraId="441E24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case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&gt; { valueStack.pop(); } 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&gt; D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id</w:t>
            </w:r>
          </w:p>
          <w:p w14:paraId="4E9E98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case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&gt; {} </w:t>
            </w:r>
          </w:p>
          <w:p w14:paraId="4D3B8D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30BE3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64D212EA">
      <w:pPr>
        <w:pStyle w:val="3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5</w:t>
      </w:r>
      <w:r>
        <w:rPr>
          <w:rFonts w:ascii="Times New Roman" w:hAnsi="Times New Roman" w:eastAsia="宋体" w:cs="Times New Roman"/>
          <w:sz w:val="28"/>
          <w:szCs w:val="28"/>
        </w:rPr>
        <w:t>.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4</w:t>
      </w:r>
      <w:r>
        <w:rPr>
          <w:rFonts w:ascii="Times New Roman" w:hAnsi="Times New Roman" w:eastAsia="宋体" w:cs="Times New Roman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sz w:val="28"/>
          <w:szCs w:val="28"/>
        </w:rPr>
        <w:t>if-else 回填中的指令偏移计算</w:t>
      </w:r>
    </w:p>
    <w:p w14:paraId="22DB8E90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困难： 使用 ArrayList.add(index, element) 在指定位置插入指令时，后续指令的索引会自动偏移，导致回填时需要精确计算偏移量。最初的实现中，JMP 指令的插入位置计算错误导致跳转到错误地址。</w:t>
      </w:r>
    </w:p>
    <w:p w14:paraId="34762177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解决办法： 经过仔细推导，确定了偏移计算公式：在位置 thenBlockStart 插入 BZ 指令 → instructions 中索引 ≥ thenBlockStart 的元素都 +1 → elseBlockStart 实际后移了 1 位。因此 JMP 应插入到 elseBlockStart + 1，elseLabel 应插入到 elseBlockStart + 2：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63912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247946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591548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622C9C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51E380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</w:p>
          <w:p w14:paraId="45E04E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</w:p>
          <w:p w14:paraId="334C1B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289B99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instructions.add(thenBlockStart, Instruction.createBZ(cond, elseLabel));</w:t>
            </w:r>
          </w:p>
          <w:p w14:paraId="71FD18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此刻 instructions.size() 已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，elseBlockStart 有效位置变为 elseBlockStart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62051A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final var jmpPos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elseBlockStart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4E5D86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instructions.add(jmpPos, Instruction.createJMP(endLabel));</w:t>
            </w:r>
          </w:p>
          <w:p w14:paraId="68FBED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instructions.add(jmpPos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Instruction.createLabel(elseLabel));</w:t>
            </w:r>
          </w:p>
          <w:p w14:paraId="0167F4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instructions.add(Instruction.createLabel(endLabel));</w:t>
            </w:r>
          </w:p>
        </w:tc>
      </w:tr>
    </w:tbl>
    <w:p w14:paraId="411CBF9B">
      <w:pPr>
        <w:pStyle w:val="3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5</w:t>
      </w:r>
      <w:r>
        <w:rPr>
          <w:rFonts w:ascii="Times New Roman" w:hAnsi="Times New Roman" w:eastAsia="宋体" w:cs="Times New Roman"/>
          <w:sz w:val="28"/>
          <w:szCs w:val="28"/>
        </w:rPr>
        <w:t>.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5</w:t>
      </w:r>
      <w:r>
        <w:rPr>
          <w:rFonts w:ascii="Times New Roman" w:hAnsi="Times New Roman" w:eastAsia="宋体" w:cs="Times New Roman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sz w:val="28"/>
          <w:szCs w:val="28"/>
        </w:rPr>
        <w:t>RISC-V 指令格式约束与 IR 规范化设计</w:t>
      </w:r>
    </w:p>
    <w:p w14:paraId="18194F61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困难：前端生成的 IR 完全与目标平台无关，例如 (SUB, $0, 3, a) 中左操作数是立即数。但 RISC-V 的 sub 指令（sub rd, rs1, rs2）只支持寄存器操作数，立即数在左操作数将导致非法指令。</w:t>
      </w:r>
    </w:p>
    <w:p w14:paraId="44B1C6AA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解决办法： 设计规范化预处理阶段，按指导书 4.4.4 节的思路实现：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7078F9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751E4A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1E2E08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60BE2C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69DA61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59F7BC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65E663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50878A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4BB1B7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3C30C6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01A28D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0122C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29272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6D05C9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5ACC9F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1DD715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7E3DF6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12CFCD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2D7140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private void normalizeSub(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List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&lt;Instruction&gt; result, Instruction inst) {</w:t>
            </w:r>
          </w:p>
          <w:p w14:paraId="477D6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IRValue lhs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inst.getLHS(); 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可能是立即数</w:t>
            </w:r>
          </w:p>
          <w:p w14:paraId="2F77E3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IRValue rhs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inst.getRHS();</w:t>
            </w:r>
          </w:p>
          <w:p w14:paraId="4B2F41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IRVariable res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inst.getResult();</w:t>
            </w:r>
          </w:p>
          <w:p w14:paraId="04095D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(lhs instanceof IRImmediate lhsImm &amp;&amp; rhs instanceof IRImmediate rhsImm) {</w:t>
            </w:r>
          </w:p>
          <w:p w14:paraId="0C22D6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双立即数：常量折叠</w:t>
            </w:r>
          </w:p>
          <w:p w14:paraId="288B5E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result.add(Instruction.createMov(res,</w:t>
            </w:r>
          </w:p>
          <w:p w14:paraId="21D176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IRImmediate.of(lhsImm.getValue()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rhsImm.getValue())));</w:t>
            </w:r>
          </w:p>
          <w:p w14:paraId="4D739B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(lhs instanceof IRImmediate) {</w:t>
            </w:r>
          </w:p>
          <w:p w14:paraId="371E6B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左立即数：插入 MOV 指令预加载到临时变量</w:t>
            </w:r>
          </w:p>
          <w:p w14:paraId="3C7BE3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IRVariable temp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IRVariable.temp();</w:t>
            </w:r>
          </w:p>
          <w:p w14:paraId="23178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result.add(Instruction.createMov(temp, lhs));</w:t>
            </w:r>
          </w:p>
          <w:p w14:paraId="24C118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result.add(Instruction.createSub(res, temp, rhs));</w:t>
            </w:r>
          </w:p>
          <w:p w14:paraId="3EBDE4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157AF3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result.add(inst); 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已经是标准形式，直接保留</w:t>
            </w:r>
          </w:p>
          <w:p w14:paraId="6FD148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07767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7C8FE184">
      <w:pPr>
        <w:pStyle w:val="3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5</w:t>
      </w:r>
      <w:r>
        <w:rPr>
          <w:rFonts w:ascii="Times New Roman" w:hAnsi="Times New Roman" w:eastAsia="宋体" w:cs="Times New Roman"/>
          <w:sz w:val="28"/>
          <w:szCs w:val="28"/>
        </w:rPr>
        <w:t>.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6</w:t>
      </w:r>
      <w:r>
        <w:rPr>
          <w:rFonts w:ascii="Times New Roman" w:hAnsi="Times New Roman" w:eastAsia="宋体" w:cs="Times New Roman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sz w:val="28"/>
          <w:szCs w:val="28"/>
        </w:rPr>
        <w:t>完备寄存器分配的溢出 victim 选择</w:t>
      </w:r>
    </w:p>
    <w:p w14:paraId="368CE257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困难： 当所有 7 个寄存器被占满且所有变量都将在未来使用时，必须牺牲一个变量将其值保存到内存。简单选择（如随机选择或选择第一个）会导致频繁的溢出-加载往返，影响效率和正确性。</w:t>
      </w:r>
    </w:p>
    <w:p w14:paraId="4CE00878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解决办法： 实现 Belady 算法，选择将来最远才会被使用的变量：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7FF9A1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5D2B54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424A7E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4F7712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5FC5AA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41A70B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1AAD4E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42035F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264AFD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72E6B2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6CE2EE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361BF5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48D48B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Map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.Entry&lt;String, IRVariable&gt; entry : varMap.entrySet()) {</w:t>
            </w:r>
          </w:p>
          <w:p w14:paraId="5171BD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IRVariable v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entry.getValue();</w:t>
            </w:r>
          </w:p>
          <w:p w14:paraId="4CA4C5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String reg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entry.getKey();</w:t>
            </w:r>
          </w:p>
          <w:p w14:paraId="232B13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(reserved.contains(reg))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continue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 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跳过已预留的寄存器</w:t>
            </w:r>
          </w:p>
          <w:p w14:paraId="4C2EB4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last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lastUsage.getOrDefault(v, Integer.MAX_VALUE);</w:t>
            </w:r>
          </w:p>
          <w:p w14:paraId="788AED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(last &gt; furthestLastUse) {</w:t>
            </w:r>
          </w:p>
          <w:p w14:paraId="45DE55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furthestLastUse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last;</w:t>
            </w:r>
          </w:p>
          <w:p w14:paraId="595D74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victimReg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reg;</w:t>
            </w:r>
          </w:p>
          <w:p w14:paraId="55AC18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victimVar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v;</w:t>
            </w:r>
          </w:p>
          <w:p w14:paraId="0A38BD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272421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646087CA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使用 Integer.MAX_VALUE 作为默认值，确保 LABEL/JMP 后未被记录的变量（lastUsage 中不存在）优先作为 victim 候选。实际测试 reg-alloc.txt 时，该策略成功完成了所有 78 条 IR 指令的寄存器分配，总共溢出 15 次、加载 15 次，未出现重复溢出同一变量的"抖动"现象。</w:t>
      </w:r>
    </w:p>
    <w:p w14:paraId="7E829145">
      <w:pPr>
        <w:pStyle w:val="3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5</w:t>
      </w:r>
      <w:r>
        <w:rPr>
          <w:rFonts w:ascii="Times New Roman" w:hAnsi="Times New Roman" w:eastAsia="宋体" w:cs="Times New Roman"/>
          <w:sz w:val="28"/>
          <w:szCs w:val="28"/>
        </w:rPr>
        <w:t>.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7</w:t>
      </w:r>
      <w:r>
        <w:rPr>
          <w:rFonts w:ascii="Times New Roman" w:hAnsi="Times New Roman" w:eastAsia="宋体" w:cs="Times New Roman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sz w:val="28"/>
          <w:szCs w:val="28"/>
        </w:rPr>
        <w:t>渐进式增量开发中的异常管理</w:t>
      </w:r>
    </w:p>
    <w:p w14:paraId="5C40B12B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困难：在前几次实验（实验一、二）中，由于实验三和实验四的代码尚未实现，Main.java 在运行到后续阶段时会因为 NotImplementedException 异常而中断，导致无法验证当前实验的输出结果。此外，手动注释/取消注释后续代码频繁且容易遗漏。</w:t>
      </w:r>
    </w:p>
    <w:p w14:paraId="2EBA5E17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解决办法： 设计了 MainLab2Advanced.java 作为辅助主程序，通过命令行参数 labId 控制当前实验阶段的序号。当 labId ≤ 2 时，同时对 input_code.txt 和 input_code_advanced.txt 两个测试用例运行词法分析和语法分析前端，各自输出到独立的目录（data/out/ 和 data/out_advanced/），方便对比验证扩展功能的正确性：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791F29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3A82E0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683A6D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4C5370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0B9A02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4E4491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4FDC42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396EFB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249685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224850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05BF3D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3B1F00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0133C7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7D92B3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5DDE59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0C8555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public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MainLab2Advanced {</w:t>
            </w:r>
          </w:p>
          <w:p w14:paraId="4132A1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 static void main(String[] args) {</w:t>
            </w:r>
          </w:p>
          <w:p w14:paraId="29643D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final var labId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parseLabId(args);</w:t>
            </w:r>
          </w:p>
          <w:p w14:paraId="3CA80E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TokenKind.loadTokenKinds();</w:t>
            </w:r>
          </w:p>
          <w:p w14:paraId="01B19E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(labId &lt;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7F13A2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同时对两个测试用例运行词法分析和语法分析</w:t>
            </w:r>
          </w:p>
          <w:p w14:paraId="48033C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runFrontEndForCase(SRC_CODE_PATH, TOKEN_PATH, ...);</w:t>
            </w:r>
          </w:p>
          <w:p w14:paraId="306512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runFrontEndForCase(SRC_CODE_MOREFUNC_PATH, TOKEN_MOREFUNC_PATH, ...);</w:t>
            </w:r>
          </w:p>
          <w:p w14:paraId="1A83F4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 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提前返回，不进入后续阶段</w:t>
            </w:r>
          </w:p>
          <w:p w14:paraId="43E79A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5734B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labId &gt;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时同样只运行前端（语义分析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IR生成观察者被注释掉）</w:t>
            </w:r>
          </w:p>
          <w:p w14:paraId="191E99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...</w:t>
            </w:r>
          </w:p>
          <w:p w14:paraId="3373A8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3FFBC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48726579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同时，在 FilePathConfig.java 中为扩展功能测试用例单独开辟了输出目录路径（TOKEN_MOREFUNC_PATH、PARSER_MOREFUNC_PATH 等），避免基础功能和扩展功能的输出文件相互覆盖。</w:t>
      </w:r>
    </w:p>
    <w:p w14:paraId="694DB4D8">
      <w:pPr>
        <w:pStyle w:val="3"/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5</w:t>
      </w:r>
      <w:r>
        <w:rPr>
          <w:rFonts w:ascii="Times New Roman" w:hAnsi="Times New Roman" w:eastAsia="宋体" w:cs="Times New Roman"/>
          <w:sz w:val="28"/>
          <w:szCs w:val="28"/>
        </w:rPr>
        <w:t>.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8</w:t>
      </w:r>
      <w:r>
        <w:rPr>
          <w:rFonts w:ascii="Times New Roman" w:hAnsi="Times New Roman" w:eastAsia="宋体" w:cs="Times New Roman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实验心得与收获</w:t>
      </w:r>
    </w:p>
    <w:p w14:paraId="19CF7F8E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通过本次编译原理课程四个实验，我从零构建了一个完整的层进式编译器，深刻体会到"分而治之"的工程思想在系统软件设计中的核心地位。从词法分析的字符级 DFA 状态机，到语法分析的 LR 表驱动双栈算法，再到语义分析的 S-属性翻译方案，以及后端目标代码生成的寄存器选择与 Belady 溢出策略——每一阶段都建立在严谨的形式化理论之上，而实际编码时又暴露出大量课堂未涉及的工程细节：如 Java Stack 的 LIFO 语义与归约弹出顺序的对应、回填技术中 ArrayList.add(index) 的索引偏移计算、RISC-V 立即数范围对 IR 规范化的约束等。这些细节的逐一解决，远比单纯阅读教材更能加深对编译原理的理解。</w:t>
      </w:r>
    </w:p>
    <w:p w14:paraId="6B8CA7BA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建议实验指导书可以增加对寄存器分配"试错"过程的引导——当前框架提供了完备的 IREmulator 作为中间验证，但对后端正确性的调试手段较少（只能靠 RARS 的 a0 输出反推），建议在 AssemblyGenerator 中提供更细粒度的寄存器分配跟踪日志接口。此外，目前实验四的进阶要求（reg-alloc.txt）与基础要求（input_code.txt）之间跨度较大，若能增加一两组中等复杂度的中间测试用例（如 10~12 个变量、3~4 个寄存器争用），将有助于学生循序渐进地验证寄存器分配策略的有效性。</w:t>
      </w:r>
    </w:p>
    <w:p w14:paraId="7A3D2060">
      <w:pPr>
        <w:rPr>
          <w:rFonts w:hint="default"/>
          <w:lang w:val="en-US" w:eastAsia="zh-CN"/>
        </w:rPr>
      </w:pPr>
    </w:p>
    <w:p w14:paraId="35261205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387C4ED2">
      <w:pPr>
        <w:rPr>
          <w:rFonts w:hint="eastAsia"/>
        </w:rPr>
      </w:pPr>
    </w:p>
    <w:p w14:paraId="51171232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1ECFD39A">
      <w:pPr>
        <w:rPr>
          <w:rFonts w:hint="eastAsia"/>
        </w:rPr>
      </w:pPr>
    </w:p>
    <w:p w14:paraId="6B7E6559">
      <w:pPr>
        <w:rPr>
          <w:rFonts w:hint="eastAsia"/>
        </w:rPr>
      </w:pPr>
    </w:p>
    <w:p w14:paraId="5F15401A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1EDD079F">
      <w:pPr>
        <w:rPr>
          <w:rFonts w:hint="eastAsia"/>
        </w:rPr>
      </w:pPr>
    </w:p>
    <w:p w14:paraId="2A5BA35D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079449C4">
      <w:pPr>
        <w:rPr>
          <w:rFonts w:hint="eastAsia"/>
        </w:rPr>
      </w:pPr>
    </w:p>
    <w:p w14:paraId="0B540EA7">
      <w:pPr>
        <w:rPr>
          <w:rFonts w:hint="eastAsia"/>
        </w:rPr>
      </w:pPr>
    </w:p>
    <w:p w14:paraId="685B6905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4FD5D62C"/>
    <w:p w14:paraId="298AA805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18969630"/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B71683">
    <w:pPr>
      <w:pStyle w:val="6"/>
      <w:spacing w:line="360" w:lineRule="auto"/>
      <w:ind w:firstLine="360" w:firstLineChars="200"/>
    </w:pPr>
    <w:r>
      <w:rPr>
        <w:rFonts w:hint="eastAsia"/>
      </w:rPr>
      <w:t>《编译原理》实验报告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37336C">
    <w:pPr>
      <w:pStyle w:val="6"/>
      <w:jc w:val="both"/>
    </w:pPr>
  </w:p>
  <w:p w14:paraId="23348469">
    <w:pPr>
      <w:pStyle w:val="6"/>
    </w:pPr>
    <w:r>
      <w:rPr>
        <w:rFonts w:hint="eastAsia"/>
      </w:rPr>
      <w:t>《</w:t>
    </w:r>
    <w:r>
      <w:t>编译原理</w:t>
    </w:r>
    <w:r>
      <w:rPr>
        <w:rFonts w:hint="eastAsia"/>
      </w:rPr>
      <w:t>》实验报告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986F2E"/>
    <w:multiLevelType w:val="multilevel"/>
    <w:tmpl w:val="00986F2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."/>
      <w:lvlJc w:val="left"/>
      <w:pPr>
        <w:ind w:left="709" w:hanging="425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ind w:left="993" w:hanging="425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1277" w:hanging="425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1561" w:hanging="425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845" w:hanging="425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2129" w:hanging="425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2413" w:hanging="425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2697" w:hanging="425"/>
      </w:pPr>
      <w:rPr>
        <w:rFonts w:hint="eastAsia"/>
      </w:rPr>
    </w:lvl>
  </w:abstractNum>
  <w:abstractNum w:abstractNumId="1">
    <w:nsid w:val="0C9440C6"/>
    <w:multiLevelType w:val="multilevel"/>
    <w:tmpl w:val="0C9440C6"/>
    <w:lvl w:ilvl="0" w:tentative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1EE20DEC"/>
    <w:multiLevelType w:val="multilevel"/>
    <w:tmpl w:val="1EE20DEC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3FBC5295"/>
    <w:multiLevelType w:val="multilevel"/>
    <w:tmpl w:val="3FBC5295"/>
    <w:lvl w:ilvl="0" w:tentative="0">
      <w:start w:val="1"/>
      <w:numFmt w:val="decimal"/>
      <w:lvlText w:val="%1."/>
      <w:lvlJc w:val="left"/>
      <w:pPr>
        <w:ind w:left="845" w:hanging="425"/>
      </w:pPr>
      <w:rPr>
        <w:rFonts w:hint="eastAsia"/>
      </w:rPr>
    </w:lvl>
    <w:lvl w:ilvl="1" w:tentative="0">
      <w:start w:val="1"/>
      <w:numFmt w:val="decimal"/>
      <w:lvlText w:val="%1.%2."/>
      <w:lvlJc w:val="left"/>
      <w:pPr>
        <w:ind w:left="1129" w:hanging="425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ind w:left="1413" w:hanging="425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1697" w:hanging="425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1981" w:hanging="425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2265" w:hanging="425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2549" w:hanging="425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2833" w:hanging="425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3117" w:hanging="425"/>
      </w:pPr>
      <w:rPr>
        <w:rFonts w:hint="eastAsia"/>
      </w:rPr>
    </w:lvl>
  </w:abstractNum>
  <w:abstractNum w:abstractNumId="4">
    <w:nsid w:val="621341F3"/>
    <w:multiLevelType w:val="multilevel"/>
    <w:tmpl w:val="621341F3"/>
    <w:lvl w:ilvl="0" w:tentative="0">
      <w:start w:val="1"/>
      <w:numFmt w:val="decimal"/>
      <w:lvlText w:val="%1."/>
      <w:lvlJc w:val="left"/>
      <w:pPr>
        <w:ind w:left="1060" w:hanging="425"/>
      </w:pPr>
      <w:rPr>
        <w:rFonts w:hint="eastAsia"/>
      </w:rPr>
    </w:lvl>
    <w:lvl w:ilvl="1" w:tentative="0">
      <w:start w:val="1"/>
      <w:numFmt w:val="decimal"/>
      <w:lvlText w:val="%1.%2."/>
      <w:lvlJc w:val="left"/>
      <w:pPr>
        <w:ind w:left="1060" w:hanging="425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ind w:left="1060" w:hanging="425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1060" w:hanging="425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1060" w:hanging="425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060" w:hanging="425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060" w:hanging="425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060" w:hanging="425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060" w:hanging="425"/>
      </w:pPr>
      <w:rPr>
        <w:rFonts w:hint="eastAsia"/>
      </w:rPr>
    </w:lvl>
  </w:abstractNum>
  <w:abstractNum w:abstractNumId="5">
    <w:nsid w:val="69D27843"/>
    <w:multiLevelType w:val="multilevel"/>
    <w:tmpl w:val="69D2784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."/>
      <w:lvlJc w:val="left"/>
      <w:pPr>
        <w:ind w:left="709" w:hanging="425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ind w:left="993" w:hanging="425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1277" w:hanging="425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1561" w:hanging="425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845" w:hanging="425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2129" w:hanging="425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2413" w:hanging="425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2697" w:hanging="425"/>
      </w:pPr>
      <w:rPr>
        <w:rFonts w:hint="eastAsia"/>
      </w:rPr>
    </w:lvl>
  </w:abstractNum>
  <w:abstractNum w:abstractNumId="6">
    <w:nsid w:val="6EB61E71"/>
    <w:multiLevelType w:val="multilevel"/>
    <w:tmpl w:val="6EB61E71"/>
    <w:lvl w:ilvl="0" w:tentative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2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9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329"/>
    <w:rsid w:val="000015B5"/>
    <w:rsid w:val="00003998"/>
    <w:rsid w:val="0005318E"/>
    <w:rsid w:val="00060465"/>
    <w:rsid w:val="0007388A"/>
    <w:rsid w:val="000860C4"/>
    <w:rsid w:val="000F516A"/>
    <w:rsid w:val="001932EB"/>
    <w:rsid w:val="00213F0C"/>
    <w:rsid w:val="00320225"/>
    <w:rsid w:val="00320707"/>
    <w:rsid w:val="003309CE"/>
    <w:rsid w:val="00375235"/>
    <w:rsid w:val="003D7FEF"/>
    <w:rsid w:val="003E04B2"/>
    <w:rsid w:val="003F6E69"/>
    <w:rsid w:val="00454AC1"/>
    <w:rsid w:val="00455608"/>
    <w:rsid w:val="00470703"/>
    <w:rsid w:val="00483709"/>
    <w:rsid w:val="00495FB9"/>
    <w:rsid w:val="004E68E8"/>
    <w:rsid w:val="004F306F"/>
    <w:rsid w:val="00540A60"/>
    <w:rsid w:val="005469CE"/>
    <w:rsid w:val="00551496"/>
    <w:rsid w:val="00554F26"/>
    <w:rsid w:val="0058427E"/>
    <w:rsid w:val="005C3705"/>
    <w:rsid w:val="005C7A95"/>
    <w:rsid w:val="005D0FAF"/>
    <w:rsid w:val="005E0E5A"/>
    <w:rsid w:val="0061797B"/>
    <w:rsid w:val="00634957"/>
    <w:rsid w:val="006A5349"/>
    <w:rsid w:val="006E0568"/>
    <w:rsid w:val="00715DBC"/>
    <w:rsid w:val="00725E2D"/>
    <w:rsid w:val="00760A5B"/>
    <w:rsid w:val="007B7A24"/>
    <w:rsid w:val="007F2A1B"/>
    <w:rsid w:val="00800C1B"/>
    <w:rsid w:val="0081139A"/>
    <w:rsid w:val="00822EEB"/>
    <w:rsid w:val="008E5342"/>
    <w:rsid w:val="00977109"/>
    <w:rsid w:val="009774EC"/>
    <w:rsid w:val="009A3676"/>
    <w:rsid w:val="009B3765"/>
    <w:rsid w:val="009C4573"/>
    <w:rsid w:val="009F0182"/>
    <w:rsid w:val="00A03A7C"/>
    <w:rsid w:val="00A11C94"/>
    <w:rsid w:val="00AA2306"/>
    <w:rsid w:val="00AD1FAF"/>
    <w:rsid w:val="00B0458F"/>
    <w:rsid w:val="00B32F7D"/>
    <w:rsid w:val="00B35629"/>
    <w:rsid w:val="00B36AC2"/>
    <w:rsid w:val="00B44609"/>
    <w:rsid w:val="00B45C08"/>
    <w:rsid w:val="00B6489D"/>
    <w:rsid w:val="00B80B49"/>
    <w:rsid w:val="00B86812"/>
    <w:rsid w:val="00C07FF1"/>
    <w:rsid w:val="00C2354C"/>
    <w:rsid w:val="00C561EA"/>
    <w:rsid w:val="00C60AFE"/>
    <w:rsid w:val="00C6648B"/>
    <w:rsid w:val="00CA1DCB"/>
    <w:rsid w:val="00CD6085"/>
    <w:rsid w:val="00CE508A"/>
    <w:rsid w:val="00D90F96"/>
    <w:rsid w:val="00DB3587"/>
    <w:rsid w:val="00E052F5"/>
    <w:rsid w:val="00E12B5F"/>
    <w:rsid w:val="00E22329"/>
    <w:rsid w:val="00E5059C"/>
    <w:rsid w:val="00E5066A"/>
    <w:rsid w:val="00E84C90"/>
    <w:rsid w:val="00EA4327"/>
    <w:rsid w:val="00EC1A45"/>
    <w:rsid w:val="00ED799C"/>
    <w:rsid w:val="00F248EB"/>
    <w:rsid w:val="00F6686B"/>
    <w:rsid w:val="00FD5480"/>
    <w:rsid w:val="00FF6D96"/>
    <w:rsid w:val="012810B4"/>
    <w:rsid w:val="028E5F70"/>
    <w:rsid w:val="02D037B2"/>
    <w:rsid w:val="05502988"/>
    <w:rsid w:val="06677F89"/>
    <w:rsid w:val="074F739B"/>
    <w:rsid w:val="07CD7318"/>
    <w:rsid w:val="08524859"/>
    <w:rsid w:val="08627F12"/>
    <w:rsid w:val="0A817AD3"/>
    <w:rsid w:val="0B0C55A3"/>
    <w:rsid w:val="0B442B68"/>
    <w:rsid w:val="0C6375E7"/>
    <w:rsid w:val="0DEF3BD0"/>
    <w:rsid w:val="0F816FAC"/>
    <w:rsid w:val="111E1B8C"/>
    <w:rsid w:val="116B5C47"/>
    <w:rsid w:val="130F71A9"/>
    <w:rsid w:val="13903EAF"/>
    <w:rsid w:val="15AB60E4"/>
    <w:rsid w:val="16954C35"/>
    <w:rsid w:val="174D1E97"/>
    <w:rsid w:val="1807337A"/>
    <w:rsid w:val="18C33D65"/>
    <w:rsid w:val="199944A6"/>
    <w:rsid w:val="1A766595"/>
    <w:rsid w:val="1D436C02"/>
    <w:rsid w:val="1DF71875"/>
    <w:rsid w:val="1F0C1276"/>
    <w:rsid w:val="1F15271A"/>
    <w:rsid w:val="20DB53A4"/>
    <w:rsid w:val="21663AC3"/>
    <w:rsid w:val="21777221"/>
    <w:rsid w:val="241237D2"/>
    <w:rsid w:val="24245AB0"/>
    <w:rsid w:val="257A7005"/>
    <w:rsid w:val="266A16A4"/>
    <w:rsid w:val="26BB1DD1"/>
    <w:rsid w:val="274B6DD8"/>
    <w:rsid w:val="276E51C4"/>
    <w:rsid w:val="2BA47406"/>
    <w:rsid w:val="2CEB67CE"/>
    <w:rsid w:val="2D426ED6"/>
    <w:rsid w:val="2E3507E9"/>
    <w:rsid w:val="30226B4B"/>
    <w:rsid w:val="304B42F4"/>
    <w:rsid w:val="3058256D"/>
    <w:rsid w:val="30823A8E"/>
    <w:rsid w:val="33D75E9F"/>
    <w:rsid w:val="33F627C9"/>
    <w:rsid w:val="35F920FC"/>
    <w:rsid w:val="369260AD"/>
    <w:rsid w:val="37023232"/>
    <w:rsid w:val="370D1F97"/>
    <w:rsid w:val="37540094"/>
    <w:rsid w:val="37D56B99"/>
    <w:rsid w:val="38F22625"/>
    <w:rsid w:val="394915ED"/>
    <w:rsid w:val="3A426975"/>
    <w:rsid w:val="3A767302"/>
    <w:rsid w:val="3AB60ED4"/>
    <w:rsid w:val="3ACE751B"/>
    <w:rsid w:val="3B4007CD"/>
    <w:rsid w:val="3BDE270D"/>
    <w:rsid w:val="42B530EB"/>
    <w:rsid w:val="42CA554C"/>
    <w:rsid w:val="43A27E0D"/>
    <w:rsid w:val="43E4263E"/>
    <w:rsid w:val="454B3FF6"/>
    <w:rsid w:val="462431C5"/>
    <w:rsid w:val="46DF349F"/>
    <w:rsid w:val="47881532"/>
    <w:rsid w:val="490E5A67"/>
    <w:rsid w:val="4A78588E"/>
    <w:rsid w:val="4AB2529E"/>
    <w:rsid w:val="4B1B26BD"/>
    <w:rsid w:val="4CD55219"/>
    <w:rsid w:val="4EB62E28"/>
    <w:rsid w:val="4F583EE0"/>
    <w:rsid w:val="4FEC61F9"/>
    <w:rsid w:val="51145BE4"/>
    <w:rsid w:val="515227D3"/>
    <w:rsid w:val="51BD114D"/>
    <w:rsid w:val="52151C14"/>
    <w:rsid w:val="54D6332D"/>
    <w:rsid w:val="55314755"/>
    <w:rsid w:val="55970D15"/>
    <w:rsid w:val="575136EE"/>
    <w:rsid w:val="59470A74"/>
    <w:rsid w:val="59945B14"/>
    <w:rsid w:val="5A2E4D53"/>
    <w:rsid w:val="5AA86799"/>
    <w:rsid w:val="5B8878FB"/>
    <w:rsid w:val="5C381321"/>
    <w:rsid w:val="5E135BA1"/>
    <w:rsid w:val="5E415B9E"/>
    <w:rsid w:val="5F2913F5"/>
    <w:rsid w:val="5F5024DD"/>
    <w:rsid w:val="5F98625E"/>
    <w:rsid w:val="60340937"/>
    <w:rsid w:val="61741D67"/>
    <w:rsid w:val="628F5A13"/>
    <w:rsid w:val="635649AD"/>
    <w:rsid w:val="64D23995"/>
    <w:rsid w:val="64D4770D"/>
    <w:rsid w:val="64E738E4"/>
    <w:rsid w:val="667016B7"/>
    <w:rsid w:val="66855163"/>
    <w:rsid w:val="66AC1952"/>
    <w:rsid w:val="66B43C9A"/>
    <w:rsid w:val="66ED4AB6"/>
    <w:rsid w:val="679A2E90"/>
    <w:rsid w:val="679B05A0"/>
    <w:rsid w:val="68975621"/>
    <w:rsid w:val="6B923E7E"/>
    <w:rsid w:val="6E8E3022"/>
    <w:rsid w:val="700C63B7"/>
    <w:rsid w:val="720C6738"/>
    <w:rsid w:val="733F2D28"/>
    <w:rsid w:val="736F160D"/>
    <w:rsid w:val="747607E0"/>
    <w:rsid w:val="74A7099A"/>
    <w:rsid w:val="74BB2697"/>
    <w:rsid w:val="75834F63"/>
    <w:rsid w:val="75F8345C"/>
    <w:rsid w:val="772E7150"/>
    <w:rsid w:val="77560537"/>
    <w:rsid w:val="775C1F10"/>
    <w:rsid w:val="79077C59"/>
    <w:rsid w:val="791A3E30"/>
    <w:rsid w:val="797779C7"/>
    <w:rsid w:val="7AE50A89"/>
    <w:rsid w:val="7B8437E3"/>
    <w:rsid w:val="7B995F0B"/>
    <w:rsid w:val="7C097E38"/>
    <w:rsid w:val="7E4E3E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rFonts w:asciiTheme="minorHAnsi" w:hAnsiTheme="minorHAnsi" w:eastAsiaTheme="minorEastAsia" w:cstheme="minorBidi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table" w:styleId="8">
    <w:name w:val="Table Grid"/>
    <w:basedOn w:val="7"/>
    <w:qFormat/>
    <w:uiPriority w:val="59"/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auto"/>
    </w:tc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2">
    <w:name w:val="标题 1 字符"/>
    <w:basedOn w:val="9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3">
    <w:name w:val="无间隔 Char"/>
    <w:basedOn w:val="9"/>
    <w:link w:val="14"/>
    <w:qFormat/>
    <w:uiPriority w:val="1"/>
    <w:rPr>
      <w:kern w:val="0"/>
      <w:sz w:val="22"/>
    </w:rPr>
  </w:style>
  <w:style w:type="paragraph" w:customStyle="1" w:styleId="14">
    <w:name w:val="无间隔1"/>
    <w:link w:val="13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paragraph" w:customStyle="1" w:styleId="15">
    <w:name w:val="4E85D4E30AA745CE84227E2CB6403333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16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7">
    <w:name w:val="页脚 字符"/>
    <w:basedOn w:val="9"/>
    <w:link w:val="5"/>
    <w:qFormat/>
    <w:uiPriority w:val="99"/>
    <w:rPr>
      <w:sz w:val="18"/>
      <w:szCs w:val="18"/>
    </w:rPr>
  </w:style>
  <w:style w:type="character" w:customStyle="1" w:styleId="18">
    <w:name w:val="标题 2 字符"/>
    <w:basedOn w:val="9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19">
    <w:name w:val="3500C840304A493284AC10279C84F9AB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20">
    <w:name w:val="标题 3 字符"/>
    <w:basedOn w:val="9"/>
    <w:link w:val="4"/>
    <w:qFormat/>
    <w:uiPriority w:val="9"/>
    <w:rPr>
      <w:rFonts w:ascii="Times New Roman" w:hAnsi="Times New Roman" w:eastAsia="宋体" w:cs="Times New Roman"/>
      <w:b/>
      <w:bCs/>
      <w:sz w:val="32"/>
      <w:szCs w:val="32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52</Pages>
  <Words>3077</Words>
  <Characters>5383</Characters>
  <TotalTime>5</TotalTime>
  <ScaleCrop>false</ScaleCrop>
  <LinksUpToDate>false</LinksUpToDate>
  <CharactersWithSpaces>5942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2026-03-24T10:47:00Z</dcterms:created>
  <dc:creator>joe</dc:creator>
  <cp:lastModifiedBy>ㅤㅤ</cp:lastModifiedBy>
  <dcterms:modified xsi:type="dcterms:W3CDTF">2026-06-24T12:12:20Z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eyJoZGlkIjoiY2EwYTM4MWJjNDEzYTNlNTE3OWZkYzUwMDQxNmJlYTUiLCJ1c2VySWQiOiIxNTExNDE1MDA3In0=</vt:lpwstr>
  </property>
  <property fmtid="{D5CDD505-2E9C-101B-9397-08002B2CF9AE}" pid="3" name="KSOProductBuildVer">
    <vt:lpwstr>2052-12.1.0.26375</vt:lpwstr>
  </property>
  <property fmtid="{D5CDD505-2E9C-101B-9397-08002B2CF9AE}" pid="4" name="ICV">
    <vt:lpwstr>D689C9E03DC440048DAC4690CED42846_12</vt:lpwstr>
  </property>
</Properties>
</file>