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numId w:val="0"/>
        </w:numPr>
        <w:rPr>
          <w:rFonts w:hint="eastAsia" w:ascii="Times New Roman" w:hAnsi="Times New Roman" w:eastAsiaTheme="minorEastAsia"/>
          <w:sz w:val="24"/>
          <w:szCs w:val="24"/>
          <w:lang w:val="en-US" w:eastAsia="zh-CN"/>
        </w:rPr>
      </w:pPr>
      <w:r>
        <w:rPr>
          <w:rFonts w:hint="eastAsia" w:ascii="Times New Roman" w:hAnsi="Times New Roman" w:eastAsiaTheme="minorEastAsia"/>
          <w:sz w:val="24"/>
          <w:szCs w:val="24"/>
          <w:lang w:val="en-US" w:eastAsia="zh-CN"/>
        </w:rPr>
        <w:t>tensorflow playground是一框模拟深度学习训练过程的网站。可选择参数类型数据训练过程，比如学习率，激活函数，函数类型，神经元数目，神经元层数等。提供可视化模拟深度学习神经元训练过程，可以形象化地呈现出神经网络训练过程、让我们更形象地学习深度学习网络结构，形象地了解到隐藏层层数、神经元个数、激活函数、学习率、数据处理等条件对训练结果的影响。</w:t>
      </w:r>
    </w:p>
    <w:p>
      <w:pPr>
        <w:numPr>
          <w:numId w:val="0"/>
        </w:numPr>
        <w:rPr>
          <w:rFonts w:hint="eastAsia" w:ascii="Times New Roman" w:hAnsi="Times New Roman" w:eastAsiaTheme="minorEastAsia"/>
          <w:sz w:val="24"/>
          <w:szCs w:val="24"/>
          <w:lang w:val="en-US" w:eastAsia="zh-CN"/>
        </w:rPr>
      </w:pPr>
    </w:p>
    <w:p>
      <w:pPr>
        <w:numPr>
          <w:numId w:val="0"/>
        </w:numPr>
      </w:pPr>
      <w:r>
        <w:drawing>
          <wp:inline distT="0" distB="0" distL="114300" distR="114300">
            <wp:extent cx="5264150" cy="3228340"/>
            <wp:effectExtent l="0" t="0" r="19050" b="228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4150" cy="3228340"/>
                    </a:xfrm>
                    <a:prstGeom prst="rect">
                      <a:avLst/>
                    </a:prstGeom>
                    <a:noFill/>
                    <a:ln>
                      <a:noFill/>
                    </a:ln>
                  </pic:spPr>
                </pic:pic>
              </a:graphicData>
            </a:graphic>
          </wp:inline>
        </w:drawing>
      </w:r>
    </w:p>
    <w:p>
      <w:pPr>
        <w:numPr>
          <w:numId w:val="0"/>
        </w:numPr>
        <w:rPr>
          <w:rFonts w:hint="eastAsia"/>
          <w:lang w:val="en-US" w:eastAsia="zh-CN"/>
        </w:rPr>
      </w:pPr>
    </w:p>
    <w:p>
      <w:pPr>
        <w:numPr>
          <w:numId w:val="0"/>
        </w:numPr>
        <w:rPr>
          <w:rFonts w:hint="eastAsia"/>
          <w:sz w:val="24"/>
          <w:szCs w:val="24"/>
          <w:lang w:val="en-US" w:eastAsia="zh-CN"/>
        </w:rPr>
      </w:pPr>
      <w:r>
        <w:rPr>
          <w:rFonts w:hint="eastAsia"/>
          <w:sz w:val="24"/>
          <w:szCs w:val="24"/>
          <w:lang w:val="en-US" w:eastAsia="zh-CN"/>
        </w:rPr>
        <w:t>其中提供四种数据类型，可对数据进行预处理，选择模型的参数，学习率，激活函数，正则化，以及任务的类型，分类还是回归。</w:t>
      </w:r>
    </w:p>
    <w:p>
      <w:pPr>
        <w:numPr>
          <w:numId w:val="0"/>
        </w:numPr>
      </w:pPr>
      <w:r>
        <w:drawing>
          <wp:inline distT="0" distB="0" distL="114300" distR="114300">
            <wp:extent cx="5266690" cy="3173095"/>
            <wp:effectExtent l="0" t="0" r="1651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6690" cy="3173095"/>
                    </a:xfrm>
                    <a:prstGeom prst="rect">
                      <a:avLst/>
                    </a:prstGeom>
                    <a:noFill/>
                    <a:ln>
                      <a:noFill/>
                    </a:ln>
                  </pic:spPr>
                </pic:pic>
              </a:graphicData>
            </a:graphic>
          </wp:inline>
        </w:drawing>
      </w:r>
    </w:p>
    <w:p>
      <w:pPr>
        <w:numPr>
          <w:numId w:val="0"/>
        </w:numPr>
        <w:rPr>
          <w:rFonts w:hint="default"/>
          <w:lang w:val="en-US" w:eastAsia="zh-CN"/>
        </w:rPr>
      </w:pPr>
      <w:r>
        <w:rPr>
          <w:rFonts w:hint="eastAsia"/>
          <w:lang w:val="en-US" w:eastAsia="zh-CN"/>
        </w:rPr>
        <w:t>并且可以选择输入特征的数量，隐藏层的数量，隐藏层的大小，不同的设置会对结果有一定的影响，采用适合的参数和网络模型会使模型训练较好，例如下图采用单隐藏层训练很快能达到模型收敛，能够将两种类型的数据分类出来，损失函数也能够拟合。</w:t>
      </w:r>
    </w:p>
    <w:p>
      <w:pPr>
        <w:numPr>
          <w:numId w:val="0"/>
        </w:numPr>
      </w:pPr>
      <w:r>
        <w:drawing>
          <wp:inline distT="0" distB="0" distL="114300" distR="114300">
            <wp:extent cx="5264150" cy="3083560"/>
            <wp:effectExtent l="0" t="0" r="19050"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4150" cy="3083560"/>
                    </a:xfrm>
                    <a:prstGeom prst="rect">
                      <a:avLst/>
                    </a:prstGeom>
                    <a:noFill/>
                    <a:ln>
                      <a:noFill/>
                    </a:ln>
                  </pic:spPr>
                </pic:pic>
              </a:graphicData>
            </a:graphic>
          </wp:inline>
        </w:drawing>
      </w:r>
    </w:p>
    <w:p>
      <w:pPr>
        <w:numPr>
          <w:numId w:val="0"/>
        </w:numPr>
        <w:rPr>
          <w:rFonts w:hint="default"/>
          <w:lang w:val="en-US" w:eastAsia="zh-CN"/>
        </w:rPr>
      </w:pPr>
      <w:r>
        <w:rPr>
          <w:rFonts w:hint="eastAsia"/>
          <w:lang w:val="en-US" w:eastAsia="zh-CN"/>
        </w:rPr>
        <w:t>若我们增大特征的数量，隐层的大小，和隐层的数量，训练的结果如图，可以看到训练的结果更好，但是因为数据的原因，没有看到过拟合的效果。</w:t>
      </w:r>
    </w:p>
    <w:p>
      <w:pPr>
        <w:numPr>
          <w:numId w:val="0"/>
        </w:numPr>
      </w:pPr>
      <w:r>
        <w:drawing>
          <wp:inline distT="0" distB="0" distL="114300" distR="114300">
            <wp:extent cx="5274310" cy="3138805"/>
            <wp:effectExtent l="0" t="0" r="889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4310" cy="3138805"/>
                    </a:xfrm>
                    <a:prstGeom prst="rect">
                      <a:avLst/>
                    </a:prstGeom>
                    <a:noFill/>
                    <a:ln>
                      <a:noFill/>
                    </a:ln>
                  </pic:spPr>
                </pic:pic>
              </a:graphicData>
            </a:graphic>
          </wp:inline>
        </w:drawing>
      </w:r>
    </w:p>
    <w:p>
      <w:pPr>
        <w:numPr>
          <w:numId w:val="0"/>
        </w:numPr>
        <w:rPr>
          <w:rFonts w:hint="default"/>
          <w:lang w:val="en-US" w:eastAsia="zh-CN"/>
        </w:rPr>
      </w:pPr>
      <w:r>
        <w:rPr>
          <w:rFonts w:hint="eastAsia"/>
          <w:lang w:val="en-US" w:eastAsia="zh-CN"/>
        </w:rPr>
        <w:t>对于复杂的数据，使用较为简答的网络结构所训练的结果很不理想，没有办法使其进行正确的分类。可以看到下图的损失依旧很大，并且没有进行正确的分类。</w:t>
      </w:r>
    </w:p>
    <w:p>
      <w:pPr>
        <w:numPr>
          <w:numId w:val="0"/>
        </w:numPr>
      </w:pPr>
      <w:r>
        <w:drawing>
          <wp:inline distT="0" distB="0" distL="114300" distR="114300">
            <wp:extent cx="5273040" cy="3033395"/>
            <wp:effectExtent l="0" t="0" r="10160" b="146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3040" cy="3033395"/>
                    </a:xfrm>
                    <a:prstGeom prst="rect">
                      <a:avLst/>
                    </a:prstGeom>
                    <a:noFill/>
                    <a:ln>
                      <a:noFill/>
                    </a:ln>
                  </pic:spPr>
                </pic:pic>
              </a:graphicData>
            </a:graphic>
          </wp:inline>
        </w:drawing>
      </w:r>
    </w:p>
    <w:p>
      <w:pPr>
        <w:numPr>
          <w:numId w:val="0"/>
        </w:numPr>
        <w:rPr>
          <w:rFonts w:hint="default" w:eastAsiaTheme="minorEastAsia"/>
          <w:lang w:val="en-US" w:eastAsia="zh-CN"/>
        </w:rPr>
      </w:pPr>
      <w:r>
        <w:rPr>
          <w:rFonts w:hint="eastAsia"/>
          <w:lang w:val="en-US" w:eastAsia="zh-CN"/>
        </w:rPr>
        <w:t>增大模型的复杂度之后会发现能够完成基本的分类，这意味着对于一些简单的网络结构没有办法完成的分类可以由更复杂的网络完成。</w:t>
      </w:r>
    </w:p>
    <w:p>
      <w:pPr>
        <w:numPr>
          <w:numId w:val="0"/>
        </w:numPr>
        <w:rPr>
          <w:rFonts w:hint="default"/>
          <w:lang w:val="en-US" w:eastAsia="zh-CN"/>
        </w:rPr>
      </w:pPr>
      <w:r>
        <w:drawing>
          <wp:inline distT="0" distB="0" distL="114300" distR="114300">
            <wp:extent cx="5264150" cy="3247390"/>
            <wp:effectExtent l="0" t="0" r="1905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64150" cy="3247390"/>
                    </a:xfrm>
                    <a:prstGeom prst="rect">
                      <a:avLst/>
                    </a:prstGeom>
                    <a:noFill/>
                    <a:ln>
                      <a:noFill/>
                    </a:ln>
                  </pic:spPr>
                </pic:pic>
              </a:graphicData>
            </a:graphic>
          </wp:inline>
        </w:drawing>
      </w:r>
    </w:p>
    <w:p>
      <w:pPr>
        <w:numPr>
          <w:numId w:val="0"/>
        </w:numPr>
        <w:rPr>
          <w:rFonts w:hint="default"/>
          <w:lang w:val="en-US" w:eastAsia="zh-CN"/>
        </w:rPr>
      </w:pPr>
      <w:r>
        <w:rPr>
          <w:rFonts w:hint="eastAsia"/>
          <w:lang w:val="en-US" w:eastAsia="zh-CN"/>
        </w:rPr>
        <w:t>但是我们观察损失函数会发现损失函数的抖动很严重，因此我们在原来的网络上进行一些正则化的处理，可能明显的观察到损失函数最后并没有明显的抖动现象。</w:t>
      </w:r>
    </w:p>
    <w:p>
      <w:pPr>
        <w:numPr>
          <w:numId w:val="0"/>
        </w:numPr>
        <w:rPr>
          <w:rFonts w:hint="default"/>
          <w:lang w:val="en-US" w:eastAsia="zh-CN"/>
        </w:rPr>
      </w:pPr>
      <w:r>
        <w:drawing>
          <wp:inline distT="0" distB="0" distL="114300" distR="114300">
            <wp:extent cx="5264785" cy="3133725"/>
            <wp:effectExtent l="0" t="0" r="18415" b="158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64785" cy="3133725"/>
                    </a:xfrm>
                    <a:prstGeom prst="rect">
                      <a:avLst/>
                    </a:prstGeom>
                    <a:noFill/>
                    <a:ln>
                      <a:noFill/>
                    </a:ln>
                  </pic:spPr>
                </pic:pic>
              </a:graphicData>
            </a:graphic>
          </wp:inline>
        </w:drawing>
      </w:r>
    </w:p>
    <w:p>
      <w:pPr>
        <w:numPr>
          <w:numId w:val="0"/>
        </w:numPr>
        <w:rPr>
          <w:rFonts w:hint="default"/>
          <w:lang w:val="en-US" w:eastAsia="zh-CN"/>
        </w:rPr>
      </w:pPr>
    </w:p>
    <w:p>
      <w:pPr>
        <w:numPr>
          <w:numId w:val="0"/>
        </w:numPr>
        <w:rPr>
          <w:rFonts w:hint="eastAsia"/>
          <w:lang w:val="en-US" w:eastAsia="zh-CN"/>
        </w:rPr>
      </w:pPr>
      <w:r>
        <w:rPr>
          <w:rFonts w:hint="eastAsia"/>
          <w:lang w:val="en-US" w:eastAsia="zh-CN"/>
        </w:rPr>
        <w:t>当然，如果为了使网络能训练的更好，我们可以对数据加上一些噪声。</w:t>
      </w:r>
    </w:p>
    <w:p>
      <w:pPr>
        <w:keepNext w:val="0"/>
        <w:keepLines w:val="0"/>
        <w:pageBreakBefore w:val="0"/>
        <w:widowControl w:val="0"/>
        <w:numPr>
          <w:numId w:val="0"/>
        </w:numPr>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可视化模拟深度学习神经元训练过程，可以形象化地呈现出神经网络训练过程、让我们更形象地学习深度学习网络结构，形象地了解到隐藏层层数、神经元个数、激活函数、学习率、数据处理等条件对训练结果的影响。</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panose1 w:val="02010609060101010101"/>
    <w:charset w:val="86"/>
    <w:family w:val="auto"/>
    <w:pitch w:val="default"/>
    <w:sig w:usb0="800002BF" w:usb1="38CF7CFA"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panose1 w:val="020F0702030404030204"/>
    <w:charset w:val="00"/>
    <w:family w:val="swiss"/>
    <w:pitch w:val="default"/>
    <w:sig w:usb0="E10002FF" w:usb1="4000ACFF" w:usb2="00000009" w:usb3="00000000" w:csb0="2000019F" w:csb1="00000000"/>
  </w:font>
  <w:font w:name="Kingsoft Sign">
    <w:panose1 w:val="05050102010706020507"/>
    <w:charset w:val="00"/>
    <w:family w:val="auto"/>
    <w:pitch w:val="default"/>
    <w:sig w:usb0="00000000" w:usb1="10000000" w:usb2="00000000" w:usb3="00000000" w:csb0="00000001" w:csb1="00000000"/>
  </w:font>
  <w:font w:name="Arial">
    <w:panose1 w:val="020B0604020202090204"/>
    <w:charset w:val="00"/>
    <w:family w:val="auto"/>
    <w:pitch w:val="default"/>
    <w:sig w:usb0="E0000AFF" w:usb1="00007843" w:usb2="00000001" w:usb3="00000000" w:csb0="400001BF" w:csb1="DFF70000"/>
  </w:font>
  <w:font w:name="宋体-简">
    <w:panose1 w:val="02010800040101010101"/>
    <w:charset w:val="86"/>
    <w:family w:val="auto"/>
    <w:pitch w:val="default"/>
    <w:sig w:usb0="00000001" w:usb1="080F0000" w:usb2="00000000" w:usb3="00000000" w:csb0="00040000" w:csb1="00000000"/>
  </w:font>
  <w:font w:name="t">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00000003" w:usb1="00000000" w:usb2="00000000" w:usb3="00000000" w:csb0="20000001" w:csb1="00000000"/>
  </w:font>
  <w:font w:name="Ti">
    <w:altName w:val="苹方-简"/>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4DE492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41</TotalTime>
  <ScaleCrop>false</ScaleCrop>
  <LinksUpToDate>false</LinksUpToDate>
  <CharactersWithSpaces>0</CharactersWithSpaces>
  <Application>WPS Office_6.2.0.8299_F1E327BC-269C-435d-A152-05C5408002CA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2024-05-02T16:30:15Z</dcterms:created>
  <dc:creator>Data</dc:creator>
  <cp:lastModifiedBy>羽</cp:lastModifiedBy>
  <dcterms:modified xsi:type="dcterms:W3CDTF">2024-05-02T17:16:14Z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2052-6.2.0.8299</vt:lpwstr>
  </property>
  <property fmtid="{D5CDD505-2E9C-101B-9397-08002B2CF9AE}" pid="3" name="ICV">
    <vt:lpwstr>BA1F6B537ACBAC5EDE593366AFC5949B_42</vt:lpwstr>
  </property>
</Properties>
</file>