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after="0" w:line="320" w:lineRule="exact"/>
        <w:rPr>
          <w:rFonts w:hint="eastAsia"/>
          <w:lang w:eastAsia="zh-CN"/>
        </w:rPr>
      </w:pPr>
      <w:bookmarkStart w:id="50" w:name="_GoBack"/>
      <w:bookmarkEnd w:id="50"/>
    </w:p>
    <w:p>
      <w:pPr>
        <w:pStyle w:val="7"/>
        <w:spacing w:before="0" w:after="0" w:line="320" w:lineRule="exact"/>
      </w:pPr>
      <w:r>
        <w:rPr>
          <w:rFonts w:hint="eastAsia"/>
        </w:rPr>
        <w:t>采购合同</w:t>
      </w:r>
    </w:p>
    <w:p/>
    <w:p>
      <w:pPr>
        <w:spacing w:line="320" w:lineRule="exact"/>
        <w:ind w:right="1260"/>
      </w:pPr>
      <w:r>
        <w:rPr>
          <w:rFonts w:hint="eastAsia"/>
        </w:rPr>
        <w:t>合同编号：</w:t>
      </w:r>
      <w:r>
        <w:rPr>
          <w:rFonts w:hint="eastAsia" w:ascii="Arial" w:hAnsi="Arial" w:cs="Arial"/>
          <w:color w:val="002060"/>
          <w:sz w:val="22"/>
        </w:rPr>
        <w:t>[</w:t>
      </w:r>
      <w:bookmarkStart w:id="0" w:name="合同编号_1"/>
      <w:bookmarkEnd w:id="0"/>
      <w:r>
        <w:rPr>
          <w:rFonts w:hint="eastAsia" w:ascii="Arial" w:hAnsi="Arial" w:cs="Arial"/>
          <w:color w:val="002060"/>
          <w:sz w:val="22"/>
        </w:rPr>
        <w:t>]</w:t>
      </w:r>
    </w:p>
    <w:p>
      <w:pPr>
        <w:spacing w:line="320" w:lineRule="exact"/>
        <w:ind w:right="1260"/>
      </w:pPr>
    </w:p>
    <w:p>
      <w:pPr>
        <w:spacing w:line="320" w:lineRule="exact"/>
        <w:rPr>
          <w:rFonts w:ascii="Arial" w:hAnsi="Arial" w:cs="Arial"/>
          <w:b/>
          <w:sz w:val="22"/>
        </w:rPr>
      </w:pPr>
      <w:r>
        <w:rPr>
          <w:rFonts w:hint="eastAsia" w:ascii="Arial" w:hAnsi="Arial" w:cs="Arial"/>
          <w:b/>
          <w:sz w:val="22"/>
        </w:rPr>
        <w:t>买方：</w:t>
      </w:r>
      <w:r>
        <w:rPr>
          <w:rFonts w:hint="eastAsia" w:ascii="Arial" w:hAnsi="Arial" w:cs="Arial"/>
          <w:b/>
          <w:color w:val="002060"/>
          <w:sz w:val="22"/>
        </w:rPr>
        <w:t>[</w:t>
      </w:r>
      <w:bookmarkStart w:id="1" w:name="买方名称_2"/>
      <w:bookmarkEnd w:id="1"/>
      <w:r>
        <w:rPr>
          <w:rFonts w:hint="eastAsia" w:ascii="Arial" w:hAnsi="Arial" w:cs="Arial"/>
          <w:b/>
          <w:color w:val="002060"/>
          <w:sz w:val="22"/>
        </w:rPr>
        <w:t>]</w:t>
      </w:r>
    </w:p>
    <w:p>
      <w:pPr>
        <w:spacing w:line="320" w:lineRule="exact"/>
        <w:rPr>
          <w:rFonts w:ascii="Arial" w:hAnsi="Arial" w:cs="Arial"/>
          <w:sz w:val="22"/>
        </w:rPr>
      </w:pPr>
      <w:r>
        <w:rPr>
          <w:rFonts w:hint="eastAsia" w:ascii="Arial" w:hAnsi="Arial" w:cs="Arial"/>
          <w:sz w:val="22"/>
        </w:rPr>
        <w:t>地址：</w:t>
      </w:r>
      <w:r>
        <w:rPr>
          <w:rFonts w:hint="eastAsia" w:ascii="Arial" w:hAnsi="Arial" w:cs="Arial"/>
          <w:color w:val="002060"/>
          <w:sz w:val="22"/>
        </w:rPr>
        <w:t>[</w:t>
      </w:r>
      <w:bookmarkStart w:id="2" w:name="买方地址_3"/>
      <w:bookmarkEnd w:id="2"/>
      <w:r>
        <w:rPr>
          <w:rFonts w:hint="eastAsia" w:ascii="Arial" w:hAnsi="Arial" w:cs="Arial"/>
          <w:color w:val="002060"/>
          <w:sz w:val="22"/>
        </w:rPr>
        <w:t>]</w:t>
      </w:r>
    </w:p>
    <w:p>
      <w:pPr>
        <w:spacing w:line="320" w:lineRule="exact"/>
        <w:rPr>
          <w:rFonts w:ascii="Arial" w:hAnsi="Arial" w:cs="Arial"/>
          <w:sz w:val="22"/>
        </w:rPr>
      </w:pPr>
      <w:r>
        <w:rPr>
          <w:rFonts w:hint="eastAsia" w:ascii="Arial" w:hAnsi="Arial" w:cs="Arial"/>
          <w:sz w:val="22"/>
        </w:rPr>
        <w:t>电话：</w:t>
      </w:r>
      <w:r>
        <w:rPr>
          <w:rFonts w:hint="eastAsia" w:ascii="Arial" w:hAnsi="Arial" w:cs="Arial"/>
          <w:color w:val="002060"/>
          <w:sz w:val="22"/>
        </w:rPr>
        <w:t>[</w:t>
      </w:r>
      <w:bookmarkStart w:id="3" w:name="买方电话_4"/>
      <w:bookmarkEnd w:id="3"/>
      <w:r>
        <w:rPr>
          <w:rFonts w:hint="eastAsia" w:ascii="Arial" w:hAnsi="Arial" w:cs="Arial"/>
          <w:color w:val="002060"/>
          <w:sz w:val="22"/>
        </w:rPr>
        <w:t>]</w:t>
      </w:r>
      <w:r>
        <w:rPr>
          <w:rFonts w:hint="eastAsia" w:ascii="Arial" w:hAnsi="Arial" w:cs="Arial"/>
          <w:sz w:val="22"/>
        </w:rPr>
        <w:t xml:space="preserve">  传真：</w:t>
      </w:r>
      <w:r>
        <w:rPr>
          <w:rFonts w:hint="eastAsia" w:ascii="Arial" w:hAnsi="Arial" w:cs="Arial"/>
          <w:color w:val="002060"/>
          <w:sz w:val="22"/>
        </w:rPr>
        <w:t>[</w:t>
      </w:r>
      <w:bookmarkStart w:id="4" w:name="买方传真_5"/>
      <w:bookmarkEnd w:id="4"/>
      <w:r>
        <w:rPr>
          <w:rFonts w:hint="eastAsia" w:ascii="Arial" w:hAnsi="Arial" w:cs="Arial"/>
          <w:color w:val="002060"/>
          <w:sz w:val="22"/>
        </w:rPr>
        <w:t>]</w:t>
      </w:r>
    </w:p>
    <w:p>
      <w:pPr>
        <w:spacing w:line="320" w:lineRule="exact"/>
      </w:pPr>
    </w:p>
    <w:p>
      <w:pPr>
        <w:spacing w:line="320" w:lineRule="exact"/>
      </w:pPr>
      <w:r>
        <w:rPr>
          <w:rFonts w:hint="eastAsia"/>
          <w:b/>
        </w:rPr>
        <w:t>卖方：</w:t>
      </w:r>
      <w:r>
        <w:rPr>
          <w:rFonts w:hint="eastAsia" w:ascii="Arial" w:hAnsi="Arial" w:cs="Arial"/>
          <w:b/>
          <w:color w:val="002060"/>
          <w:sz w:val="22"/>
        </w:rPr>
        <w:t>[</w:t>
      </w:r>
      <w:bookmarkStart w:id="5" w:name="卖方名称_6"/>
      <w:bookmarkEnd w:id="5"/>
      <w:r>
        <w:rPr>
          <w:rFonts w:hint="eastAsia" w:ascii="Arial" w:hAnsi="Arial" w:cs="Arial"/>
          <w:b/>
          <w:color w:val="002060"/>
          <w:sz w:val="22"/>
        </w:rPr>
        <w:t>]</w:t>
      </w:r>
    </w:p>
    <w:p>
      <w:pPr>
        <w:spacing w:line="320" w:lineRule="exact"/>
      </w:pPr>
      <w:r>
        <w:rPr>
          <w:rFonts w:hint="eastAsia"/>
        </w:rPr>
        <w:t>地址：</w:t>
      </w:r>
      <w:r>
        <w:rPr>
          <w:rFonts w:hint="eastAsia" w:ascii="Arial" w:hAnsi="Arial" w:cs="Arial"/>
          <w:color w:val="002060"/>
          <w:sz w:val="22"/>
        </w:rPr>
        <w:t>[</w:t>
      </w:r>
      <w:bookmarkStart w:id="6" w:name="卖方地址_7"/>
      <w:bookmarkEnd w:id="6"/>
      <w:r>
        <w:rPr>
          <w:rFonts w:hint="eastAsia" w:ascii="Arial" w:hAnsi="Arial" w:cs="Arial"/>
          <w:color w:val="002060"/>
          <w:sz w:val="22"/>
        </w:rPr>
        <w:t>]</w:t>
      </w:r>
    </w:p>
    <w:p>
      <w:pPr>
        <w:spacing w:line="320" w:lineRule="exact"/>
      </w:pPr>
      <w:r>
        <w:rPr>
          <w:rFonts w:hint="eastAsia"/>
        </w:rPr>
        <w:t>电话：</w:t>
      </w:r>
      <w:r>
        <w:rPr>
          <w:rFonts w:hint="eastAsia" w:ascii="Arial" w:hAnsi="Arial" w:cs="Arial"/>
          <w:color w:val="002060"/>
          <w:sz w:val="22"/>
        </w:rPr>
        <w:t>[</w:t>
      </w:r>
      <w:bookmarkStart w:id="7" w:name="卖方电话_8"/>
      <w:bookmarkEnd w:id="7"/>
      <w:r>
        <w:rPr>
          <w:rFonts w:hint="eastAsia" w:ascii="Arial" w:hAnsi="Arial" w:cs="Arial"/>
          <w:color w:val="002060"/>
          <w:sz w:val="22"/>
        </w:rPr>
        <w:t>]</w:t>
      </w:r>
      <w:r>
        <w:rPr>
          <w:rFonts w:hint="eastAsia"/>
        </w:rPr>
        <w:t xml:space="preserve">   传真：</w:t>
      </w:r>
      <w:r>
        <w:rPr>
          <w:rFonts w:hint="eastAsia" w:ascii="Arial" w:hAnsi="Arial" w:cs="Arial"/>
          <w:color w:val="002060"/>
          <w:sz w:val="22"/>
        </w:rPr>
        <w:t>[</w:t>
      </w:r>
      <w:bookmarkStart w:id="8" w:name="卖方传真_9"/>
      <w:bookmarkEnd w:id="8"/>
      <w:r>
        <w:rPr>
          <w:rFonts w:hint="eastAsia" w:ascii="Arial" w:hAnsi="Arial" w:cs="Arial"/>
          <w:color w:val="002060"/>
          <w:sz w:val="22"/>
        </w:rPr>
        <w:t>]</w:t>
      </w:r>
    </w:p>
    <w:p>
      <w:pPr>
        <w:spacing w:line="320" w:lineRule="exact"/>
      </w:pPr>
    </w:p>
    <w:p>
      <w:pPr>
        <w:spacing w:line="320" w:lineRule="exact"/>
      </w:pPr>
    </w:p>
    <w:p>
      <w:pPr>
        <w:spacing w:line="320" w:lineRule="exact"/>
        <w:rPr>
          <w:rFonts w:ascii="Arial" w:hAnsi="Arial" w:cs="Arial"/>
          <w:sz w:val="22"/>
        </w:rPr>
      </w:pPr>
      <w:r>
        <w:rPr>
          <w:rFonts w:hint="eastAsia" w:ascii="Arial" w:hAnsi="Arial" w:cs="Arial"/>
          <w:sz w:val="22"/>
        </w:rPr>
        <w:t>买卖</w:t>
      </w:r>
      <w:r>
        <w:rPr>
          <w:rFonts w:ascii="Arial" w:hAnsi="Arial" w:cs="Arial"/>
          <w:sz w:val="22"/>
        </w:rPr>
        <w:t>双方同意</w:t>
      </w:r>
      <w:r>
        <w:rPr>
          <w:rFonts w:hint="eastAsia" w:ascii="Arial" w:hAnsi="Arial" w:cs="Arial"/>
          <w:sz w:val="22"/>
        </w:rPr>
        <w:t>按如下条款签署本</w:t>
      </w:r>
      <w:r>
        <w:rPr>
          <w:rFonts w:ascii="Arial" w:hAnsi="Arial" w:cs="Arial"/>
          <w:sz w:val="22"/>
        </w:rPr>
        <w:t>协议</w:t>
      </w:r>
      <w:r>
        <w:rPr>
          <w:rFonts w:hint="eastAsia" w:ascii="Arial" w:hAnsi="Arial" w:cs="Arial"/>
          <w:sz w:val="22"/>
        </w:rPr>
        <w:t>，本协议生效日期为</w:t>
      </w:r>
      <w:r>
        <w:rPr>
          <w:rFonts w:hint="eastAsia" w:ascii="Arial" w:hAnsi="Arial" w:cs="Arial"/>
          <w:color w:val="002060"/>
          <w:sz w:val="22"/>
        </w:rPr>
        <w:t>[</w:t>
      </w:r>
      <w:bookmarkStart w:id="9" w:name="合同生效日期_10"/>
      <w:bookmarkEnd w:id="9"/>
      <w:r>
        <w:rPr>
          <w:rFonts w:hint="eastAsia" w:ascii="Arial" w:hAnsi="Arial" w:cs="Arial"/>
          <w:color w:val="002060"/>
          <w:sz w:val="22"/>
        </w:rPr>
        <w:t>]</w:t>
      </w:r>
      <w:r>
        <w:rPr>
          <w:rFonts w:hint="eastAsia" w:ascii="Arial" w:hAnsi="Arial" w:cs="Arial"/>
          <w:sz w:val="22"/>
        </w:rPr>
        <w:t>。</w:t>
      </w:r>
    </w:p>
    <w:p>
      <w:pPr>
        <w:spacing w:line="320" w:lineRule="exact"/>
        <w:rPr>
          <w:rFonts w:ascii="Arial" w:hAnsi="Arial" w:cs="Arial"/>
          <w:b/>
          <w:sz w:val="22"/>
        </w:rPr>
      </w:pPr>
    </w:p>
    <w:p>
      <w:pPr>
        <w:pStyle w:val="11"/>
        <w:numPr>
          <w:ilvl w:val="0"/>
          <w:numId w:val="1"/>
        </w:numPr>
        <w:spacing w:line="320" w:lineRule="exact"/>
        <w:ind w:firstLineChars="0"/>
        <w:rPr>
          <w:rFonts w:ascii="Arial" w:hAnsi="Arial" w:cs="Arial"/>
          <w:b/>
          <w:sz w:val="22"/>
        </w:rPr>
      </w:pPr>
      <w:r>
        <w:rPr>
          <w:rFonts w:hint="eastAsia" w:ascii="Arial" w:hAnsi="Arial" w:cs="Arial"/>
          <w:b/>
          <w:sz w:val="22"/>
        </w:rPr>
        <w:t>产品基本信息：</w:t>
      </w:r>
    </w:p>
    <w:p>
      <w:pPr>
        <w:spacing w:line="320" w:lineRule="exact"/>
        <w:rPr>
          <w:rFonts w:ascii="Arial" w:hAnsi="Arial" w:cs="Arial"/>
          <w:sz w:val="22"/>
        </w:rPr>
      </w:pPr>
      <w:r>
        <w:rPr>
          <w:rFonts w:hint="eastAsia" w:ascii="Arial" w:hAnsi="Arial" w:cs="Arial"/>
          <w:sz w:val="22"/>
        </w:rPr>
        <w:t>提供给买方的货物（以下简称“货物”）品名、规格、数量和单价描述如下：</w:t>
      </w:r>
    </w:p>
    <w:tbl>
      <w:tblPr>
        <w:tblStyle w:val="10"/>
        <w:tblW w:w="878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7"/>
        <w:gridCol w:w="1305"/>
        <w:gridCol w:w="985"/>
        <w:gridCol w:w="663"/>
        <w:gridCol w:w="662"/>
        <w:gridCol w:w="448"/>
        <w:gridCol w:w="769"/>
        <w:gridCol w:w="555"/>
        <w:gridCol w:w="985"/>
        <w:gridCol w:w="836"/>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77" w:hRule="atLeast"/>
        </w:trPr>
        <w:tc>
          <w:tcPr>
            <w:tcW w:w="447" w:type="dxa"/>
            <w:vAlign w:val="center"/>
          </w:tcPr>
          <w:p>
            <w:pPr>
              <w:jc w:val="center"/>
              <w:rPr>
                <w:sz w:val="18"/>
                <w:szCs w:val="18"/>
              </w:rPr>
            </w:pPr>
            <w:r>
              <w:rPr>
                <w:rFonts w:hint="eastAsia"/>
                <w:sz w:val="18"/>
                <w:szCs w:val="18"/>
              </w:rPr>
              <w:t>序号</w:t>
            </w:r>
          </w:p>
        </w:tc>
        <w:tc>
          <w:tcPr>
            <w:tcW w:w="1305" w:type="dxa"/>
            <w:vAlign w:val="center"/>
          </w:tcPr>
          <w:p>
            <w:pPr>
              <w:jc w:val="center"/>
              <w:rPr>
                <w:sz w:val="18"/>
                <w:szCs w:val="18"/>
              </w:rPr>
            </w:pPr>
            <w:r>
              <w:rPr>
                <w:rFonts w:hint="eastAsia"/>
                <w:sz w:val="18"/>
                <w:szCs w:val="18"/>
              </w:rPr>
              <w:t>名称</w:t>
            </w:r>
          </w:p>
        </w:tc>
        <w:tc>
          <w:tcPr>
            <w:tcW w:w="985" w:type="dxa"/>
            <w:vAlign w:val="center"/>
          </w:tcPr>
          <w:p>
            <w:pPr>
              <w:jc w:val="center"/>
              <w:rPr>
                <w:sz w:val="18"/>
                <w:szCs w:val="18"/>
              </w:rPr>
            </w:pPr>
            <w:r>
              <w:rPr>
                <w:rFonts w:hint="eastAsia"/>
                <w:sz w:val="18"/>
                <w:szCs w:val="18"/>
              </w:rPr>
              <w:t>型号及规格</w:t>
            </w:r>
          </w:p>
        </w:tc>
        <w:tc>
          <w:tcPr>
            <w:tcW w:w="663" w:type="dxa"/>
            <w:vAlign w:val="center"/>
          </w:tcPr>
          <w:p>
            <w:pPr>
              <w:jc w:val="center"/>
              <w:rPr>
                <w:sz w:val="18"/>
                <w:szCs w:val="18"/>
              </w:rPr>
            </w:pPr>
            <w:r>
              <w:rPr>
                <w:rFonts w:hint="eastAsia"/>
                <w:sz w:val="18"/>
                <w:szCs w:val="18"/>
              </w:rPr>
              <w:t>数量</w:t>
            </w:r>
          </w:p>
        </w:tc>
        <w:tc>
          <w:tcPr>
            <w:tcW w:w="662" w:type="dxa"/>
            <w:tcBorders>
              <w:right w:val="single" w:color="auto" w:sz="4" w:space="0"/>
            </w:tcBorders>
            <w:vAlign w:val="center"/>
          </w:tcPr>
          <w:p>
            <w:pPr>
              <w:jc w:val="center"/>
              <w:rPr>
                <w:sz w:val="18"/>
                <w:szCs w:val="18"/>
              </w:rPr>
            </w:pPr>
            <w:r>
              <w:rPr>
                <w:rFonts w:hint="eastAsia"/>
                <w:sz w:val="18"/>
                <w:szCs w:val="18"/>
              </w:rPr>
              <w:t>数量</w:t>
            </w:r>
          </w:p>
          <w:p>
            <w:pPr>
              <w:jc w:val="center"/>
              <w:rPr>
                <w:sz w:val="18"/>
                <w:szCs w:val="18"/>
              </w:rPr>
            </w:pPr>
            <w:r>
              <w:rPr>
                <w:rFonts w:hint="eastAsia"/>
                <w:sz w:val="18"/>
                <w:szCs w:val="18"/>
              </w:rPr>
              <w:t>单位</w:t>
            </w:r>
          </w:p>
        </w:tc>
        <w:tc>
          <w:tcPr>
            <w:tcW w:w="448" w:type="dxa"/>
            <w:tcBorders>
              <w:left w:val="single" w:color="auto" w:sz="4" w:space="0"/>
              <w:right w:val="single" w:color="auto" w:sz="4" w:space="0"/>
            </w:tcBorders>
            <w:vAlign w:val="center"/>
          </w:tcPr>
          <w:p>
            <w:pPr>
              <w:jc w:val="center"/>
              <w:rPr>
                <w:sz w:val="18"/>
                <w:szCs w:val="18"/>
              </w:rPr>
            </w:pPr>
            <w:r>
              <w:rPr>
                <w:rFonts w:hint="eastAsia"/>
                <w:sz w:val="18"/>
                <w:szCs w:val="18"/>
              </w:rPr>
              <w:t>含税</w:t>
            </w:r>
          </w:p>
          <w:p>
            <w:pPr>
              <w:jc w:val="center"/>
              <w:rPr>
                <w:sz w:val="18"/>
                <w:szCs w:val="18"/>
              </w:rPr>
            </w:pPr>
            <w:r>
              <w:rPr>
                <w:rFonts w:hint="eastAsia"/>
                <w:sz w:val="18"/>
                <w:szCs w:val="18"/>
              </w:rPr>
              <w:t>否</w:t>
            </w:r>
          </w:p>
        </w:tc>
        <w:tc>
          <w:tcPr>
            <w:tcW w:w="769" w:type="dxa"/>
            <w:tcBorders>
              <w:left w:val="single" w:color="auto" w:sz="4" w:space="0"/>
            </w:tcBorders>
            <w:vAlign w:val="center"/>
          </w:tcPr>
          <w:p>
            <w:pPr>
              <w:jc w:val="center"/>
              <w:rPr>
                <w:sz w:val="18"/>
                <w:szCs w:val="18"/>
              </w:rPr>
            </w:pPr>
            <w:r>
              <w:rPr>
                <w:rFonts w:hint="eastAsia"/>
                <w:sz w:val="18"/>
                <w:szCs w:val="18"/>
              </w:rPr>
              <w:t>单价</w:t>
            </w:r>
          </w:p>
        </w:tc>
        <w:tc>
          <w:tcPr>
            <w:tcW w:w="555" w:type="dxa"/>
            <w:vAlign w:val="center"/>
          </w:tcPr>
          <w:p>
            <w:pPr>
              <w:jc w:val="center"/>
              <w:rPr>
                <w:sz w:val="18"/>
                <w:szCs w:val="18"/>
              </w:rPr>
            </w:pPr>
            <w:r>
              <w:rPr>
                <w:rFonts w:hint="eastAsia"/>
                <w:sz w:val="18"/>
                <w:szCs w:val="18"/>
              </w:rPr>
              <w:t>币种</w:t>
            </w:r>
          </w:p>
        </w:tc>
        <w:tc>
          <w:tcPr>
            <w:tcW w:w="985" w:type="dxa"/>
            <w:vAlign w:val="center"/>
          </w:tcPr>
          <w:p>
            <w:pPr>
              <w:jc w:val="center"/>
              <w:rPr>
                <w:rFonts w:hint="eastAsia"/>
                <w:sz w:val="18"/>
                <w:szCs w:val="18"/>
              </w:rPr>
            </w:pPr>
            <w:r>
              <w:rPr>
                <w:rFonts w:hint="eastAsia"/>
                <w:sz w:val="18"/>
                <w:szCs w:val="18"/>
              </w:rPr>
              <w:t>到货地点</w:t>
            </w:r>
          </w:p>
        </w:tc>
        <w:tc>
          <w:tcPr>
            <w:tcW w:w="836" w:type="dxa"/>
            <w:vAlign w:val="center"/>
          </w:tcPr>
          <w:p>
            <w:pPr>
              <w:jc w:val="center"/>
              <w:rPr>
                <w:rFonts w:hint="eastAsia"/>
                <w:sz w:val="18"/>
                <w:szCs w:val="18"/>
              </w:rPr>
            </w:pPr>
            <w:r>
              <w:rPr>
                <w:rFonts w:hint="eastAsia"/>
                <w:sz w:val="18"/>
                <w:szCs w:val="18"/>
              </w:rPr>
              <w:t>单位运费</w:t>
            </w:r>
          </w:p>
        </w:tc>
        <w:tc>
          <w:tcPr>
            <w:tcW w:w="1134" w:type="dxa"/>
            <w:vAlign w:val="center"/>
          </w:tcPr>
          <w:p>
            <w:pPr>
              <w:jc w:val="center"/>
              <w:rPr>
                <w:sz w:val="18"/>
                <w:szCs w:val="18"/>
              </w:rPr>
            </w:pPr>
            <w:r>
              <w:rPr>
                <w:rFonts w:hint="eastAsia"/>
                <w:sz w:val="18"/>
                <w:szCs w:val="18"/>
              </w:rPr>
              <w:t>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7" w:hRule="atLeast"/>
        </w:trPr>
        <w:tc>
          <w:tcPr>
            <w:tcW w:w="447" w:type="dxa"/>
            <w:tcBorders>
              <w:bottom w:val="single" w:color="auto" w:sz="4" w:space="0"/>
            </w:tcBorders>
            <w:vAlign w:val="center"/>
          </w:tcPr>
          <w:p>
            <w:pPr>
              <w:jc w:val="center"/>
              <w:rPr>
                <w:color w:val="17365D"/>
                <w:sz w:val="18"/>
                <w:szCs w:val="18"/>
              </w:rPr>
            </w:pPr>
          </w:p>
        </w:tc>
        <w:tc>
          <w:tcPr>
            <w:tcW w:w="1305" w:type="dxa"/>
            <w:tcBorders>
              <w:bottom w:val="single" w:color="auto" w:sz="4" w:space="0"/>
            </w:tcBorders>
            <w:vAlign w:val="center"/>
          </w:tcPr>
          <w:p>
            <w:pPr>
              <w:jc w:val="center"/>
              <w:rPr>
                <w:color w:val="17365D"/>
                <w:sz w:val="18"/>
                <w:szCs w:val="18"/>
              </w:rPr>
            </w:pPr>
          </w:p>
        </w:tc>
        <w:tc>
          <w:tcPr>
            <w:tcW w:w="985" w:type="dxa"/>
            <w:tcBorders>
              <w:bottom w:val="single" w:color="auto" w:sz="4" w:space="0"/>
            </w:tcBorders>
            <w:vAlign w:val="center"/>
          </w:tcPr>
          <w:p>
            <w:pPr>
              <w:jc w:val="center"/>
              <w:rPr>
                <w:color w:val="17365D"/>
                <w:sz w:val="18"/>
                <w:szCs w:val="18"/>
              </w:rPr>
            </w:pPr>
          </w:p>
        </w:tc>
        <w:tc>
          <w:tcPr>
            <w:tcW w:w="663" w:type="dxa"/>
            <w:tcBorders>
              <w:bottom w:val="single" w:color="auto" w:sz="4" w:space="0"/>
            </w:tcBorders>
            <w:vAlign w:val="center"/>
          </w:tcPr>
          <w:p>
            <w:pPr>
              <w:jc w:val="center"/>
              <w:rPr>
                <w:color w:val="17365D"/>
                <w:sz w:val="18"/>
                <w:szCs w:val="18"/>
              </w:rPr>
            </w:pPr>
          </w:p>
        </w:tc>
        <w:tc>
          <w:tcPr>
            <w:tcW w:w="662" w:type="dxa"/>
            <w:tcBorders>
              <w:bottom w:val="single" w:color="auto" w:sz="4" w:space="0"/>
              <w:right w:val="single" w:color="auto" w:sz="4" w:space="0"/>
            </w:tcBorders>
            <w:vAlign w:val="center"/>
          </w:tcPr>
          <w:p>
            <w:pPr>
              <w:jc w:val="center"/>
              <w:rPr>
                <w:color w:val="17365D"/>
                <w:sz w:val="18"/>
                <w:szCs w:val="18"/>
              </w:rPr>
            </w:pPr>
          </w:p>
        </w:tc>
        <w:tc>
          <w:tcPr>
            <w:tcW w:w="448" w:type="dxa"/>
            <w:tcBorders>
              <w:left w:val="single" w:color="auto" w:sz="4" w:space="0"/>
              <w:bottom w:val="single" w:color="auto" w:sz="4" w:space="0"/>
              <w:right w:val="single" w:color="auto" w:sz="4" w:space="0"/>
            </w:tcBorders>
            <w:vAlign w:val="center"/>
          </w:tcPr>
          <w:p>
            <w:pPr>
              <w:jc w:val="center"/>
              <w:rPr>
                <w:color w:val="17365D"/>
                <w:sz w:val="18"/>
                <w:szCs w:val="18"/>
              </w:rPr>
            </w:pPr>
          </w:p>
        </w:tc>
        <w:tc>
          <w:tcPr>
            <w:tcW w:w="769" w:type="dxa"/>
            <w:tcBorders>
              <w:left w:val="single" w:color="auto" w:sz="4" w:space="0"/>
              <w:bottom w:val="single" w:color="auto" w:sz="4" w:space="0"/>
            </w:tcBorders>
            <w:vAlign w:val="center"/>
          </w:tcPr>
          <w:p>
            <w:pPr>
              <w:jc w:val="center"/>
              <w:rPr>
                <w:color w:val="17365D"/>
                <w:sz w:val="18"/>
                <w:szCs w:val="18"/>
              </w:rPr>
            </w:pPr>
          </w:p>
        </w:tc>
        <w:tc>
          <w:tcPr>
            <w:tcW w:w="555" w:type="dxa"/>
            <w:tcBorders>
              <w:bottom w:val="single" w:color="auto" w:sz="4" w:space="0"/>
            </w:tcBorders>
            <w:vAlign w:val="center"/>
          </w:tcPr>
          <w:p>
            <w:pPr>
              <w:jc w:val="center"/>
              <w:rPr>
                <w:color w:val="17365D"/>
                <w:sz w:val="18"/>
                <w:szCs w:val="18"/>
              </w:rPr>
            </w:pPr>
          </w:p>
        </w:tc>
        <w:tc>
          <w:tcPr>
            <w:tcW w:w="985" w:type="dxa"/>
            <w:tcBorders>
              <w:bottom w:val="single" w:color="auto" w:sz="4" w:space="0"/>
            </w:tcBorders>
            <w:vAlign w:val="center"/>
          </w:tcPr>
          <w:p>
            <w:pPr>
              <w:jc w:val="center"/>
              <w:rPr>
                <w:color w:val="17365D"/>
                <w:sz w:val="18"/>
                <w:szCs w:val="18"/>
              </w:rPr>
            </w:pPr>
          </w:p>
        </w:tc>
        <w:tc>
          <w:tcPr>
            <w:tcW w:w="836" w:type="dxa"/>
            <w:tcBorders>
              <w:bottom w:val="single" w:color="auto" w:sz="4" w:space="0"/>
            </w:tcBorders>
            <w:vAlign w:val="center"/>
          </w:tcPr>
          <w:p>
            <w:pPr>
              <w:jc w:val="center"/>
              <w:rPr>
                <w:color w:val="17365D"/>
                <w:sz w:val="18"/>
                <w:szCs w:val="18"/>
              </w:rPr>
            </w:pPr>
          </w:p>
        </w:tc>
        <w:tc>
          <w:tcPr>
            <w:tcW w:w="1134" w:type="dxa"/>
            <w:tcBorders>
              <w:bottom w:val="single" w:color="auto" w:sz="4" w:space="0"/>
            </w:tcBorders>
            <w:vAlign w:val="center"/>
          </w:tcPr>
          <w:p>
            <w:pPr>
              <w:jc w:val="center"/>
              <w:rPr>
                <w:color w:val="17365D"/>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8789" w:type="dxa"/>
            <w:gridSpan w:val="11"/>
            <w:tcBorders>
              <w:top w:val="single" w:color="auto" w:sz="4" w:space="0"/>
            </w:tcBorders>
            <w:vAlign w:val="top"/>
          </w:tcPr>
          <w:p>
            <w:pPr>
              <w:rPr>
                <w:sz w:val="18"/>
                <w:szCs w:val="18"/>
              </w:rPr>
            </w:pPr>
            <w:r>
              <w:rPr>
                <w:rFonts w:hint="eastAsia"/>
                <w:sz w:val="18"/>
                <w:szCs w:val="18"/>
              </w:rPr>
              <w:t>金额总计（大写）：</w:t>
            </w:r>
          </w:p>
        </w:tc>
      </w:tr>
    </w:tbl>
    <w:p>
      <w:pPr>
        <w:spacing w:line="320" w:lineRule="exact"/>
      </w:pPr>
    </w:p>
    <w:p>
      <w:pPr>
        <w:pStyle w:val="3"/>
      </w:pPr>
      <w:r>
        <w:rPr>
          <w:rFonts w:hint="eastAsia"/>
          <w:b/>
        </w:rPr>
        <w:t>包装要求</w:t>
      </w:r>
      <w:r>
        <w:rPr>
          <w:rFonts w:hint="eastAsia"/>
        </w:rPr>
        <w:t>：具体参见“条款与条件”中有关“包装”的约定。</w:t>
      </w:r>
    </w:p>
    <w:p>
      <w:pPr>
        <w:pStyle w:val="3"/>
        <w:rPr>
          <w:rFonts w:hint="eastAsia"/>
        </w:rPr>
      </w:pPr>
      <w:r>
        <w:rPr>
          <w:rFonts w:hint="eastAsia"/>
        </w:rPr>
        <w:t>备注：</w:t>
      </w:r>
    </w:p>
    <w:p>
      <w:pPr>
        <w:pStyle w:val="3"/>
      </w:pPr>
      <w:r>
        <w:rPr>
          <w:rFonts w:hint="eastAsia" w:ascii="Arial" w:hAnsi="Arial" w:cs="Arial"/>
          <w:color w:val="002060"/>
          <w:sz w:val="22"/>
        </w:rPr>
        <w:t>[</w:t>
      </w:r>
      <w:bookmarkStart w:id="10" w:name="包装要求备注_op_11"/>
      <w:bookmarkEnd w:id="10"/>
      <w:r>
        <w:rPr>
          <w:rFonts w:hint="eastAsia" w:ascii="Arial" w:hAnsi="Arial" w:cs="Arial"/>
          <w:color w:val="002060"/>
          <w:sz w:val="22"/>
        </w:rPr>
        <w:t xml:space="preserve"> </w:t>
      </w:r>
      <w:bookmarkStart w:id="11" w:name="op_11_1_包装备注内容_S_12"/>
      <w:bookmarkEnd w:id="11"/>
      <w:r>
        <w:rPr>
          <w:rFonts w:hint="eastAsia" w:ascii="Arial" w:hAnsi="Arial" w:cs="Arial"/>
          <w:color w:val="002060"/>
          <w:sz w:val="22"/>
        </w:rPr>
        <w:t xml:space="preserve"> </w:t>
      </w:r>
      <w:bookmarkStart w:id="12" w:name="op_11_1_包装备注内容_E_13"/>
      <w:bookmarkEnd w:id="12"/>
      <w:r>
        <w:rPr>
          <w:rFonts w:hint="eastAsia" w:ascii="Arial" w:hAnsi="Arial" w:cs="Arial"/>
          <w:color w:val="002060"/>
          <w:sz w:val="22"/>
        </w:rPr>
        <w:t>]</w:t>
      </w:r>
    </w:p>
    <w:p>
      <w:pPr>
        <w:pStyle w:val="3"/>
      </w:pPr>
    </w:p>
    <w:p>
      <w:pPr>
        <w:pStyle w:val="3"/>
        <w:rPr>
          <w:b/>
        </w:rPr>
      </w:pPr>
      <w:r>
        <w:rPr>
          <w:rFonts w:hint="eastAsia"/>
          <w:b/>
        </w:rPr>
        <w:t>质量要求：</w:t>
      </w:r>
    </w:p>
    <w:p>
      <w:pPr>
        <w:pStyle w:val="3"/>
        <w:numPr>
          <w:ilvl w:val="0"/>
          <w:numId w:val="2"/>
        </w:numPr>
      </w:pPr>
      <w:r>
        <w:rPr>
          <w:rFonts w:hint="eastAsia"/>
        </w:rPr>
        <w:t>外观</w:t>
      </w:r>
    </w:p>
    <w:p>
      <w:pPr>
        <w:pStyle w:val="3"/>
      </w:pPr>
      <w:r>
        <w:rPr>
          <w:rFonts w:hint="eastAsia"/>
        </w:rPr>
        <w:t>（1）无氧化夹层，硅芯及表面均不能有异常颜色或杂质；</w:t>
      </w:r>
    </w:p>
    <w:p>
      <w:pPr>
        <w:pStyle w:val="3"/>
      </w:pPr>
      <w:r>
        <w:rPr>
          <w:rFonts w:hint="eastAsia"/>
        </w:rPr>
        <w:t>（2）硅芯电阻率</w:t>
      </w:r>
      <w:r>
        <w:rPr>
          <w:rFonts w:hint="eastAsia" w:ascii="Arial" w:hAnsi="Arial" w:cs="Arial"/>
          <w:color w:val="002060"/>
          <w:sz w:val="22"/>
        </w:rPr>
        <w:t>[</w:t>
      </w:r>
      <w:bookmarkStart w:id="13" w:name="硅芯电阻率_14"/>
      <w:bookmarkEnd w:id="13"/>
      <w:r>
        <w:rPr>
          <w:rFonts w:hint="eastAsia" w:ascii="Arial" w:hAnsi="Arial" w:cs="Arial"/>
          <w:color w:val="002060"/>
          <w:sz w:val="22"/>
        </w:rPr>
        <w:t>]</w:t>
      </w:r>
      <w:r>
        <w:rPr>
          <w:rFonts w:hint="eastAsia" w:ascii="Arial" w:hAnsi="Arial" w:cs="Arial"/>
          <w:sz w:val="22"/>
        </w:rPr>
        <w:t>；</w:t>
      </w:r>
    </w:p>
    <w:p>
      <w:pPr>
        <w:pStyle w:val="3"/>
      </w:pPr>
      <w:r>
        <w:rPr>
          <w:rFonts w:hint="eastAsia"/>
        </w:rPr>
        <w:t>（3）多晶表面生长缝隙深度不允许超过</w:t>
      </w:r>
      <w:r>
        <w:rPr>
          <w:rFonts w:hint="eastAsia" w:ascii="Arial" w:hAnsi="Arial" w:cs="Arial"/>
          <w:color w:val="002060"/>
          <w:sz w:val="22"/>
        </w:rPr>
        <w:t>[</w:t>
      </w:r>
      <w:bookmarkStart w:id="14" w:name="多晶表面最长生长缝隙深度_15"/>
      <w:bookmarkEnd w:id="14"/>
      <w:r>
        <w:rPr>
          <w:rFonts w:hint="eastAsia" w:ascii="Arial" w:hAnsi="Arial" w:cs="Arial"/>
          <w:color w:val="002060"/>
          <w:sz w:val="22"/>
        </w:rPr>
        <w:t>]</w:t>
      </w:r>
      <w:r>
        <w:rPr>
          <w:rFonts w:hint="eastAsia"/>
        </w:rPr>
        <w:t>，深度小于</w:t>
      </w:r>
      <w:r>
        <w:rPr>
          <w:rFonts w:hint="eastAsia" w:ascii="Arial" w:hAnsi="Arial" w:cs="Arial"/>
          <w:color w:val="002060"/>
          <w:sz w:val="22"/>
        </w:rPr>
        <w:t>[</w:t>
      </w:r>
      <w:bookmarkStart w:id="15" w:name="多晶表面生长缝隙深度小于某数值_16"/>
      <w:bookmarkEnd w:id="15"/>
      <w:r>
        <w:rPr>
          <w:rFonts w:hint="eastAsia" w:ascii="Arial" w:hAnsi="Arial" w:cs="Arial"/>
          <w:color w:val="002060"/>
          <w:sz w:val="22"/>
        </w:rPr>
        <w:t>]</w:t>
      </w:r>
      <w:r>
        <w:rPr>
          <w:rFonts w:hint="eastAsia"/>
        </w:rPr>
        <w:t>的比例不允许超过</w:t>
      </w:r>
      <w:r>
        <w:rPr>
          <w:rFonts w:hint="eastAsia" w:ascii="Arial" w:hAnsi="Arial" w:cs="Arial"/>
          <w:color w:val="002060"/>
          <w:sz w:val="22"/>
        </w:rPr>
        <w:t>[</w:t>
      </w:r>
      <w:bookmarkStart w:id="16" w:name="多晶表面生长缝隙深度小于某数值不超过数值_17"/>
      <w:bookmarkEnd w:id="16"/>
      <w:r>
        <w:rPr>
          <w:rFonts w:hint="eastAsia" w:ascii="Arial" w:hAnsi="Arial" w:cs="Arial"/>
          <w:color w:val="002060"/>
          <w:sz w:val="22"/>
        </w:rPr>
        <w:t>]</w:t>
      </w:r>
      <w:r>
        <w:rPr>
          <w:rFonts w:hint="eastAsia" w:ascii="Arial" w:hAnsi="Arial" w:cs="Arial"/>
          <w:sz w:val="22"/>
        </w:rPr>
        <w:t>。</w:t>
      </w:r>
    </w:p>
    <w:p>
      <w:pPr>
        <w:pStyle w:val="3"/>
        <w:numPr>
          <w:ilvl w:val="0"/>
          <w:numId w:val="2"/>
        </w:numPr>
      </w:pPr>
      <w:r>
        <w:rPr>
          <w:rFonts w:hint="eastAsia"/>
        </w:rPr>
        <w:t>料块尺寸</w:t>
      </w:r>
    </w:p>
    <w:p>
      <w:pPr>
        <w:pStyle w:val="3"/>
      </w:pPr>
      <w:r>
        <w:rPr>
          <w:rFonts w:hint="eastAsia"/>
        </w:rPr>
        <w:t>（1）免洗料</w:t>
      </w:r>
      <w:r>
        <w:rPr>
          <w:rFonts w:hint="eastAsia" w:ascii="Arial" w:hAnsi="Arial" w:cs="Arial"/>
          <w:color w:val="002060"/>
          <w:sz w:val="22"/>
        </w:rPr>
        <w:t>[</w:t>
      </w:r>
      <w:bookmarkStart w:id="17" w:name="免洗料块尺寸_18"/>
      <w:bookmarkEnd w:id="17"/>
      <w:r>
        <w:rPr>
          <w:rFonts w:hint="eastAsia" w:ascii="Arial" w:hAnsi="Arial" w:cs="Arial"/>
          <w:color w:val="002060"/>
          <w:sz w:val="22"/>
        </w:rPr>
        <w:t>]</w:t>
      </w:r>
    </w:p>
    <w:p>
      <w:pPr>
        <w:pStyle w:val="3"/>
      </w:pPr>
      <w:r>
        <w:rPr>
          <w:rFonts w:hint="eastAsia"/>
        </w:rPr>
        <w:t>（2）非免洗料</w:t>
      </w:r>
      <w:r>
        <w:rPr>
          <w:rFonts w:hint="eastAsia" w:ascii="Arial" w:hAnsi="Arial" w:cs="Arial"/>
          <w:color w:val="002060"/>
          <w:sz w:val="22"/>
        </w:rPr>
        <w:t>[</w:t>
      </w:r>
      <w:bookmarkStart w:id="18" w:name="非免洗料块尺寸_19"/>
      <w:bookmarkEnd w:id="18"/>
      <w:r>
        <w:rPr>
          <w:rFonts w:hint="eastAsia" w:ascii="Arial" w:hAnsi="Arial" w:cs="Arial"/>
          <w:color w:val="002060"/>
          <w:sz w:val="22"/>
        </w:rPr>
        <w:t>]</w:t>
      </w:r>
    </w:p>
    <w:p>
      <w:pPr>
        <w:spacing w:line="320" w:lineRule="exact"/>
        <w:rPr>
          <w:rFonts w:hint="eastAsia"/>
        </w:rPr>
      </w:pPr>
      <w:r>
        <w:rPr>
          <w:rFonts w:hint="eastAsia"/>
        </w:rPr>
        <w:t>备注</w:t>
      </w:r>
    </w:p>
    <w:p>
      <w:pPr>
        <w:spacing w:line="320" w:lineRule="exact"/>
        <w:rPr>
          <w:rFonts w:ascii="Arial" w:hAnsi="Arial" w:cs="Arial"/>
          <w:sz w:val="22"/>
        </w:rPr>
      </w:pPr>
      <w:r>
        <w:rPr>
          <w:rFonts w:hint="eastAsia" w:ascii="Arial" w:hAnsi="Arial" w:cs="Arial"/>
          <w:color w:val="002060"/>
          <w:sz w:val="22"/>
        </w:rPr>
        <w:t>[</w:t>
      </w:r>
      <w:bookmarkStart w:id="19" w:name="质量要求备注_op_20"/>
      <w:bookmarkEnd w:id="19"/>
      <w:r>
        <w:rPr>
          <w:rFonts w:hint="eastAsia" w:ascii="Arial" w:hAnsi="Arial" w:cs="Arial"/>
          <w:color w:val="002060"/>
          <w:sz w:val="22"/>
        </w:rPr>
        <w:t xml:space="preserve"> </w:t>
      </w:r>
      <w:bookmarkStart w:id="20" w:name="op_20_1_质量要求备注内容_S_21"/>
      <w:bookmarkEnd w:id="20"/>
      <w:r>
        <w:rPr>
          <w:rFonts w:hint="eastAsia" w:ascii="Arial" w:hAnsi="Arial" w:cs="Arial"/>
          <w:color w:val="002060"/>
          <w:sz w:val="22"/>
        </w:rPr>
        <w:t xml:space="preserve"> </w:t>
      </w:r>
      <w:bookmarkStart w:id="21" w:name="op_20_1_质量要求备注内容_E_22"/>
      <w:bookmarkEnd w:id="21"/>
      <w:r>
        <w:rPr>
          <w:rFonts w:hint="eastAsia" w:ascii="Arial" w:hAnsi="Arial" w:cs="Arial"/>
          <w:color w:val="002060"/>
          <w:sz w:val="22"/>
        </w:rPr>
        <w:t>]</w:t>
      </w:r>
    </w:p>
    <w:p>
      <w:pPr>
        <w:spacing w:line="320" w:lineRule="exact"/>
      </w:pPr>
    </w:p>
    <w:p>
      <w:pPr>
        <w:pStyle w:val="11"/>
        <w:numPr>
          <w:ilvl w:val="0"/>
          <w:numId w:val="1"/>
        </w:numPr>
        <w:spacing w:line="320" w:lineRule="exact"/>
        <w:ind w:firstLineChars="0"/>
        <w:rPr>
          <w:rFonts w:ascii="Arial" w:hAnsi="Arial" w:cs="Arial"/>
          <w:b/>
          <w:sz w:val="22"/>
        </w:rPr>
      </w:pPr>
      <w:r>
        <w:rPr>
          <w:rFonts w:ascii="Arial" w:hAnsi="Arial" w:cs="Arial"/>
          <w:b/>
          <w:sz w:val="22"/>
        </w:rPr>
        <w:t>交货</w:t>
      </w:r>
      <w:r>
        <w:rPr>
          <w:rFonts w:hint="eastAsia" w:ascii="Arial" w:hAnsi="Arial" w:cs="Arial"/>
          <w:b/>
          <w:sz w:val="22"/>
        </w:rPr>
        <w:t>条款：</w:t>
      </w:r>
    </w:p>
    <w:p>
      <w:pPr>
        <w:spacing w:line="320" w:lineRule="exact"/>
        <w:rPr>
          <w:rFonts w:ascii="Arial" w:hAnsi="Arial" w:cs="Arial"/>
          <w:sz w:val="22"/>
        </w:rPr>
      </w:pPr>
      <w:r>
        <w:rPr>
          <w:rFonts w:hint="eastAsia"/>
        </w:rPr>
        <w:t>双方同意交货按以下条款进行：</w:t>
      </w:r>
      <w:r>
        <w:rPr>
          <w:rFonts w:hint="eastAsia" w:ascii="Arial" w:hAnsi="Arial" w:cs="Arial"/>
          <w:color w:val="002060"/>
          <w:sz w:val="22"/>
        </w:rPr>
        <w:t>[</w:t>
      </w:r>
      <w:bookmarkStart w:id="22" w:name="交货条款_23"/>
      <w:bookmarkEnd w:id="22"/>
      <w:r>
        <w:rPr>
          <w:rFonts w:hint="eastAsia" w:ascii="Arial" w:hAnsi="Arial" w:cs="Arial"/>
          <w:color w:val="002060"/>
          <w:sz w:val="22"/>
        </w:rPr>
        <w:t>]</w:t>
      </w:r>
      <w:r>
        <w:rPr>
          <w:rFonts w:hint="eastAsia"/>
        </w:rPr>
        <w:t>。</w:t>
      </w:r>
    </w:p>
    <w:p>
      <w:pPr>
        <w:spacing w:line="320" w:lineRule="exact"/>
        <w:rPr>
          <w:rFonts w:ascii="Arial" w:hAnsi="Arial" w:cs="Arial"/>
          <w:color w:val="FF0000"/>
          <w:sz w:val="22"/>
        </w:rPr>
      </w:pPr>
    </w:p>
    <w:p>
      <w:pPr>
        <w:pStyle w:val="11"/>
        <w:numPr>
          <w:ilvl w:val="0"/>
          <w:numId w:val="1"/>
        </w:numPr>
        <w:spacing w:line="320" w:lineRule="exact"/>
        <w:ind w:firstLineChars="0"/>
        <w:rPr>
          <w:rFonts w:ascii="Arial" w:hAnsi="Arial" w:cs="Arial"/>
          <w:b/>
          <w:sz w:val="22"/>
        </w:rPr>
      </w:pPr>
      <w:r>
        <w:rPr>
          <w:rFonts w:ascii="Arial" w:hAnsi="Arial" w:cs="Arial"/>
          <w:b/>
          <w:sz w:val="22"/>
        </w:rPr>
        <w:t>支付条款</w:t>
      </w:r>
      <w:r>
        <w:rPr>
          <w:rFonts w:hint="eastAsia" w:ascii="Arial" w:hAnsi="Arial" w:cs="Arial"/>
          <w:b/>
          <w:sz w:val="22"/>
        </w:rPr>
        <w:t>：</w:t>
      </w:r>
    </w:p>
    <w:p>
      <w:pPr>
        <w:spacing w:line="320" w:lineRule="exact"/>
        <w:rPr>
          <w:rFonts w:ascii="Arial" w:hAnsi="Arial" w:cs="Arial"/>
          <w:sz w:val="22"/>
        </w:rPr>
      </w:pPr>
      <w:r>
        <w:rPr>
          <w:rFonts w:hint="eastAsia" w:ascii="Arial" w:hAnsi="Arial" w:cs="Arial"/>
          <w:sz w:val="22"/>
        </w:rPr>
        <w:t>双方同意，货款支付方式为：</w:t>
      </w:r>
      <w:r>
        <w:rPr>
          <w:rFonts w:hint="eastAsia" w:ascii="Arial" w:hAnsi="Arial" w:cs="Arial"/>
          <w:color w:val="002060"/>
          <w:sz w:val="22"/>
        </w:rPr>
        <w:t>[</w:t>
      </w:r>
      <w:bookmarkStart w:id="23" w:name="付款条款_24"/>
      <w:bookmarkEnd w:id="23"/>
      <w:r>
        <w:rPr>
          <w:rFonts w:hint="eastAsia" w:ascii="Arial" w:hAnsi="Arial" w:cs="Arial"/>
          <w:color w:val="002060"/>
          <w:sz w:val="22"/>
        </w:rPr>
        <w:t>]</w:t>
      </w:r>
      <w:r>
        <w:rPr>
          <w:rFonts w:hint="eastAsia" w:ascii="Arial" w:hAnsi="Arial" w:cs="Arial"/>
          <w:sz w:val="22"/>
        </w:rPr>
        <w:t>。</w:t>
      </w:r>
    </w:p>
    <w:p>
      <w:pPr>
        <w:spacing w:line="320" w:lineRule="exact"/>
        <w:rPr>
          <w:rFonts w:ascii="Arial" w:hAnsi="Arial" w:cs="Arial"/>
          <w:sz w:val="22"/>
        </w:rPr>
      </w:pPr>
      <w:r>
        <w:rPr>
          <w:rFonts w:hint="eastAsia" w:ascii="Arial" w:hAnsi="Arial" w:cs="Arial"/>
          <w:sz w:val="22"/>
        </w:rPr>
        <w:t>如果卖方未按照第二条要求交货并未及时提供装运单据，买方有权暂扣对卖方的任何应付款项。</w:t>
      </w:r>
    </w:p>
    <w:p>
      <w:pPr>
        <w:spacing w:line="320" w:lineRule="exact"/>
        <w:rPr>
          <w:rFonts w:ascii="Arial" w:hAnsi="Arial" w:cs="Arial"/>
          <w:color w:val="000000"/>
          <w:sz w:val="22"/>
        </w:rPr>
      </w:pPr>
    </w:p>
    <w:p>
      <w:pPr>
        <w:pStyle w:val="11"/>
        <w:numPr>
          <w:ilvl w:val="0"/>
          <w:numId w:val="1"/>
        </w:numPr>
        <w:spacing w:line="320" w:lineRule="exact"/>
        <w:ind w:firstLineChars="0"/>
        <w:rPr>
          <w:rFonts w:ascii="Arial" w:hAnsi="Arial" w:cs="Arial"/>
          <w:color w:val="000000"/>
          <w:sz w:val="22"/>
        </w:rPr>
      </w:pPr>
      <w:r>
        <w:rPr>
          <w:rFonts w:ascii="Arial" w:hAnsi="Arial" w:cs="Arial"/>
          <w:b/>
          <w:sz w:val="22"/>
        </w:rPr>
        <w:t>保险</w:t>
      </w:r>
      <w:r>
        <w:rPr>
          <w:rFonts w:hint="eastAsia" w:ascii="Arial" w:hAnsi="Arial" w:cs="Arial"/>
          <w:b/>
          <w:sz w:val="22"/>
        </w:rPr>
        <w:t xml:space="preserve">： </w:t>
      </w:r>
      <w:r>
        <w:rPr>
          <w:rFonts w:hint="eastAsia" w:ascii="Arial" w:hAnsi="Arial" w:cs="Arial"/>
          <w:color w:val="000000"/>
          <w:sz w:val="22"/>
        </w:rPr>
        <w:t>由</w:t>
      </w:r>
      <w:r>
        <w:rPr>
          <w:rFonts w:hint="eastAsia" w:ascii="Arial" w:hAnsi="Arial" w:cs="Arial"/>
          <w:color w:val="002060"/>
          <w:sz w:val="22"/>
        </w:rPr>
        <w:t>[</w:t>
      </w:r>
      <w:bookmarkStart w:id="24" w:name="保险承担方_25"/>
      <w:bookmarkEnd w:id="24"/>
      <w:r>
        <w:rPr>
          <w:rFonts w:hint="eastAsia" w:ascii="Arial" w:hAnsi="Arial" w:cs="Arial"/>
          <w:color w:val="002060"/>
          <w:sz w:val="22"/>
        </w:rPr>
        <w:t>]</w:t>
      </w:r>
      <w:r>
        <w:rPr>
          <w:rFonts w:hint="eastAsia" w:ascii="Arial" w:hAnsi="Arial" w:cs="Arial"/>
          <w:color w:val="000000"/>
          <w:sz w:val="22"/>
        </w:rPr>
        <w:t>负责，保险包含一切险（110%合同金额）及战争险。</w:t>
      </w:r>
    </w:p>
    <w:p>
      <w:pPr>
        <w:spacing w:line="320" w:lineRule="exact"/>
        <w:rPr>
          <w:rFonts w:ascii="Arial" w:hAnsi="Arial" w:cs="Arial"/>
          <w:b/>
          <w:sz w:val="22"/>
        </w:rPr>
      </w:pPr>
    </w:p>
    <w:p>
      <w:pPr>
        <w:pStyle w:val="11"/>
        <w:numPr>
          <w:ilvl w:val="0"/>
          <w:numId w:val="1"/>
        </w:numPr>
        <w:spacing w:line="320" w:lineRule="exact"/>
        <w:ind w:firstLineChars="0"/>
        <w:rPr>
          <w:rFonts w:ascii="Arial" w:hAnsi="Arial" w:cs="Arial"/>
          <w:b/>
          <w:sz w:val="22"/>
        </w:rPr>
      </w:pPr>
      <w:r>
        <w:rPr>
          <w:rFonts w:hint="eastAsia" w:ascii="Arial" w:hAnsi="Arial" w:cs="Arial"/>
          <w:b/>
          <w:sz w:val="22"/>
        </w:rPr>
        <w:t>到货地点</w:t>
      </w:r>
      <w:r>
        <w:rPr>
          <w:rFonts w:ascii="Arial" w:hAnsi="Arial" w:cs="Arial"/>
          <w:b/>
          <w:sz w:val="22"/>
        </w:rPr>
        <w:t>:</w:t>
      </w:r>
    </w:p>
    <w:p>
      <w:pPr>
        <w:spacing w:line="320" w:lineRule="exact"/>
        <w:rPr>
          <w:rFonts w:ascii="Arial" w:hAnsi="Arial" w:cs="Arial"/>
          <w:color w:val="000000"/>
          <w:sz w:val="22"/>
        </w:rPr>
      </w:pPr>
      <w:r>
        <w:rPr>
          <w:rFonts w:hint="eastAsia" w:ascii="Arial" w:hAnsi="Arial" w:cs="Arial"/>
          <w:color w:val="002060"/>
          <w:sz w:val="22"/>
        </w:rPr>
        <w:t>[</w:t>
      </w:r>
      <w:bookmarkStart w:id="25" w:name="到货地点_26"/>
      <w:bookmarkEnd w:id="25"/>
      <w:r>
        <w:rPr>
          <w:rFonts w:hint="eastAsia" w:ascii="Arial" w:hAnsi="Arial" w:cs="Arial"/>
          <w:color w:val="002060"/>
          <w:sz w:val="22"/>
        </w:rPr>
        <w:t>]</w:t>
      </w:r>
      <w:r>
        <w:rPr>
          <w:rFonts w:hint="eastAsia" w:ascii="Arial" w:hAnsi="Arial" w:cs="Arial"/>
          <w:color w:val="000000"/>
          <w:sz w:val="22"/>
        </w:rPr>
        <w:t>。</w:t>
      </w:r>
    </w:p>
    <w:p>
      <w:pPr>
        <w:spacing w:line="320" w:lineRule="exact"/>
        <w:rPr>
          <w:rFonts w:ascii="Arial" w:hAnsi="Arial" w:cs="Arial"/>
          <w:color w:val="000000"/>
          <w:sz w:val="22"/>
        </w:rPr>
      </w:pPr>
    </w:p>
    <w:p>
      <w:pPr>
        <w:pStyle w:val="11"/>
        <w:numPr>
          <w:ilvl w:val="0"/>
          <w:numId w:val="1"/>
        </w:numPr>
        <w:spacing w:line="320" w:lineRule="exact"/>
        <w:ind w:firstLineChars="0"/>
        <w:rPr>
          <w:rFonts w:ascii="Arial" w:hAnsi="Arial" w:cs="Arial"/>
          <w:b/>
          <w:sz w:val="22"/>
        </w:rPr>
      </w:pPr>
      <w:r>
        <w:rPr>
          <w:rFonts w:ascii="Arial" w:hAnsi="Arial" w:cs="Arial"/>
          <w:b/>
          <w:sz w:val="22"/>
        </w:rPr>
        <w:t xml:space="preserve">运输方式: </w:t>
      </w:r>
    </w:p>
    <w:p>
      <w:pPr>
        <w:spacing w:line="320" w:lineRule="exact"/>
        <w:rPr>
          <w:rFonts w:ascii="Arial" w:hAnsi="Arial" w:cs="Arial"/>
          <w:color w:val="000000"/>
          <w:sz w:val="22"/>
        </w:rPr>
      </w:pPr>
      <w:r>
        <w:rPr>
          <w:rFonts w:hint="eastAsia" w:ascii="Arial" w:hAnsi="Arial" w:cs="Arial"/>
          <w:color w:val="002060"/>
          <w:sz w:val="22"/>
        </w:rPr>
        <w:t>[</w:t>
      </w:r>
      <w:bookmarkStart w:id="26" w:name="运输方式_27"/>
      <w:bookmarkEnd w:id="26"/>
      <w:r>
        <w:rPr>
          <w:rFonts w:hint="eastAsia" w:ascii="Arial" w:hAnsi="Arial" w:cs="Arial"/>
          <w:color w:val="002060"/>
          <w:sz w:val="22"/>
        </w:rPr>
        <w:t>]</w:t>
      </w:r>
      <w:r>
        <w:rPr>
          <w:rFonts w:hint="eastAsia" w:ascii="Arial" w:hAnsi="Arial" w:cs="Arial"/>
          <w:color w:val="000000"/>
          <w:sz w:val="22"/>
        </w:rPr>
        <w:t>。</w:t>
      </w:r>
    </w:p>
    <w:p>
      <w:pPr>
        <w:pStyle w:val="11"/>
        <w:spacing w:line="320" w:lineRule="exact"/>
        <w:ind w:firstLine="0" w:firstLineChars="0"/>
      </w:pPr>
    </w:p>
    <w:p>
      <w:pPr>
        <w:pStyle w:val="11"/>
        <w:numPr>
          <w:ilvl w:val="0"/>
          <w:numId w:val="1"/>
        </w:numPr>
        <w:spacing w:line="320" w:lineRule="exact"/>
        <w:ind w:firstLineChars="0"/>
        <w:rPr>
          <w:rFonts w:ascii="Arial" w:hAnsi="Arial" w:cs="Arial"/>
          <w:b/>
          <w:sz w:val="22"/>
        </w:rPr>
      </w:pPr>
      <w:r>
        <w:rPr>
          <w:rFonts w:hint="eastAsia" w:ascii="Arial" w:hAnsi="Arial" w:cs="Arial"/>
          <w:b/>
          <w:sz w:val="22"/>
        </w:rPr>
        <w:t>争议解决：</w:t>
      </w:r>
    </w:p>
    <w:p>
      <w:pPr>
        <w:spacing w:line="320" w:lineRule="exact"/>
        <w:rPr>
          <w:rFonts w:hint="eastAsia" w:ascii="Arial" w:hAnsi="Arial" w:cs="Arial"/>
          <w:sz w:val="22"/>
        </w:rPr>
      </w:pPr>
      <w:r>
        <w:rPr>
          <w:rFonts w:hint="eastAsia" w:ascii="Arial" w:hAnsi="Arial" w:cs="Arial"/>
          <w:sz w:val="22"/>
        </w:rPr>
        <w:t>本合同适用中华人民共和国的法律。双方因履行本合同而产生的争议解决方式为</w:t>
      </w:r>
    </w:p>
    <w:p>
      <w:pPr>
        <w:spacing w:line="320" w:lineRule="exact"/>
        <w:rPr>
          <w:rFonts w:hint="eastAsia" w:ascii="Arial" w:hAnsi="Arial" w:cs="Arial"/>
          <w:color w:val="002060"/>
          <w:sz w:val="22"/>
        </w:rPr>
      </w:pPr>
      <w:r>
        <w:rPr>
          <w:rFonts w:hint="eastAsia" w:ascii="Arial" w:hAnsi="Arial" w:cs="Arial"/>
          <w:color w:val="002060"/>
          <w:sz w:val="22"/>
        </w:rPr>
        <w:t>[</w:t>
      </w:r>
      <w:bookmarkStart w:id="27" w:name="争议解决方式_op_28"/>
      <w:bookmarkEnd w:id="27"/>
      <w:r>
        <w:rPr>
          <w:rFonts w:hint="eastAsia" w:ascii="Arial" w:hAnsi="Arial" w:cs="Arial"/>
          <w:color w:val="002060"/>
          <w:sz w:val="22"/>
        </w:rPr>
        <w:t>]</w:t>
      </w:r>
    </w:p>
    <w:p>
      <w:pPr>
        <w:spacing w:line="320" w:lineRule="exact"/>
        <w:rPr>
          <w:rFonts w:ascii="Arial" w:hAnsi="Arial" w:cs="Arial"/>
          <w:sz w:val="22"/>
        </w:rPr>
      </w:pPr>
      <w:bookmarkStart w:id="28" w:name="op_28_1_合同签订地法院_S_29"/>
      <w:bookmarkEnd w:id="28"/>
      <w:r>
        <w:rPr>
          <w:rFonts w:hint="eastAsia" w:ascii="Arial" w:hAnsi="Arial" w:cs="Arial"/>
          <w:sz w:val="22"/>
        </w:rPr>
        <w:t>因履行本合同产生的争议，双方首先应友好协商解决，如协商不成，则可将争议提交给合同签订地常州市新北区有管辖权的法院诉讼解决。因此而产生的诉讼费、差旅费，合理的律师费等均由败诉方承担。</w:t>
      </w:r>
      <w:bookmarkStart w:id="29" w:name="op_28_1_合同签订地法院_E_30"/>
      <w:bookmarkEnd w:id="29"/>
    </w:p>
    <w:p>
      <w:pPr>
        <w:spacing w:line="320" w:lineRule="exact"/>
        <w:rPr>
          <w:rFonts w:ascii="Arial" w:hAnsi="Arial" w:cs="Arial"/>
          <w:sz w:val="22"/>
        </w:rPr>
      </w:pPr>
      <w:bookmarkStart w:id="30" w:name="op_28_2_上海仲裁_S_31"/>
      <w:bookmarkEnd w:id="30"/>
      <w:r>
        <w:rPr>
          <w:rFonts w:ascii="Arial" w:hAnsi="Arial" w:cs="Arial"/>
          <w:sz w:val="22"/>
        </w:rPr>
        <w:t>因本合同产生的或与其有关的任何</w:t>
      </w:r>
      <w:r>
        <w:rPr>
          <w:rFonts w:hint="eastAsia" w:ascii="Arial" w:hAnsi="Arial" w:cs="Arial"/>
          <w:sz w:val="22"/>
        </w:rPr>
        <w:t>纠纷、</w:t>
      </w:r>
      <w:r>
        <w:rPr>
          <w:rFonts w:ascii="Arial" w:hAnsi="Arial" w:cs="Arial"/>
          <w:sz w:val="22"/>
        </w:rPr>
        <w:t>争议</w:t>
      </w:r>
      <w:r>
        <w:rPr>
          <w:rFonts w:hint="eastAsia" w:ascii="Arial" w:hAnsi="Arial" w:cs="Arial"/>
          <w:sz w:val="22"/>
        </w:rPr>
        <w:t>和分歧</w:t>
      </w:r>
      <w:r>
        <w:rPr>
          <w:rFonts w:ascii="Arial" w:hAnsi="Arial" w:cs="Arial"/>
          <w:sz w:val="22"/>
        </w:rPr>
        <w:t>，包括关于合同存在、有效性或</w:t>
      </w:r>
      <w:r>
        <w:rPr>
          <w:rFonts w:hint="eastAsia" w:ascii="Arial" w:hAnsi="Arial" w:cs="Arial"/>
          <w:sz w:val="22"/>
        </w:rPr>
        <w:t>终止</w:t>
      </w:r>
      <w:r>
        <w:rPr>
          <w:rFonts w:ascii="Arial" w:hAnsi="Arial" w:cs="Arial"/>
          <w:sz w:val="22"/>
        </w:rPr>
        <w:t>的任何问题，均应提交中国国际经济贸易仲裁委员会（“委员会”）根据委员会当时有效的仲裁规则仲裁解决。</w:t>
      </w:r>
      <w:r>
        <w:rPr>
          <w:rFonts w:hint="eastAsia" w:ascii="Arial" w:hAnsi="Arial" w:cs="Arial"/>
          <w:sz w:val="22"/>
        </w:rPr>
        <w:t>仲裁裁决为终裁对双方均有约束力。</w:t>
      </w:r>
      <w:r>
        <w:rPr>
          <w:rFonts w:ascii="Arial" w:hAnsi="Arial" w:cs="Arial"/>
          <w:sz w:val="22"/>
        </w:rPr>
        <w:t>仲裁地点为</w:t>
      </w:r>
      <w:r>
        <w:rPr>
          <w:rFonts w:hint="eastAsia" w:ascii="Arial" w:hAnsi="Arial" w:cs="Arial"/>
          <w:sz w:val="22"/>
        </w:rPr>
        <w:t>上海</w:t>
      </w:r>
      <w:r>
        <w:rPr>
          <w:rFonts w:ascii="Arial" w:hAnsi="Arial" w:cs="Arial"/>
          <w:sz w:val="22"/>
        </w:rPr>
        <w:t>。</w:t>
      </w:r>
      <w:bookmarkStart w:id="31" w:name="op_28_2_上海仲裁_E_32"/>
      <w:bookmarkEnd w:id="31"/>
    </w:p>
    <w:p>
      <w:pPr>
        <w:spacing w:line="320" w:lineRule="exact"/>
        <w:rPr>
          <w:rFonts w:ascii="Arial" w:hAnsi="Arial" w:cs="Arial"/>
          <w:sz w:val="22"/>
        </w:rPr>
      </w:pPr>
      <w:bookmarkStart w:id="32" w:name="op_28_3_新加坡仲裁_S_33"/>
      <w:bookmarkEnd w:id="32"/>
      <w:r>
        <w:rPr>
          <w:rFonts w:ascii="Arial" w:hAnsi="Arial" w:cs="Arial"/>
          <w:sz w:val="22"/>
        </w:rPr>
        <w:t>因本合同产生的或与其有关的任何</w:t>
      </w:r>
      <w:r>
        <w:rPr>
          <w:rFonts w:hint="eastAsia" w:ascii="Arial" w:hAnsi="Arial" w:cs="Arial"/>
          <w:sz w:val="22"/>
        </w:rPr>
        <w:t>纠纷、</w:t>
      </w:r>
      <w:r>
        <w:rPr>
          <w:rFonts w:ascii="Arial" w:hAnsi="Arial" w:cs="Arial"/>
          <w:sz w:val="22"/>
        </w:rPr>
        <w:t>争议</w:t>
      </w:r>
      <w:r>
        <w:rPr>
          <w:rFonts w:hint="eastAsia" w:ascii="Arial" w:hAnsi="Arial" w:cs="Arial"/>
          <w:sz w:val="22"/>
        </w:rPr>
        <w:t>和分歧</w:t>
      </w:r>
      <w:r>
        <w:rPr>
          <w:rFonts w:ascii="Arial" w:hAnsi="Arial" w:cs="Arial"/>
          <w:sz w:val="22"/>
        </w:rPr>
        <w:t>，包括关于合同存在、有效性或</w:t>
      </w:r>
      <w:r>
        <w:rPr>
          <w:rFonts w:hint="eastAsia" w:ascii="Arial" w:hAnsi="Arial" w:cs="Arial"/>
          <w:sz w:val="22"/>
        </w:rPr>
        <w:t>终止</w:t>
      </w:r>
      <w:r>
        <w:rPr>
          <w:rFonts w:ascii="Arial" w:hAnsi="Arial" w:cs="Arial"/>
          <w:sz w:val="22"/>
        </w:rPr>
        <w:t>的任何问题，均应提交</w:t>
      </w:r>
      <w:r>
        <w:rPr>
          <w:rFonts w:hint="eastAsia" w:ascii="Arial" w:hAnsi="Arial" w:cs="Arial"/>
          <w:sz w:val="22"/>
        </w:rPr>
        <w:t>新加坡国际仲裁中心根据当时有效的仲裁规则（“SIAC”规则）裁决。仲裁裁决为终裁对双方均有约束力。仲裁使用的语言为[ ]（</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 1 \* GB3</w:instrText>
      </w:r>
      <w:r>
        <w:rPr>
          <w:rFonts w:ascii="Arial" w:hAnsi="Arial" w:cs="Arial"/>
          <w:sz w:val="22"/>
        </w:rPr>
        <w:instrText xml:space="preserve"> </w:instrText>
      </w:r>
      <w:r>
        <w:rPr>
          <w:rFonts w:ascii="Arial" w:hAnsi="Arial" w:cs="Arial"/>
          <w:sz w:val="22"/>
        </w:rPr>
        <w:fldChar w:fldCharType="separate"/>
      </w:r>
      <w:r>
        <w:rPr>
          <w:rFonts w:hint="eastAsia" w:ascii="Arial" w:hAnsi="Arial" w:cs="Arial"/>
          <w:sz w:val="22"/>
        </w:rPr>
        <w:t>①</w:t>
      </w:r>
      <w:r>
        <w:rPr>
          <w:rFonts w:ascii="Arial" w:hAnsi="Arial" w:cs="Arial"/>
          <w:sz w:val="22"/>
        </w:rPr>
        <w:fldChar w:fldCharType="end"/>
      </w:r>
      <w:r>
        <w:rPr>
          <w:rFonts w:hint="eastAsia" w:ascii="Arial" w:hAnsi="Arial" w:cs="Arial"/>
          <w:sz w:val="22"/>
        </w:rPr>
        <w:t>中文；</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 2 \* GB3</w:instrText>
      </w:r>
      <w:r>
        <w:rPr>
          <w:rFonts w:ascii="Arial" w:hAnsi="Arial" w:cs="Arial"/>
          <w:sz w:val="22"/>
        </w:rPr>
        <w:instrText xml:space="preserve"> </w:instrText>
      </w:r>
      <w:r>
        <w:rPr>
          <w:rFonts w:ascii="Arial" w:hAnsi="Arial" w:cs="Arial"/>
          <w:sz w:val="22"/>
        </w:rPr>
        <w:fldChar w:fldCharType="separate"/>
      </w:r>
      <w:r>
        <w:rPr>
          <w:rFonts w:hint="eastAsia" w:ascii="Arial" w:hAnsi="Arial" w:cs="Arial"/>
          <w:sz w:val="22"/>
        </w:rPr>
        <w:t>②</w:t>
      </w:r>
      <w:r>
        <w:rPr>
          <w:rFonts w:ascii="Arial" w:hAnsi="Arial" w:cs="Arial"/>
          <w:sz w:val="22"/>
        </w:rPr>
        <w:fldChar w:fldCharType="end"/>
      </w:r>
      <w:r>
        <w:rPr>
          <w:rFonts w:hint="eastAsia" w:ascii="Arial" w:hAnsi="Arial" w:cs="Arial"/>
          <w:sz w:val="22"/>
        </w:rPr>
        <w:t>英文）。</w:t>
      </w:r>
      <w:bookmarkStart w:id="33" w:name="op_28_3_新加坡仲裁_E_34"/>
      <w:bookmarkEnd w:id="33"/>
    </w:p>
    <w:p>
      <w:pPr>
        <w:spacing w:line="320" w:lineRule="exact"/>
        <w:rPr>
          <w:rFonts w:ascii="Arial" w:hAnsi="Arial" w:cs="Arial"/>
          <w:sz w:val="22"/>
        </w:rPr>
      </w:pPr>
      <w:bookmarkStart w:id="34" w:name="op_28_4_香港仲裁_S_35"/>
      <w:bookmarkEnd w:id="34"/>
      <w:r>
        <w:rPr>
          <w:rFonts w:ascii="Arial" w:hAnsi="Arial" w:cs="Arial"/>
          <w:sz w:val="22"/>
        </w:rPr>
        <w:t>因本合同产生的或与其有关的任何</w:t>
      </w:r>
      <w:r>
        <w:rPr>
          <w:rFonts w:hint="eastAsia" w:ascii="Arial" w:hAnsi="Arial" w:cs="Arial"/>
          <w:sz w:val="22"/>
        </w:rPr>
        <w:t>纠纷、</w:t>
      </w:r>
      <w:r>
        <w:rPr>
          <w:rFonts w:ascii="Arial" w:hAnsi="Arial" w:cs="Arial"/>
          <w:sz w:val="22"/>
        </w:rPr>
        <w:t>争议</w:t>
      </w:r>
      <w:r>
        <w:rPr>
          <w:rFonts w:hint="eastAsia" w:ascii="Arial" w:hAnsi="Arial" w:cs="Arial"/>
          <w:sz w:val="22"/>
        </w:rPr>
        <w:t>和分歧</w:t>
      </w:r>
      <w:r>
        <w:rPr>
          <w:rFonts w:ascii="Arial" w:hAnsi="Arial" w:cs="Arial"/>
          <w:sz w:val="22"/>
        </w:rPr>
        <w:t>，包括关于合同存在、有效性或</w:t>
      </w:r>
      <w:r>
        <w:rPr>
          <w:rFonts w:hint="eastAsia" w:ascii="Arial" w:hAnsi="Arial" w:cs="Arial"/>
          <w:sz w:val="22"/>
        </w:rPr>
        <w:t>终止</w:t>
      </w:r>
      <w:r>
        <w:rPr>
          <w:rFonts w:ascii="Arial" w:hAnsi="Arial" w:cs="Arial"/>
          <w:sz w:val="22"/>
        </w:rPr>
        <w:t>的任何问题，均应提交</w:t>
      </w:r>
      <w:r>
        <w:rPr>
          <w:rFonts w:hint="eastAsia" w:ascii="Arial" w:hAnsi="Arial" w:cs="Arial"/>
          <w:sz w:val="22"/>
        </w:rPr>
        <w:t>香港国际仲裁中心（HKIAC）根据当时有效的仲裁规则（“HKIAC”规则）裁决。仲裁地点为香港，仲裁使用的语言为[ ]（</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 1 \* GB3</w:instrText>
      </w:r>
      <w:r>
        <w:rPr>
          <w:rFonts w:ascii="Arial" w:hAnsi="Arial" w:cs="Arial"/>
          <w:sz w:val="22"/>
        </w:rPr>
        <w:instrText xml:space="preserve"> </w:instrText>
      </w:r>
      <w:r>
        <w:rPr>
          <w:rFonts w:ascii="Arial" w:hAnsi="Arial" w:cs="Arial"/>
          <w:sz w:val="22"/>
        </w:rPr>
        <w:fldChar w:fldCharType="separate"/>
      </w:r>
      <w:r>
        <w:rPr>
          <w:rFonts w:hint="eastAsia" w:ascii="Arial" w:hAnsi="Arial" w:cs="Arial"/>
          <w:sz w:val="22"/>
        </w:rPr>
        <w:t>①</w:t>
      </w:r>
      <w:r>
        <w:rPr>
          <w:rFonts w:ascii="Arial" w:hAnsi="Arial" w:cs="Arial"/>
          <w:sz w:val="22"/>
        </w:rPr>
        <w:fldChar w:fldCharType="end"/>
      </w:r>
      <w:r>
        <w:rPr>
          <w:rFonts w:hint="eastAsia" w:ascii="Arial" w:hAnsi="Arial" w:cs="Arial"/>
          <w:sz w:val="22"/>
        </w:rPr>
        <w:t>中文；</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 2 \* GB3</w:instrText>
      </w:r>
      <w:r>
        <w:rPr>
          <w:rFonts w:ascii="Arial" w:hAnsi="Arial" w:cs="Arial"/>
          <w:sz w:val="22"/>
        </w:rPr>
        <w:instrText xml:space="preserve"> </w:instrText>
      </w:r>
      <w:r>
        <w:rPr>
          <w:rFonts w:ascii="Arial" w:hAnsi="Arial" w:cs="Arial"/>
          <w:sz w:val="22"/>
        </w:rPr>
        <w:fldChar w:fldCharType="separate"/>
      </w:r>
      <w:r>
        <w:rPr>
          <w:rFonts w:hint="eastAsia" w:ascii="Arial" w:hAnsi="Arial" w:cs="Arial"/>
          <w:sz w:val="22"/>
        </w:rPr>
        <w:t>②</w:t>
      </w:r>
      <w:r>
        <w:rPr>
          <w:rFonts w:ascii="Arial" w:hAnsi="Arial" w:cs="Arial"/>
          <w:sz w:val="22"/>
        </w:rPr>
        <w:fldChar w:fldCharType="end"/>
      </w:r>
      <w:r>
        <w:rPr>
          <w:rFonts w:hint="eastAsia" w:ascii="Arial" w:hAnsi="Arial" w:cs="Arial"/>
          <w:sz w:val="22"/>
        </w:rPr>
        <w:t>英文）。</w:t>
      </w:r>
      <w:bookmarkStart w:id="35" w:name="op_28_4_香港仲裁_E_36"/>
      <w:bookmarkEnd w:id="35"/>
    </w:p>
    <w:p>
      <w:pPr>
        <w:spacing w:line="320" w:lineRule="exact"/>
        <w:rPr>
          <w:rFonts w:ascii="Arial" w:hAnsi="Arial" w:cs="Arial"/>
          <w:sz w:val="22"/>
        </w:rPr>
      </w:pPr>
      <w:bookmarkStart w:id="36" w:name="op_28_5_苏黎世仲裁_S_37"/>
      <w:bookmarkEnd w:id="36"/>
      <w:r>
        <w:rPr>
          <w:rFonts w:ascii="Arial" w:hAnsi="Arial" w:cs="Arial"/>
          <w:sz w:val="22"/>
        </w:rPr>
        <w:t>因本合同产生的或与其有关的任何</w:t>
      </w:r>
      <w:r>
        <w:rPr>
          <w:rFonts w:hint="eastAsia" w:ascii="Arial" w:hAnsi="Arial" w:cs="Arial"/>
          <w:sz w:val="22"/>
        </w:rPr>
        <w:t>纠纷、</w:t>
      </w:r>
      <w:r>
        <w:rPr>
          <w:rFonts w:ascii="Arial" w:hAnsi="Arial" w:cs="Arial"/>
          <w:sz w:val="22"/>
        </w:rPr>
        <w:t>争议</w:t>
      </w:r>
      <w:r>
        <w:rPr>
          <w:rFonts w:hint="eastAsia" w:ascii="Arial" w:hAnsi="Arial" w:cs="Arial"/>
          <w:sz w:val="22"/>
        </w:rPr>
        <w:t>和分歧</w:t>
      </w:r>
      <w:r>
        <w:rPr>
          <w:rFonts w:ascii="Arial" w:hAnsi="Arial" w:cs="Arial"/>
          <w:sz w:val="22"/>
        </w:rPr>
        <w:t>，包括关于合同存在、有效性或</w:t>
      </w:r>
      <w:r>
        <w:rPr>
          <w:rFonts w:hint="eastAsia" w:ascii="Arial" w:hAnsi="Arial" w:cs="Arial"/>
          <w:sz w:val="22"/>
        </w:rPr>
        <w:t>终止</w:t>
      </w:r>
      <w:r>
        <w:rPr>
          <w:rFonts w:ascii="Arial" w:hAnsi="Arial" w:cs="Arial"/>
          <w:sz w:val="22"/>
        </w:rPr>
        <w:t>的任何问题，均应提交</w:t>
      </w:r>
      <w:r>
        <w:rPr>
          <w:rFonts w:hint="eastAsia" w:ascii="Arial" w:hAnsi="Arial" w:cs="Arial"/>
          <w:sz w:val="22"/>
        </w:rPr>
        <w:t>国际商会根据该会当时有效的仲裁规则裁决。仲裁地点为瑞士·苏黎世，仲裁使用的语言为英文。</w:t>
      </w:r>
      <w:bookmarkStart w:id="37" w:name="op_28_5_苏黎世仲裁_E_38"/>
      <w:bookmarkEnd w:id="37"/>
    </w:p>
    <w:p>
      <w:pPr>
        <w:spacing w:line="320" w:lineRule="exact"/>
        <w:rPr>
          <w:rFonts w:ascii="Arial" w:hAnsi="Arial" w:cs="Arial"/>
          <w:sz w:val="22"/>
        </w:rPr>
      </w:pPr>
      <w:bookmarkStart w:id="38" w:name="op_28_6_纽约仲裁_S_39"/>
      <w:bookmarkEnd w:id="38"/>
      <w:r>
        <w:rPr>
          <w:rFonts w:ascii="Arial" w:hAnsi="Arial" w:cs="Arial"/>
          <w:sz w:val="22"/>
        </w:rPr>
        <w:t>因本合同产生的或与其有关的任何</w:t>
      </w:r>
      <w:r>
        <w:rPr>
          <w:rFonts w:hint="eastAsia" w:ascii="Arial" w:hAnsi="Arial" w:cs="Arial"/>
          <w:sz w:val="22"/>
        </w:rPr>
        <w:t>纠纷、</w:t>
      </w:r>
      <w:r>
        <w:rPr>
          <w:rFonts w:ascii="Arial" w:hAnsi="Arial" w:cs="Arial"/>
          <w:sz w:val="22"/>
        </w:rPr>
        <w:t>争议</w:t>
      </w:r>
      <w:r>
        <w:rPr>
          <w:rFonts w:hint="eastAsia" w:ascii="Arial" w:hAnsi="Arial" w:cs="Arial"/>
          <w:sz w:val="22"/>
        </w:rPr>
        <w:t>和分歧</w:t>
      </w:r>
      <w:r>
        <w:rPr>
          <w:rFonts w:ascii="Arial" w:hAnsi="Arial" w:cs="Arial"/>
          <w:sz w:val="22"/>
        </w:rPr>
        <w:t>，包括关于合同存在、有效性或</w:t>
      </w:r>
      <w:r>
        <w:rPr>
          <w:rFonts w:hint="eastAsia" w:ascii="Arial" w:hAnsi="Arial" w:cs="Arial"/>
          <w:sz w:val="22"/>
        </w:rPr>
        <w:t>终止</w:t>
      </w:r>
      <w:r>
        <w:rPr>
          <w:rFonts w:ascii="Arial" w:hAnsi="Arial" w:cs="Arial"/>
          <w:sz w:val="22"/>
        </w:rPr>
        <w:t>的任何问题，</w:t>
      </w:r>
      <w:r>
        <w:rPr>
          <w:rFonts w:hint="eastAsia" w:ascii="Arial" w:hAnsi="Arial" w:cs="Arial"/>
          <w:sz w:val="22"/>
        </w:rPr>
        <w:t>最终</w:t>
      </w:r>
      <w:r>
        <w:rPr>
          <w:rFonts w:ascii="Arial" w:hAnsi="Arial" w:cs="Arial"/>
          <w:sz w:val="22"/>
        </w:rPr>
        <w:t>均应提</w:t>
      </w:r>
      <w:r>
        <w:rPr>
          <w:rFonts w:hint="eastAsia" w:ascii="Arial" w:hAnsi="Arial" w:cs="Arial"/>
          <w:sz w:val="22"/>
        </w:rPr>
        <w:t>交位于纽约的美国仲裁协会，仲裁庭由三名仲裁员组成，双方各选一名，第三名由上述双方的两名仲裁员选出。仲裁地点为纽约州纽约市。仲裁使用的语言为英文。所有提交仲裁庭的文件均为保密文件，没有对方的书面许可不得向任何人披露。仲裁员的书面裁决对双方当事人及其继任和受让人均有约束力。</w:t>
      </w:r>
      <w:bookmarkStart w:id="39" w:name="op_28_6_纽约仲裁_E_40"/>
      <w:bookmarkEnd w:id="39"/>
    </w:p>
    <w:p/>
    <w:p>
      <w:pPr>
        <w:spacing w:line="320" w:lineRule="exact"/>
        <w:ind w:left="325" w:hanging="325" w:hangingChars="147"/>
        <w:rPr>
          <w:rFonts w:ascii="宋体" w:hAnsi="宋体"/>
          <w:b/>
          <w:sz w:val="22"/>
        </w:rPr>
      </w:pPr>
      <w:r>
        <w:rPr>
          <w:rFonts w:hint="eastAsia" w:ascii="宋体" w:hAnsi="宋体"/>
          <w:b/>
          <w:sz w:val="22"/>
        </w:rPr>
        <w:t>8．特别约定事项：</w:t>
      </w:r>
    </w:p>
    <w:p>
      <w:pPr>
        <w:spacing w:line="320" w:lineRule="exact"/>
        <w:ind w:left="323" w:hanging="323" w:hangingChars="147"/>
        <w:rPr>
          <w:rFonts w:hint="eastAsia" w:ascii="Arial" w:hAnsi="Arial" w:cs="Arial"/>
          <w:color w:val="002060"/>
          <w:sz w:val="22"/>
        </w:rPr>
      </w:pPr>
      <w:r>
        <w:rPr>
          <w:rFonts w:hint="eastAsia" w:ascii="Arial" w:hAnsi="Arial" w:cs="Arial"/>
          <w:color w:val="002060"/>
          <w:sz w:val="22"/>
        </w:rPr>
        <w:t>[</w:t>
      </w:r>
      <w:bookmarkStart w:id="40" w:name="特别约定事项_OP_41"/>
      <w:bookmarkEnd w:id="40"/>
      <w:r>
        <w:rPr>
          <w:rFonts w:hint="eastAsia" w:ascii="Arial" w:hAnsi="Arial" w:cs="Arial"/>
          <w:color w:val="002060"/>
          <w:sz w:val="22"/>
        </w:rPr>
        <w:t xml:space="preserve"> </w:t>
      </w:r>
      <w:bookmarkStart w:id="41" w:name="OP_41_1_特别约定事项内容_S_42"/>
      <w:bookmarkEnd w:id="41"/>
      <w:r>
        <w:rPr>
          <w:rFonts w:hint="eastAsia" w:ascii="Arial" w:hAnsi="Arial" w:cs="Arial"/>
          <w:color w:val="002060"/>
          <w:sz w:val="22"/>
        </w:rPr>
        <w:t xml:space="preserve"> </w:t>
      </w:r>
      <w:bookmarkStart w:id="42" w:name="OP_41_1_特别约定事项内容_E_43"/>
      <w:bookmarkEnd w:id="42"/>
      <w:r>
        <w:rPr>
          <w:rFonts w:hint="eastAsia" w:ascii="Arial" w:hAnsi="Arial" w:cs="Arial"/>
          <w:color w:val="002060"/>
          <w:sz w:val="22"/>
        </w:rPr>
        <w:t>]</w:t>
      </w:r>
    </w:p>
    <w:p>
      <w:pPr>
        <w:spacing w:line="320" w:lineRule="exact"/>
        <w:ind w:left="2"/>
        <w:rPr>
          <w:rFonts w:hint="eastAsia" w:ascii="Arial" w:hAnsi="Arial" w:cs="Arial"/>
          <w:sz w:val="22"/>
        </w:rPr>
      </w:pPr>
      <w:bookmarkStart w:id="43" w:name="OP_41_2_卖方弄虚作假的违约责任_S_44"/>
      <w:bookmarkEnd w:id="43"/>
      <w:r>
        <w:rPr>
          <w:rFonts w:hint="eastAsia" w:ascii="Arial" w:hAnsi="Arial" w:cs="Arial"/>
          <w:sz w:val="22"/>
        </w:rPr>
        <w:t>卖方提供给买方的产品或服务必须符合本合同的约定，如买方发现卖方存在与合同要求不符的弄虚作假行为的，买方有权立即解除合同，并要求卖方支付相应报价金额十倍的违约金。同时买方有权取消卖方的供应商资格，终止与卖方的一切合作。</w:t>
      </w:r>
    </w:p>
    <w:p>
      <w:pPr>
        <w:spacing w:line="320" w:lineRule="exact"/>
        <w:ind w:left="323" w:hanging="323" w:hangingChars="147"/>
        <w:rPr>
          <w:rFonts w:ascii="Arial" w:hAnsi="Arial" w:cs="Arial"/>
          <w:sz w:val="22"/>
        </w:rPr>
      </w:pPr>
      <w:r>
        <w:rPr>
          <w:rFonts w:hint="eastAsia" w:ascii="Arial" w:hAnsi="Arial" w:cs="Arial"/>
          <w:sz w:val="22"/>
        </w:rPr>
        <w:t>本条中的“弄虚作假行为”，主要指乙方违背自己的承诺，以次充好、以假充真等行为。</w:t>
      </w:r>
      <w:bookmarkStart w:id="44" w:name="OP_41_2_卖方弄虚作假的违约责任_E_45"/>
      <w:bookmarkEnd w:id="44"/>
    </w:p>
    <w:p>
      <w:pPr>
        <w:spacing w:line="320" w:lineRule="exact"/>
        <w:ind w:left="325" w:hanging="325" w:hangingChars="147"/>
        <w:rPr>
          <w:rFonts w:ascii="宋体" w:hAnsi="宋体"/>
          <w:b/>
          <w:sz w:val="22"/>
        </w:rPr>
      </w:pPr>
    </w:p>
    <w:p>
      <w:pPr>
        <w:spacing w:line="320" w:lineRule="exact"/>
        <w:rPr>
          <w:rFonts w:hint="eastAsia" w:ascii="宋体" w:hAnsi="宋体"/>
          <w:b/>
          <w:sz w:val="22"/>
        </w:rPr>
      </w:pPr>
      <w:r>
        <w:rPr>
          <w:rFonts w:hint="eastAsia" w:ascii="宋体" w:hAnsi="宋体"/>
          <w:b/>
          <w:sz w:val="22"/>
        </w:rPr>
        <w:t>9. 知识产权承诺</w:t>
      </w:r>
    </w:p>
    <w:p>
      <w:pPr>
        <w:spacing w:line="320" w:lineRule="exact"/>
        <w:rPr>
          <w:rFonts w:hint="eastAsia"/>
          <w:szCs w:val="21"/>
        </w:rPr>
      </w:pPr>
      <w:r>
        <w:rPr>
          <w:rFonts w:hint="eastAsia"/>
          <w:szCs w:val="21"/>
        </w:rPr>
        <w:t>卖方确保，所售产品在全球范围内没有侵害任何第三方的知识产权（包括但不限于专利），如产品为生产设备，则使用该设备时所采用的生产工艺如果侵犯任何第三方的知识产权，视为该生产设备侵犯第三方的知识产权。</w:t>
      </w:r>
    </w:p>
    <w:p>
      <w:pPr>
        <w:spacing w:line="320" w:lineRule="exact"/>
        <w:rPr>
          <w:rFonts w:hint="eastAsia"/>
          <w:szCs w:val="21"/>
        </w:rPr>
      </w:pPr>
      <w:r>
        <w:rPr>
          <w:rFonts w:hint="eastAsia"/>
          <w:szCs w:val="21"/>
        </w:rPr>
        <w:t>如果卖方所售产品在全球范围内侵犯任何第三方知识产权，所有责任及损失均由卖方承担，由卖方向买方及使用该产品的买方关联公司承担赔偿责任。特别的，如果卖方销售给买方的产品为生产设备，并且该生产设备的生产工艺侵犯任何第三方的知识产权，则卖方需要赔偿买方因此造成的设备不能继续使用的设备投资损失、停产损失、使用该设备生产的产品被禁止销售导致的全部直接和间接损失等。</w:t>
      </w:r>
    </w:p>
    <w:p>
      <w:pPr>
        <w:spacing w:line="320" w:lineRule="exact"/>
        <w:rPr>
          <w:rFonts w:hint="eastAsia"/>
          <w:szCs w:val="21"/>
        </w:rPr>
      </w:pPr>
      <w:r>
        <w:rPr>
          <w:rFonts w:hint="eastAsia"/>
          <w:szCs w:val="21"/>
        </w:rPr>
        <w:t>买方或者买方关联公司被任何第三方指控侵权时（包括但不限于诉讼、仲裁、行政调查）、将相关信息反馈给卖方后，卖方应当在15个工作日完成下列措施，：</w:t>
      </w:r>
    </w:p>
    <w:p>
      <w:pPr>
        <w:spacing w:line="320" w:lineRule="exact"/>
        <w:rPr>
          <w:rFonts w:hint="eastAsia"/>
          <w:szCs w:val="21"/>
        </w:rPr>
      </w:pPr>
      <w:r>
        <w:rPr>
          <w:rFonts w:hint="eastAsia"/>
          <w:szCs w:val="21"/>
        </w:rPr>
        <w:t>1）、卖方将承担费用获得第三方的知识产权许可，以保证买方能继续正常的使用产品；或者</w:t>
      </w:r>
    </w:p>
    <w:p>
      <w:pPr>
        <w:spacing w:line="320" w:lineRule="exact"/>
        <w:rPr>
          <w:rFonts w:hint="eastAsia"/>
          <w:szCs w:val="21"/>
        </w:rPr>
      </w:pPr>
      <w:r>
        <w:rPr>
          <w:rFonts w:hint="eastAsia"/>
          <w:szCs w:val="21"/>
        </w:rPr>
        <w:t>2）、卖方将在承担买方费用、损失的基础上，为买方更换同等功能和性能的不侵权的产品；或者</w:t>
      </w:r>
    </w:p>
    <w:p>
      <w:pPr>
        <w:spacing w:line="320" w:lineRule="exact"/>
        <w:rPr>
          <w:rFonts w:hint="eastAsia"/>
          <w:szCs w:val="21"/>
        </w:rPr>
      </w:pPr>
      <w:r>
        <w:rPr>
          <w:rFonts w:hint="eastAsia"/>
          <w:szCs w:val="21"/>
        </w:rPr>
        <w:t>3）、卖方向买方提供相当于指控侵权金额的保证金，以保证赔偿买方可能遭遇到的损失。</w:t>
      </w:r>
    </w:p>
    <w:p>
      <w:pPr>
        <w:spacing w:line="320" w:lineRule="exact"/>
        <w:rPr>
          <w:rFonts w:hint="eastAsia"/>
          <w:szCs w:val="21"/>
        </w:rPr>
      </w:pPr>
      <w:r>
        <w:rPr>
          <w:rFonts w:hint="eastAsia"/>
          <w:szCs w:val="21"/>
        </w:rPr>
        <w:t>如卖方未能在15个工作日内提供以上解决方案，则买方可以自行与知识产权权利人联系，以获得相关知识产权许可；或者买方可自行在行政途径、司法途径中答辩或与知识产权权利人和解。以上所有的费用、损失由卖方承担。就该费用和损失，买方有权在实际发生前，按照预估的金额起诉卖方并对卖方的财产采取，获得事先的救济和保障。</w:t>
      </w:r>
    </w:p>
    <w:p>
      <w:pPr>
        <w:spacing w:line="320" w:lineRule="exact"/>
        <w:rPr>
          <w:rFonts w:hint="eastAsia"/>
          <w:szCs w:val="21"/>
        </w:rPr>
      </w:pPr>
      <w:r>
        <w:rPr>
          <w:rFonts w:hint="eastAsia"/>
          <w:szCs w:val="21"/>
        </w:rPr>
        <w:t>卖方承诺，卖方及其所属的关联公司，在全球范围内，现在及未来不可撤销的放弃对买方、买方关联公司、买方所销售产品（包括产品的销售商及使用方）主张任何知识产权权利，无论该知识产权问题是否由买方或者买方的第三方供应商引起。</w:t>
      </w:r>
    </w:p>
    <w:p>
      <w:pPr>
        <w:spacing w:line="320" w:lineRule="exact"/>
        <w:rPr>
          <w:rFonts w:hint="eastAsia"/>
          <w:szCs w:val="21"/>
        </w:rPr>
      </w:pPr>
    </w:p>
    <w:p>
      <w:pPr>
        <w:spacing w:line="320" w:lineRule="exact"/>
        <w:rPr>
          <w:rFonts w:ascii="宋体" w:hAnsi="宋体"/>
          <w:b/>
          <w:sz w:val="22"/>
        </w:rPr>
      </w:pPr>
      <w:r>
        <w:rPr>
          <w:rFonts w:hint="eastAsia" w:ascii="宋体" w:hAnsi="宋体"/>
          <w:b/>
          <w:sz w:val="22"/>
        </w:rPr>
        <w:t>10.</w:t>
      </w:r>
      <w:r>
        <w:rPr>
          <w:rFonts w:hint="eastAsia"/>
          <w:b/>
          <w:szCs w:val="21"/>
        </w:rPr>
        <w:t xml:space="preserve"> 不披露承诺</w:t>
      </w:r>
    </w:p>
    <w:p>
      <w:pPr>
        <w:spacing w:line="320" w:lineRule="exact"/>
      </w:pPr>
      <w:r>
        <w:rPr>
          <w:rFonts w:hint="eastAsia"/>
          <w:szCs w:val="21"/>
        </w:rPr>
        <w:t>未经买方事先书面许可，卖方在任何时候均不得将合同的签订以及合同内容做公开披露，包括但不限于披露给各种媒体、内外部网站或其他任何第三方。如果当地政府部门或证券交易法规要求进行披露，披露方应在披露日之前告知买方。</w:t>
      </w:r>
      <w:r>
        <w:rPr>
          <w:szCs w:val="21"/>
        </w:rPr>
        <w:br w:type="textWrapping"/>
      </w:r>
    </w:p>
    <w:p>
      <w:pPr>
        <w:spacing w:line="320" w:lineRule="exact"/>
        <w:rPr>
          <w:rFonts w:hint="eastAsia"/>
          <w:szCs w:val="21"/>
        </w:rPr>
      </w:pPr>
      <w:r>
        <w:rPr>
          <w:rFonts w:hint="eastAsia"/>
          <w:b/>
          <w:szCs w:val="21"/>
        </w:rPr>
        <w:t xml:space="preserve">11. </w:t>
      </w:r>
      <w:r>
        <w:rPr>
          <w:rFonts w:hint="eastAsia"/>
          <w:szCs w:val="21"/>
        </w:rPr>
        <w:t>卖方承诺在任何时候均不得以任何方式向买方任何人员进行行贿、收买等违反商业道德或者法律法规规定的行为，一经发现，买方有权要求卖方支付合同总额10%的违约金，且买方有权立即取消卖方的供应商资格，终止与卖方的一切合作。</w:t>
      </w:r>
    </w:p>
    <w:p>
      <w:pPr>
        <w:spacing w:line="320" w:lineRule="exact"/>
        <w:rPr>
          <w:rFonts w:hint="eastAsia"/>
          <w:b/>
          <w:szCs w:val="21"/>
        </w:rPr>
      </w:pPr>
      <w:r>
        <w:rPr>
          <w:rFonts w:hint="eastAsia"/>
          <w:szCs w:val="21"/>
        </w:rPr>
        <w:t>如卖方能够主动向买方的“内审商业道德与反舞弊调查部门”检举或举报前述商业贿赂（包含行贿、受贿、索贿等）行为的，买方将酌情减轻或免除卖方的违约责任。举报电话：0519-8517 6933 ，举报邮箱：IA@trinasolar.com</w:t>
      </w:r>
    </w:p>
    <w:p>
      <w:pPr>
        <w:spacing w:line="320" w:lineRule="exact"/>
        <w:rPr>
          <w:rFonts w:hint="eastAsia"/>
          <w:b/>
          <w:szCs w:val="21"/>
        </w:rPr>
      </w:pPr>
    </w:p>
    <w:p>
      <w:pPr>
        <w:spacing w:line="320" w:lineRule="exact"/>
        <w:rPr>
          <w:b/>
          <w:szCs w:val="21"/>
        </w:rPr>
      </w:pPr>
      <w:r>
        <w:rPr>
          <w:rFonts w:hint="eastAsia"/>
          <w:b/>
          <w:szCs w:val="21"/>
        </w:rPr>
        <w:t>12. 声明</w:t>
      </w:r>
    </w:p>
    <w:p>
      <w:pPr>
        <w:spacing w:line="320" w:lineRule="exact"/>
      </w:pPr>
      <w:r>
        <w:rPr>
          <w:rFonts w:hint="eastAsia"/>
        </w:rPr>
        <w:t>本部分合同未涉及事项应当以作为合同组成部分的</w:t>
      </w:r>
      <w:r>
        <w:rPr>
          <w:rFonts w:hint="eastAsia"/>
          <w:b/>
        </w:rPr>
        <w:t>“条款与条件”</w:t>
      </w:r>
      <w:r>
        <w:rPr>
          <w:rFonts w:hint="eastAsia"/>
        </w:rPr>
        <w:t>为准，</w:t>
      </w:r>
      <w:r>
        <w:rPr>
          <w:rFonts w:hint="eastAsia"/>
          <w:b/>
        </w:rPr>
        <w:t>“条款与条件”</w:t>
      </w:r>
      <w:r>
        <w:rPr>
          <w:rFonts w:hint="eastAsia"/>
        </w:rPr>
        <w:t>与本合同具有同等的效力。如果本合同与“</w:t>
      </w:r>
      <w:r>
        <w:rPr>
          <w:rFonts w:hint="eastAsia"/>
          <w:b/>
        </w:rPr>
        <w:t>条款与条件</w:t>
      </w:r>
      <w:r>
        <w:rPr>
          <w:rFonts w:hint="eastAsia"/>
        </w:rPr>
        <w:t>”出现冲突，应以本合同为准。在签署本合同时，买卖双方已仔细阅读并接受“</w:t>
      </w:r>
      <w:r>
        <w:rPr>
          <w:rFonts w:hint="eastAsia"/>
          <w:b/>
        </w:rPr>
        <w:t>条款与条件</w:t>
      </w:r>
      <w:r>
        <w:rPr>
          <w:rFonts w:hint="eastAsia"/>
        </w:rPr>
        <w:t>”的全部内容。</w:t>
      </w:r>
    </w:p>
    <w:p>
      <w:pPr>
        <w:spacing w:line="320" w:lineRule="exact"/>
      </w:pPr>
    </w:p>
    <w:p>
      <w:pPr>
        <w:spacing w:line="320" w:lineRule="exact"/>
        <w:rPr>
          <w:rFonts w:ascii="Arial" w:hAnsi="Arial" w:cs="Arial"/>
          <w:color w:val="000000"/>
          <w:sz w:val="22"/>
        </w:rPr>
      </w:pPr>
      <w:r>
        <w:rPr>
          <w:rFonts w:hint="eastAsia" w:ascii="Arial" w:hAnsi="Arial" w:cs="Arial"/>
          <w:color w:val="000000"/>
          <w:sz w:val="22"/>
        </w:rPr>
        <w:t>本合同包括以下内容</w:t>
      </w:r>
    </w:p>
    <w:p>
      <w:pPr>
        <w:numPr>
          <w:ilvl w:val="0"/>
          <w:numId w:val="3"/>
        </w:numPr>
        <w:spacing w:line="320" w:lineRule="exact"/>
        <w:rPr>
          <w:rFonts w:ascii="Arial" w:hAnsi="Arial" w:cs="Arial"/>
          <w:color w:val="000000"/>
          <w:sz w:val="22"/>
        </w:rPr>
      </w:pPr>
      <w:r>
        <w:rPr>
          <w:rFonts w:hint="eastAsia" w:ascii="Arial" w:hAnsi="Arial" w:cs="Arial"/>
          <w:color w:val="000000"/>
          <w:sz w:val="22"/>
        </w:rPr>
        <w:t>采购合同</w:t>
      </w:r>
    </w:p>
    <w:p>
      <w:pPr>
        <w:numPr>
          <w:ilvl w:val="0"/>
          <w:numId w:val="3"/>
        </w:numPr>
        <w:spacing w:line="320" w:lineRule="exact"/>
        <w:rPr>
          <w:rFonts w:ascii="Arial" w:hAnsi="Arial" w:cs="Arial"/>
          <w:color w:val="000000"/>
          <w:sz w:val="22"/>
        </w:rPr>
      </w:pPr>
      <w:r>
        <w:rPr>
          <w:rFonts w:hint="eastAsia" w:ascii="Arial" w:hAnsi="Arial" w:cs="Arial"/>
          <w:color w:val="000000"/>
          <w:sz w:val="22"/>
        </w:rPr>
        <w:t>条款与条件</w:t>
      </w:r>
    </w:p>
    <w:p>
      <w:pPr>
        <w:spacing w:line="320" w:lineRule="exact"/>
        <w:rPr>
          <w:rFonts w:ascii="Arial" w:hAnsi="Arial" w:cs="Arial"/>
          <w:color w:val="000000"/>
          <w:sz w:val="22"/>
        </w:rPr>
      </w:pPr>
      <w:r>
        <w:rPr>
          <w:rFonts w:hint="eastAsia" w:ascii="Arial" w:hAnsi="Arial" w:cs="Arial"/>
          <w:color w:val="000000"/>
          <w:sz w:val="22"/>
        </w:rPr>
        <w:t>3.  本合同共</w:t>
      </w:r>
      <w:r>
        <w:rPr>
          <w:rFonts w:hint="eastAsia" w:ascii="Arial" w:hAnsi="Arial" w:cs="Arial"/>
          <w:color w:val="002060"/>
          <w:sz w:val="22"/>
        </w:rPr>
        <w:t>[</w:t>
      </w:r>
      <w:bookmarkStart w:id="45" w:name="合同附件数目_46"/>
      <w:bookmarkEnd w:id="45"/>
      <w:r>
        <w:rPr>
          <w:rFonts w:hint="eastAsia" w:ascii="Arial" w:hAnsi="Arial" w:cs="Arial"/>
          <w:color w:val="002060"/>
          <w:sz w:val="22"/>
        </w:rPr>
        <w:t>]</w:t>
      </w:r>
      <w:r>
        <w:rPr>
          <w:rFonts w:hint="eastAsia" w:ascii="Arial" w:hAnsi="Arial" w:cs="Arial"/>
          <w:color w:val="000000"/>
          <w:sz w:val="22"/>
        </w:rPr>
        <w:t>个附件，分别为：</w:t>
      </w:r>
      <w:r>
        <w:rPr>
          <w:rFonts w:hint="eastAsia" w:ascii="Arial" w:hAnsi="Arial" w:cs="Arial"/>
          <w:color w:val="002060"/>
          <w:sz w:val="22"/>
        </w:rPr>
        <w:t>[</w:t>
      </w:r>
      <w:bookmarkStart w:id="46" w:name="合同附件具体名称_47"/>
      <w:bookmarkEnd w:id="46"/>
      <w:r>
        <w:rPr>
          <w:rFonts w:hint="eastAsia" w:ascii="Arial" w:hAnsi="Arial" w:cs="Arial"/>
          <w:color w:val="002060"/>
          <w:sz w:val="22"/>
        </w:rPr>
        <w:t>]</w:t>
      </w:r>
      <w:r>
        <w:rPr>
          <w:rFonts w:hint="eastAsia" w:ascii="Arial" w:hAnsi="Arial" w:cs="Arial"/>
          <w:color w:val="000000"/>
          <w:sz w:val="22"/>
        </w:rPr>
        <w:t>。</w:t>
      </w:r>
    </w:p>
    <w:p>
      <w:pPr>
        <w:spacing w:line="320" w:lineRule="exact"/>
        <w:rPr>
          <w:rFonts w:hint="eastAsia" w:ascii="Arial" w:hAnsi="Arial" w:cs="Arial"/>
          <w:sz w:val="22"/>
        </w:rPr>
      </w:pPr>
    </w:p>
    <w:p>
      <w:pPr>
        <w:spacing w:line="320" w:lineRule="exact"/>
        <w:rPr>
          <w:rFonts w:hint="eastAsia" w:ascii="Arial" w:hAnsi="Arial" w:cs="Arial"/>
          <w:b/>
          <w:color w:val="002060"/>
          <w:sz w:val="22"/>
        </w:rPr>
      </w:pPr>
      <w:r>
        <w:rPr>
          <w:rFonts w:hint="eastAsia" w:ascii="Arial" w:hAnsi="Arial" w:cs="Arial"/>
          <w:b/>
          <w:sz w:val="22"/>
        </w:rPr>
        <w:t>卖方</w:t>
      </w:r>
      <w:r>
        <w:rPr>
          <w:rFonts w:ascii="Arial" w:hAnsi="Arial" w:cs="Arial"/>
          <w:b/>
          <w:sz w:val="22"/>
        </w:rPr>
        <w:t>:</w:t>
      </w:r>
      <w:r>
        <w:rPr>
          <w:rFonts w:hint="eastAsia" w:ascii="Arial" w:hAnsi="Arial" w:cs="Arial"/>
          <w:color w:val="000000"/>
          <w:sz w:val="22"/>
        </w:rPr>
        <w:t xml:space="preserve"> </w:t>
      </w:r>
      <w:r>
        <w:rPr>
          <w:rFonts w:hint="eastAsia" w:ascii="Arial" w:hAnsi="Arial" w:cs="Arial"/>
          <w:b/>
          <w:color w:val="002060"/>
          <w:sz w:val="22"/>
        </w:rPr>
        <w:t>[</w:t>
      </w:r>
      <w:bookmarkStart w:id="47" w:name="签署页卖方名称_48"/>
      <w:bookmarkEnd w:id="47"/>
      <w:r>
        <w:rPr>
          <w:rFonts w:hint="eastAsia" w:ascii="Arial" w:hAnsi="Arial" w:cs="Arial"/>
          <w:b/>
          <w:color w:val="002060"/>
          <w:sz w:val="22"/>
        </w:rPr>
        <w:t>]</w:t>
      </w:r>
    </w:p>
    <w:p>
      <w:pPr>
        <w:spacing w:line="320" w:lineRule="exact"/>
        <w:rPr>
          <w:rFonts w:hint="eastAsia" w:ascii="Arial" w:hAnsi="Arial" w:cs="Arial"/>
          <w:sz w:val="22"/>
        </w:rPr>
      </w:pPr>
    </w:p>
    <w:p>
      <w:pPr>
        <w:spacing w:line="320" w:lineRule="exact"/>
        <w:rPr>
          <w:rFonts w:hint="eastAsia" w:ascii="Arial" w:hAnsi="Arial" w:cs="Arial"/>
          <w:sz w:val="22"/>
        </w:rPr>
      </w:pPr>
      <w:r>
        <w:rPr>
          <w:rFonts w:hint="eastAsia" w:ascii="Arial" w:hAnsi="Arial" w:cs="Arial"/>
          <w:sz w:val="22"/>
        </w:rPr>
        <w:t xml:space="preserve">代表: </w:t>
      </w:r>
      <w:r>
        <w:rPr>
          <w:rFonts w:ascii="Arial" w:hAnsi="Arial" w:cs="Arial"/>
          <w:sz w:val="22"/>
        </w:rPr>
        <w:t>_________________</w:t>
      </w:r>
    </w:p>
    <w:p>
      <w:pPr>
        <w:spacing w:line="320" w:lineRule="exact"/>
        <w:rPr>
          <w:rFonts w:hint="eastAsia" w:ascii="Arial" w:hAnsi="Arial" w:cs="Arial"/>
          <w:sz w:val="22"/>
        </w:rPr>
      </w:pPr>
      <w:r>
        <w:rPr>
          <w:rFonts w:hint="eastAsia" w:ascii="Arial" w:hAnsi="Arial" w:cs="Arial"/>
          <w:sz w:val="22"/>
        </w:rPr>
        <w:t xml:space="preserve">职务: </w:t>
      </w:r>
      <w:r>
        <w:rPr>
          <w:rFonts w:ascii="Arial" w:hAnsi="Arial" w:cs="Arial"/>
          <w:sz w:val="22"/>
        </w:rPr>
        <w:t>_________________</w:t>
      </w:r>
    </w:p>
    <w:p>
      <w:pPr>
        <w:spacing w:line="320" w:lineRule="exact"/>
        <w:rPr>
          <w:rFonts w:hint="eastAsia" w:ascii="Arial" w:hAnsi="Arial" w:cs="Arial"/>
          <w:sz w:val="22"/>
        </w:rPr>
      </w:pPr>
      <w:r>
        <w:rPr>
          <w:rFonts w:hint="eastAsia" w:ascii="Arial" w:hAnsi="Arial" w:cs="Arial"/>
          <w:sz w:val="22"/>
        </w:rPr>
        <w:t>日期：</w:t>
      </w:r>
      <w:r>
        <w:rPr>
          <w:rFonts w:ascii="Arial" w:hAnsi="Arial" w:cs="Arial"/>
          <w:sz w:val="22"/>
        </w:rPr>
        <w:t>_________________</w:t>
      </w:r>
    </w:p>
    <w:p>
      <w:pPr>
        <w:spacing w:line="320" w:lineRule="exact"/>
        <w:rPr>
          <w:rFonts w:hint="eastAsia" w:ascii="Arial" w:hAnsi="Arial" w:cs="Arial"/>
          <w:sz w:val="22"/>
        </w:rPr>
      </w:pPr>
    </w:p>
    <w:p>
      <w:pPr>
        <w:spacing w:line="320" w:lineRule="exact"/>
        <w:rPr>
          <w:rFonts w:hint="eastAsia" w:ascii="Arial" w:hAnsi="Arial" w:cs="Arial"/>
          <w:sz w:val="22"/>
        </w:rPr>
      </w:pPr>
    </w:p>
    <w:p>
      <w:pPr>
        <w:spacing w:line="320" w:lineRule="exact"/>
        <w:rPr>
          <w:rFonts w:hint="eastAsia" w:ascii="Arial" w:hAnsi="Arial" w:cs="Arial"/>
          <w:b/>
          <w:color w:val="002060"/>
          <w:sz w:val="22"/>
        </w:rPr>
      </w:pPr>
      <w:r>
        <w:rPr>
          <w:rFonts w:hint="eastAsia" w:ascii="Arial" w:hAnsi="Arial" w:cs="Arial"/>
          <w:b/>
          <w:sz w:val="22"/>
        </w:rPr>
        <w:t>买方：</w:t>
      </w:r>
      <w:r>
        <w:rPr>
          <w:rFonts w:hint="eastAsia" w:ascii="Arial" w:hAnsi="Arial" w:cs="Arial"/>
          <w:b/>
          <w:color w:val="002060"/>
          <w:sz w:val="22"/>
        </w:rPr>
        <w:t>[</w:t>
      </w:r>
      <w:bookmarkStart w:id="48" w:name="签署页买方名称_49"/>
      <w:bookmarkEnd w:id="48"/>
      <w:r>
        <w:rPr>
          <w:rFonts w:hint="eastAsia" w:ascii="Arial" w:hAnsi="Arial" w:cs="Arial"/>
          <w:b/>
          <w:color w:val="002060"/>
          <w:sz w:val="22"/>
        </w:rPr>
        <w:t>]</w:t>
      </w:r>
    </w:p>
    <w:p>
      <w:pPr>
        <w:spacing w:line="320" w:lineRule="exact"/>
        <w:rPr>
          <w:rFonts w:hint="eastAsia" w:ascii="Arial" w:hAnsi="Arial" w:cs="Arial"/>
          <w:sz w:val="22"/>
        </w:rPr>
      </w:pPr>
    </w:p>
    <w:p>
      <w:pPr>
        <w:spacing w:line="320" w:lineRule="exact"/>
        <w:rPr>
          <w:rFonts w:hint="eastAsia" w:ascii="Arial" w:hAnsi="Arial" w:cs="Arial"/>
          <w:sz w:val="22"/>
        </w:rPr>
      </w:pPr>
      <w:r>
        <w:rPr>
          <w:rFonts w:hint="eastAsia" w:ascii="Arial" w:hAnsi="Arial" w:cs="Arial"/>
          <w:sz w:val="22"/>
        </w:rPr>
        <w:t xml:space="preserve">代表: </w:t>
      </w:r>
      <w:r>
        <w:rPr>
          <w:rFonts w:ascii="Arial" w:hAnsi="Arial" w:cs="Arial"/>
          <w:sz w:val="22"/>
        </w:rPr>
        <w:t>_________________</w:t>
      </w:r>
    </w:p>
    <w:p>
      <w:pPr>
        <w:spacing w:line="320" w:lineRule="exact"/>
        <w:rPr>
          <w:rFonts w:hint="eastAsia" w:ascii="Arial" w:hAnsi="Arial" w:cs="Arial"/>
          <w:sz w:val="22"/>
        </w:rPr>
      </w:pPr>
      <w:r>
        <w:rPr>
          <w:rFonts w:hint="eastAsia" w:ascii="Arial" w:hAnsi="Arial" w:cs="Arial"/>
          <w:sz w:val="22"/>
        </w:rPr>
        <w:t>职务: _________________</w:t>
      </w:r>
    </w:p>
    <w:p>
      <w:pPr>
        <w:spacing w:line="320" w:lineRule="exact"/>
        <w:rPr>
          <w:rFonts w:hint="eastAsia" w:ascii="Arial" w:hAnsi="Arial" w:cs="Arial"/>
          <w:sz w:val="22"/>
        </w:rPr>
      </w:pPr>
      <w:r>
        <w:rPr>
          <w:rFonts w:hint="eastAsia" w:ascii="Arial" w:hAnsi="Arial" w:cs="Arial"/>
          <w:sz w:val="22"/>
        </w:rPr>
        <w:t>日期：</w:t>
      </w:r>
      <w:r>
        <w:rPr>
          <w:rFonts w:ascii="Arial" w:hAnsi="Arial" w:cs="Arial"/>
          <w:sz w:val="22"/>
        </w:rPr>
        <w:t>_________________</w:t>
      </w:r>
    </w:p>
    <w:p>
      <w:pPr>
        <w:rPr>
          <w:rFonts w:hint="eastAsia"/>
        </w:rPr>
      </w:pPr>
    </w:p>
    <w:p>
      <w:r>
        <w:rPr>
          <w:rFonts w:hint="eastAsia"/>
        </w:rPr>
        <w:drawing>
          <wp:inline distT="0" distB="0" distL="114300" distR="114300">
            <wp:extent cx="5906135" cy="8352155"/>
            <wp:effectExtent l="0" t="0" r="18415" b="10795"/>
            <wp:docPr id="1" name="图片 1" descr="国际采购合同模板--条款与条件（中文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际采购合同模板--条款与条件（中文版）"/>
                    <pic:cNvPicPr>
                      <a:picLocks noChangeAspect="1"/>
                    </pic:cNvPicPr>
                  </pic:nvPicPr>
                  <pic:blipFill>
                    <a:blip r:embed="rId6"/>
                    <a:stretch>
                      <a:fillRect/>
                    </a:stretch>
                  </pic:blipFill>
                  <pic:spPr>
                    <a:xfrm>
                      <a:off x="0" y="0"/>
                      <a:ext cx="5906135" cy="8352155"/>
                    </a:xfrm>
                    <a:prstGeom prst="rect">
                      <a:avLst/>
                    </a:prstGeom>
                    <a:noFill/>
                    <a:ln w="9525">
                      <a:noFill/>
                    </a:ln>
                  </pic:spPr>
                </pic:pic>
              </a:graphicData>
            </a:graphic>
          </wp:inline>
        </w:drawing>
      </w:r>
    </w:p>
    <w:p>
      <w:r>
        <w:drawing>
          <wp:inline distT="0" distB="0" distL="114300" distR="114300">
            <wp:extent cx="5913755" cy="8362950"/>
            <wp:effectExtent l="0" t="0" r="10795" b="0"/>
            <wp:docPr id="2" name="图片 2" descr="国际采购合同模板--条款与条件（中文版）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国际采购合同模板--条款与条件（中文版）_2"/>
                    <pic:cNvPicPr>
                      <a:picLocks noChangeAspect="1"/>
                    </pic:cNvPicPr>
                  </pic:nvPicPr>
                  <pic:blipFill>
                    <a:blip r:embed="rId7"/>
                    <a:stretch>
                      <a:fillRect/>
                    </a:stretch>
                  </pic:blipFill>
                  <pic:spPr>
                    <a:xfrm>
                      <a:off x="0" y="0"/>
                      <a:ext cx="5913755" cy="8362950"/>
                    </a:xfrm>
                    <a:prstGeom prst="rect">
                      <a:avLst/>
                    </a:prstGeom>
                    <a:noFill/>
                    <a:ln w="9525">
                      <a:noFill/>
                    </a:ln>
                  </pic:spPr>
                </pic:pic>
              </a:graphicData>
            </a:graphic>
          </wp:inline>
        </w:drawing>
      </w:r>
    </w:p>
    <w:sectPr>
      <w:headerReference r:id="rId3" w:type="default"/>
      <w:footerReference r:id="rId4" w:type="default"/>
      <w:pgSz w:w="11906" w:h="16838"/>
      <w:pgMar w:top="1440" w:right="1274" w:bottom="1440" w:left="184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lang w:eastAsia="zh-CN"/>
      </w:rPr>
    </w:pPr>
    <w:r>
      <w:fldChar w:fldCharType="begin"/>
    </w:r>
    <w:r>
      <w:instrText xml:space="preserve"> PAGE   \* MERGEFORMAT </w:instrText>
    </w:r>
    <w:r>
      <w:fldChar w:fldCharType="separate"/>
    </w:r>
    <w:r>
      <w:rPr>
        <w:lang w:val="zh-CN"/>
      </w:rPr>
      <w:t>1</w:t>
    </w:r>
    <w:r>
      <w:fldChar w:fldCharType="end"/>
    </w:r>
    <w:bookmarkStart w:id="49" w:name="Image"/>
    <w:bookmarkEnd w:id="49"/>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50AFB"/>
    <w:multiLevelType w:val="multilevel"/>
    <w:tmpl w:val="2B550A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897F8C"/>
    <w:multiLevelType w:val="multilevel"/>
    <w:tmpl w:val="5E897F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58A2F41"/>
    <w:multiLevelType w:val="multilevel"/>
    <w:tmpl w:val="658A2F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dit="trackedChanges"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ADA"/>
    <w:rsid w:val="00003320"/>
    <w:rsid w:val="00007230"/>
    <w:rsid w:val="0002401E"/>
    <w:rsid w:val="00034C61"/>
    <w:rsid w:val="00050A84"/>
    <w:rsid w:val="00054C12"/>
    <w:rsid w:val="000826A0"/>
    <w:rsid w:val="000902EC"/>
    <w:rsid w:val="000A1E45"/>
    <w:rsid w:val="000A76F7"/>
    <w:rsid w:val="000C3042"/>
    <w:rsid w:val="000D1035"/>
    <w:rsid w:val="000E0C0E"/>
    <w:rsid w:val="00104F0B"/>
    <w:rsid w:val="00124539"/>
    <w:rsid w:val="00150ECE"/>
    <w:rsid w:val="001616DA"/>
    <w:rsid w:val="00163DAF"/>
    <w:rsid w:val="001743EE"/>
    <w:rsid w:val="00180394"/>
    <w:rsid w:val="0018258F"/>
    <w:rsid w:val="001924C1"/>
    <w:rsid w:val="001949B0"/>
    <w:rsid w:val="001A7C16"/>
    <w:rsid w:val="001B02B4"/>
    <w:rsid w:val="001F16A2"/>
    <w:rsid w:val="001F53AA"/>
    <w:rsid w:val="0021285B"/>
    <w:rsid w:val="002140BA"/>
    <w:rsid w:val="002169CA"/>
    <w:rsid w:val="002211F1"/>
    <w:rsid w:val="00241062"/>
    <w:rsid w:val="00266A91"/>
    <w:rsid w:val="00280EDE"/>
    <w:rsid w:val="00296392"/>
    <w:rsid w:val="002967C7"/>
    <w:rsid w:val="002A25E7"/>
    <w:rsid w:val="002B3D6B"/>
    <w:rsid w:val="002F556F"/>
    <w:rsid w:val="00303DAB"/>
    <w:rsid w:val="00321957"/>
    <w:rsid w:val="00324B94"/>
    <w:rsid w:val="003334B4"/>
    <w:rsid w:val="003852A4"/>
    <w:rsid w:val="0039114B"/>
    <w:rsid w:val="003920E7"/>
    <w:rsid w:val="003A4D78"/>
    <w:rsid w:val="003F25D6"/>
    <w:rsid w:val="003F4E2E"/>
    <w:rsid w:val="004075A6"/>
    <w:rsid w:val="004338D5"/>
    <w:rsid w:val="00447B25"/>
    <w:rsid w:val="00472CCE"/>
    <w:rsid w:val="0048724B"/>
    <w:rsid w:val="004974F6"/>
    <w:rsid w:val="004B1476"/>
    <w:rsid w:val="004B1832"/>
    <w:rsid w:val="004B5227"/>
    <w:rsid w:val="004C1EA6"/>
    <w:rsid w:val="004C5B83"/>
    <w:rsid w:val="004F524D"/>
    <w:rsid w:val="005076BA"/>
    <w:rsid w:val="005120A1"/>
    <w:rsid w:val="005206C5"/>
    <w:rsid w:val="00531BFF"/>
    <w:rsid w:val="005564E5"/>
    <w:rsid w:val="00567ABA"/>
    <w:rsid w:val="00583BA3"/>
    <w:rsid w:val="00590D2C"/>
    <w:rsid w:val="005A3C4E"/>
    <w:rsid w:val="005B1DF0"/>
    <w:rsid w:val="005B516E"/>
    <w:rsid w:val="005E051F"/>
    <w:rsid w:val="005E2512"/>
    <w:rsid w:val="005F1B2F"/>
    <w:rsid w:val="00610DCA"/>
    <w:rsid w:val="0061770E"/>
    <w:rsid w:val="0063011F"/>
    <w:rsid w:val="00630BEF"/>
    <w:rsid w:val="00636651"/>
    <w:rsid w:val="00641759"/>
    <w:rsid w:val="00643A0C"/>
    <w:rsid w:val="006511C1"/>
    <w:rsid w:val="00652CD3"/>
    <w:rsid w:val="0065360C"/>
    <w:rsid w:val="006567B1"/>
    <w:rsid w:val="006754FA"/>
    <w:rsid w:val="006770D5"/>
    <w:rsid w:val="0068152C"/>
    <w:rsid w:val="00684DFE"/>
    <w:rsid w:val="00685910"/>
    <w:rsid w:val="006914C5"/>
    <w:rsid w:val="00692CD9"/>
    <w:rsid w:val="00694176"/>
    <w:rsid w:val="00696B34"/>
    <w:rsid w:val="006A5639"/>
    <w:rsid w:val="006A7EFC"/>
    <w:rsid w:val="006A7FC7"/>
    <w:rsid w:val="006B4F3A"/>
    <w:rsid w:val="006B6036"/>
    <w:rsid w:val="006C2004"/>
    <w:rsid w:val="006F1D2F"/>
    <w:rsid w:val="00720FD1"/>
    <w:rsid w:val="00733BE1"/>
    <w:rsid w:val="00754568"/>
    <w:rsid w:val="00760C2A"/>
    <w:rsid w:val="0077464E"/>
    <w:rsid w:val="00782CBB"/>
    <w:rsid w:val="007A793F"/>
    <w:rsid w:val="007C3D53"/>
    <w:rsid w:val="007D1E05"/>
    <w:rsid w:val="007F34AC"/>
    <w:rsid w:val="007F4B79"/>
    <w:rsid w:val="00800A46"/>
    <w:rsid w:val="008146BA"/>
    <w:rsid w:val="00824173"/>
    <w:rsid w:val="00837933"/>
    <w:rsid w:val="00847097"/>
    <w:rsid w:val="008722D7"/>
    <w:rsid w:val="008730F2"/>
    <w:rsid w:val="00883CEF"/>
    <w:rsid w:val="00893859"/>
    <w:rsid w:val="008946F0"/>
    <w:rsid w:val="0089589F"/>
    <w:rsid w:val="008B32F7"/>
    <w:rsid w:val="008B4A6B"/>
    <w:rsid w:val="008B65A9"/>
    <w:rsid w:val="008C5745"/>
    <w:rsid w:val="008C7AB5"/>
    <w:rsid w:val="008D5C9C"/>
    <w:rsid w:val="008E429A"/>
    <w:rsid w:val="008F07A2"/>
    <w:rsid w:val="00901D69"/>
    <w:rsid w:val="00902BD0"/>
    <w:rsid w:val="009062F7"/>
    <w:rsid w:val="00925EDD"/>
    <w:rsid w:val="00926270"/>
    <w:rsid w:val="00931F6C"/>
    <w:rsid w:val="0093570A"/>
    <w:rsid w:val="009467EE"/>
    <w:rsid w:val="00957554"/>
    <w:rsid w:val="00963328"/>
    <w:rsid w:val="00981EAC"/>
    <w:rsid w:val="00992830"/>
    <w:rsid w:val="009A197A"/>
    <w:rsid w:val="009A2CB2"/>
    <w:rsid w:val="009A7876"/>
    <w:rsid w:val="009C463F"/>
    <w:rsid w:val="009C4ADA"/>
    <w:rsid w:val="009D0E47"/>
    <w:rsid w:val="009E378E"/>
    <w:rsid w:val="009E50F7"/>
    <w:rsid w:val="009E6BFE"/>
    <w:rsid w:val="009F396A"/>
    <w:rsid w:val="00A07F19"/>
    <w:rsid w:val="00A13A78"/>
    <w:rsid w:val="00A24143"/>
    <w:rsid w:val="00A52DE8"/>
    <w:rsid w:val="00A74550"/>
    <w:rsid w:val="00A80D15"/>
    <w:rsid w:val="00A9189E"/>
    <w:rsid w:val="00AA39CC"/>
    <w:rsid w:val="00AA4C29"/>
    <w:rsid w:val="00AB2DA1"/>
    <w:rsid w:val="00AE14B2"/>
    <w:rsid w:val="00B211D0"/>
    <w:rsid w:val="00B4134F"/>
    <w:rsid w:val="00B4392F"/>
    <w:rsid w:val="00B6319D"/>
    <w:rsid w:val="00B640FA"/>
    <w:rsid w:val="00B66D17"/>
    <w:rsid w:val="00BA107B"/>
    <w:rsid w:val="00BA7DCB"/>
    <w:rsid w:val="00BC514F"/>
    <w:rsid w:val="00BD3049"/>
    <w:rsid w:val="00BE57A0"/>
    <w:rsid w:val="00C04FC5"/>
    <w:rsid w:val="00C12759"/>
    <w:rsid w:val="00C15ACC"/>
    <w:rsid w:val="00C26DE5"/>
    <w:rsid w:val="00C30BAF"/>
    <w:rsid w:val="00C37965"/>
    <w:rsid w:val="00C675DE"/>
    <w:rsid w:val="00C83941"/>
    <w:rsid w:val="00C91AA5"/>
    <w:rsid w:val="00C932A7"/>
    <w:rsid w:val="00CB1C65"/>
    <w:rsid w:val="00CD469D"/>
    <w:rsid w:val="00CD4E1A"/>
    <w:rsid w:val="00CF6475"/>
    <w:rsid w:val="00D046C0"/>
    <w:rsid w:val="00D25606"/>
    <w:rsid w:val="00D31D40"/>
    <w:rsid w:val="00D404B7"/>
    <w:rsid w:val="00D51444"/>
    <w:rsid w:val="00D51BED"/>
    <w:rsid w:val="00D54E26"/>
    <w:rsid w:val="00D70055"/>
    <w:rsid w:val="00D90366"/>
    <w:rsid w:val="00DA4740"/>
    <w:rsid w:val="00DB2D03"/>
    <w:rsid w:val="00DD59C9"/>
    <w:rsid w:val="00DE5387"/>
    <w:rsid w:val="00DE681C"/>
    <w:rsid w:val="00DF01F9"/>
    <w:rsid w:val="00DF15DC"/>
    <w:rsid w:val="00E06DEA"/>
    <w:rsid w:val="00E22454"/>
    <w:rsid w:val="00E438DD"/>
    <w:rsid w:val="00E7171B"/>
    <w:rsid w:val="00E71D4F"/>
    <w:rsid w:val="00E74946"/>
    <w:rsid w:val="00E7574F"/>
    <w:rsid w:val="00E93D02"/>
    <w:rsid w:val="00EA2F82"/>
    <w:rsid w:val="00ED6DDE"/>
    <w:rsid w:val="00F01EFC"/>
    <w:rsid w:val="00F10A13"/>
    <w:rsid w:val="00F213C4"/>
    <w:rsid w:val="00F25DBC"/>
    <w:rsid w:val="00F34475"/>
    <w:rsid w:val="00F37F84"/>
    <w:rsid w:val="00F47D2B"/>
    <w:rsid w:val="00F617D0"/>
    <w:rsid w:val="00F86495"/>
    <w:rsid w:val="00FA77CA"/>
    <w:rsid w:val="00FB6939"/>
    <w:rsid w:val="00FD06E6"/>
    <w:rsid w:val="00FD319D"/>
    <w:rsid w:val="00FF41CB"/>
    <w:rsid w:val="00FF7167"/>
    <w:rsid w:val="00FF79E4"/>
    <w:rsid w:val="30BD2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name=""/>
    <w:lsdException w:qFormat="1" w:unhideWhenUsed="0" w:uiPriority="34"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unhideWhenUsed/>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style>
  <w:style w:type="paragraph" w:styleId="2">
    <w:name w:val="annotation subject"/>
    <w:basedOn w:val="3"/>
    <w:next w:val="3"/>
    <w:link w:val="18"/>
    <w:unhideWhenUsed/>
    <w:uiPriority w:val="99"/>
    <w:rPr>
      <w:b/>
      <w:bCs/>
    </w:rPr>
  </w:style>
  <w:style w:type="paragraph" w:styleId="3">
    <w:name w:val="annotation text"/>
    <w:basedOn w:val="1"/>
    <w:link w:val="16"/>
    <w:unhideWhenUsed/>
    <w:uiPriority w:val="99"/>
    <w:pPr>
      <w:jc w:val="left"/>
    </w:pPr>
    <w:rPr>
      <w:kern w:val="0"/>
      <w:sz w:val="20"/>
      <w:szCs w:val="20"/>
    </w:rPr>
  </w:style>
  <w:style w:type="paragraph" w:styleId="4">
    <w:name w:val="Balloon Text"/>
    <w:basedOn w:val="1"/>
    <w:link w:val="17"/>
    <w:unhideWhenUsed/>
    <w:uiPriority w:val="99"/>
    <w:rPr>
      <w:kern w:val="0"/>
      <w:sz w:val="18"/>
      <w:szCs w:val="18"/>
    </w:rPr>
  </w:style>
  <w:style w:type="paragraph" w:styleId="5">
    <w:name w:val="footer"/>
    <w:basedOn w:val="1"/>
    <w:link w:val="14"/>
    <w:unhideWhenUsed/>
    <w:uiPriority w:val="99"/>
    <w:pPr>
      <w:tabs>
        <w:tab w:val="center" w:pos="4153"/>
        <w:tab w:val="right" w:pos="8306"/>
      </w:tabs>
      <w:snapToGrid w:val="0"/>
      <w:jc w:val="left"/>
    </w:pPr>
    <w:rPr>
      <w:kern w:val="0"/>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kern w:val="0"/>
      <w:sz w:val="18"/>
      <w:szCs w:val="18"/>
    </w:rPr>
  </w:style>
  <w:style w:type="paragraph" w:styleId="7">
    <w:name w:val="Title"/>
    <w:basedOn w:val="1"/>
    <w:next w:val="1"/>
    <w:link w:val="15"/>
    <w:qFormat/>
    <w:uiPriority w:val="10"/>
    <w:pPr>
      <w:spacing w:before="240" w:after="60"/>
      <w:jc w:val="center"/>
      <w:outlineLvl w:val="0"/>
    </w:pPr>
    <w:rPr>
      <w:rFonts w:ascii="Cambria" w:hAnsi="Cambria"/>
      <w:b/>
      <w:bCs/>
      <w:kern w:val="0"/>
      <w:sz w:val="32"/>
      <w:szCs w:val="32"/>
    </w:rPr>
  </w:style>
  <w:style w:type="character" w:styleId="9">
    <w:name w:val="annotation reference"/>
    <w:unhideWhenUsed/>
    <w:uiPriority w:val="99"/>
    <w:rPr>
      <w:sz w:val="21"/>
      <w:szCs w:val="21"/>
    </w:rPr>
  </w:style>
  <w:style w:type="paragraph" w:styleId="11">
    <w:name w:val=""/>
    <w:basedOn w:val="1"/>
    <w:qFormat/>
    <w:uiPriority w:val="34"/>
    <w:pPr>
      <w:ind w:firstLine="420" w:firstLineChars="200"/>
    </w:pPr>
  </w:style>
  <w:style w:type="paragraph" w:styleId="12">
    <w:name w:val=""/>
    <w:hidden/>
    <w:semiHidden/>
    <w:uiPriority w:val="99"/>
    <w:rPr>
      <w:kern w:val="2"/>
      <w:sz w:val="21"/>
      <w:szCs w:val="22"/>
      <w:lang w:val="en-US" w:eastAsia="zh-CN" w:bidi="ar-SA"/>
    </w:rPr>
  </w:style>
  <w:style w:type="character" w:customStyle="1" w:styleId="13">
    <w:name w:val="页眉 Char"/>
    <w:link w:val="6"/>
    <w:uiPriority w:val="99"/>
    <w:rPr>
      <w:sz w:val="18"/>
      <w:szCs w:val="18"/>
    </w:rPr>
  </w:style>
  <w:style w:type="character" w:customStyle="1" w:styleId="14">
    <w:name w:val="页脚 Char"/>
    <w:link w:val="5"/>
    <w:uiPriority w:val="99"/>
    <w:rPr>
      <w:sz w:val="18"/>
      <w:szCs w:val="18"/>
    </w:rPr>
  </w:style>
  <w:style w:type="character" w:customStyle="1" w:styleId="15">
    <w:name w:val="标题 Char"/>
    <w:link w:val="7"/>
    <w:uiPriority w:val="10"/>
    <w:rPr>
      <w:rFonts w:ascii="Cambria" w:hAnsi="Cambria" w:eastAsia="宋体" w:cs="Times New Roman"/>
      <w:b/>
      <w:bCs/>
      <w:sz w:val="32"/>
      <w:szCs w:val="32"/>
    </w:rPr>
  </w:style>
  <w:style w:type="character" w:customStyle="1" w:styleId="16">
    <w:name w:val="批注文字 Char"/>
    <w:link w:val="3"/>
    <w:semiHidden/>
    <w:uiPriority w:val="99"/>
    <w:rPr>
      <w:rFonts w:ascii="Calibri" w:hAnsi="Calibri" w:eastAsia="宋体" w:cs="Times New Roman"/>
    </w:rPr>
  </w:style>
  <w:style w:type="character" w:customStyle="1" w:styleId="17">
    <w:name w:val="批注框文本 Char"/>
    <w:link w:val="4"/>
    <w:semiHidden/>
    <w:uiPriority w:val="99"/>
    <w:rPr>
      <w:rFonts w:ascii="Calibri" w:hAnsi="Calibri" w:eastAsia="宋体" w:cs="Times New Roman"/>
      <w:sz w:val="18"/>
      <w:szCs w:val="18"/>
    </w:rPr>
  </w:style>
  <w:style w:type="character" w:customStyle="1" w:styleId="18">
    <w:name w:val="批注主题 Char"/>
    <w:link w:val="2"/>
    <w:semiHidden/>
    <w:uiPriority w:val="99"/>
    <w:rPr>
      <w:rFonts w:ascii="Calibri" w:hAnsi="Calibri" w:eastAsia="宋体" w:cs="Times New Roman"/>
      <w:b/>
      <w:bCs/>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fontTable.xml" Type="http://schemas.openxmlformats.org/officeDocument/2006/relationships/fontTable"/><Relationship Id="rId2" Target="settings.xml" Type="http://schemas.openxmlformats.org/officeDocument/2006/relationships/settings"/><Relationship Id="rId3" Target="header1.xml" Type="http://schemas.openxmlformats.org/officeDocument/2006/relationships/header"/><Relationship Id="rId4" Target="footer1.xml" Type="http://schemas.openxmlformats.org/officeDocument/2006/relationships/footer"/><Relationship Id="rId5" Target="theme/theme1.xml" Type="http://schemas.openxmlformats.org/officeDocument/2006/relationships/theme"/><Relationship Id="rId6" Target="media/image1.png" Type="http://schemas.openxmlformats.org/officeDocument/2006/relationships/image"/><Relationship Id="rId7" Target="media/image2.png" Type="http://schemas.openxmlformats.org/officeDocument/2006/relationships/image"/><Relationship Id="rId8" Target="../customXml/item1.xml" Type="http://schemas.openxmlformats.org/officeDocument/2006/relationships/customXml"/><Relationship Id="rId9" Target="numbering.xml" Type="http://schemas.openxmlformats.org/officeDocument/2006/relationships/numberi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435</Words>
  <Characters>2484</Characters>
  <Lines>20</Lines>
  <Paragraphs>5</Paragraphs>
  <ScaleCrop>false</ScaleCrop>
  <LinksUpToDate>false</LinksUpToDate>
  <CharactersWithSpaces>2914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2011-08-04T01:12:00Z</dcterms:created>
  <dc:creator>jinli.cai</dc:creator>
  <cp:lastModifiedBy>ASUS</cp:lastModifiedBy>
  <dcterms:modified xsi:type="dcterms:W3CDTF">2017-10-10T08:20:40Z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