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2BC4" w14:textId="76B34D04" w:rsidR="00910322" w:rsidRDefault="00910322" w:rsidP="00B42BA0">
      <w:pPr>
        <w:pStyle w:val="F1"/>
      </w:pPr>
      <w:bookmarkStart w:id="0" w:name="_Toc7322"/>
      <w:r>
        <w:rPr>
          <w:rFonts w:hint="eastAsia"/>
        </w:rPr>
        <w:t>问题</w:t>
      </w:r>
      <w:proofErr w:type="gramStart"/>
      <w:r>
        <w:rPr>
          <w:rFonts w:hint="eastAsia"/>
        </w:rPr>
        <w:t>一</w:t>
      </w:r>
      <w:proofErr w:type="gramEnd"/>
      <w:r>
        <w:rPr>
          <w:rFonts w:hint="eastAsia"/>
        </w:rPr>
        <w:t>：样本及原始数据预处理</w:t>
      </w:r>
      <w:bookmarkEnd w:id="0"/>
    </w:p>
    <w:p w14:paraId="76DBECF2" w14:textId="77777777" w:rsidR="00910322" w:rsidRDefault="00910322" w:rsidP="00910322">
      <w:pPr>
        <w:pStyle w:val="F2"/>
        <w:outlineLvl w:val="0"/>
      </w:pPr>
      <w:bookmarkStart w:id="1" w:name="_Toc9499"/>
      <w:r>
        <w:rPr>
          <w:rFonts w:hint="eastAsia"/>
        </w:rPr>
        <w:t>问题</w:t>
      </w:r>
      <w:proofErr w:type="gramStart"/>
      <w:r>
        <w:rPr>
          <w:rFonts w:hint="eastAsia"/>
        </w:rPr>
        <w:t>一</w:t>
      </w:r>
      <w:proofErr w:type="gramEnd"/>
      <w:r>
        <w:rPr>
          <w:rFonts w:hint="eastAsia"/>
        </w:rPr>
        <w:t>分析</w:t>
      </w:r>
      <w:bookmarkEnd w:id="1"/>
    </w:p>
    <w:p w14:paraId="188F3374" w14:textId="4E35F4AE" w:rsidR="00F95926" w:rsidRPr="00270755" w:rsidRDefault="002A11E8" w:rsidP="00270755">
      <w:pPr>
        <w:pStyle w:val="ALL"/>
        <w:ind w:firstLine="480"/>
        <w:rPr>
          <w:rFonts w:ascii="宋体" w:hAnsi="宋体"/>
          <w:szCs w:val="24"/>
        </w:rPr>
      </w:pPr>
      <w:r>
        <w:rPr>
          <w:rFonts w:hint="eastAsia"/>
        </w:rPr>
        <w:t>本文数据</w:t>
      </w:r>
      <w:r w:rsidR="00270755">
        <w:rPr>
          <w:rFonts w:hint="eastAsia"/>
        </w:rPr>
        <w:t>由两部分组成，分别为操作变量与非操作变量。其中操作变量</w:t>
      </w:r>
      <w:r w:rsidR="00E9319D">
        <w:rPr>
          <w:rFonts w:hint="eastAsia"/>
        </w:rPr>
        <w:t>来自于</w:t>
      </w:r>
      <w:r w:rsidR="00E9319D" w:rsidRPr="00E9319D">
        <w:rPr>
          <w:rFonts w:hint="eastAsia"/>
        </w:rPr>
        <w:t>中石化高桥石化实时数据库（霍尼韦尔</w:t>
      </w:r>
      <w:r w:rsidR="00E9319D" w:rsidRPr="00E9319D">
        <w:t>PHD</w:t>
      </w:r>
      <w:r w:rsidR="00E9319D" w:rsidRPr="00E9319D">
        <w:rPr>
          <w:rFonts w:hint="eastAsia"/>
        </w:rPr>
        <w:t>）</w:t>
      </w:r>
      <w:r w:rsidR="00E9319D">
        <w:rPr>
          <w:rFonts w:hint="eastAsia"/>
        </w:rPr>
        <w:t>，</w:t>
      </w:r>
      <w:r w:rsidR="00E9319D" w:rsidRPr="003D2703">
        <w:rPr>
          <w:rFonts w:ascii="宋体" w:hAnsi="宋体" w:hint="eastAsia"/>
          <w:szCs w:val="24"/>
        </w:rPr>
        <w:t>采集时间为</w:t>
      </w:r>
      <w:r w:rsidR="00E9319D" w:rsidRPr="003D2703">
        <w:rPr>
          <w:rFonts w:ascii="宋体" w:hAnsi="宋体"/>
          <w:szCs w:val="24"/>
        </w:rPr>
        <w:t>201</w:t>
      </w:r>
      <w:r w:rsidR="00E9319D" w:rsidRPr="003D2703">
        <w:rPr>
          <w:rFonts w:ascii="宋体" w:hAnsi="宋体" w:hint="eastAsia"/>
          <w:szCs w:val="24"/>
        </w:rPr>
        <w:t>7年4月至</w:t>
      </w:r>
      <w:r w:rsidR="00E9319D" w:rsidRPr="003D2703">
        <w:rPr>
          <w:rFonts w:ascii="宋体" w:hAnsi="宋体"/>
          <w:szCs w:val="24"/>
        </w:rPr>
        <w:t>20</w:t>
      </w:r>
      <w:r w:rsidR="00E9319D" w:rsidRPr="003D2703">
        <w:rPr>
          <w:rFonts w:ascii="宋体" w:hAnsi="宋体" w:hint="eastAsia"/>
          <w:szCs w:val="24"/>
        </w:rPr>
        <w:t>20年5月</w:t>
      </w:r>
      <w:r w:rsidR="00E9319D">
        <w:rPr>
          <w:rFonts w:ascii="宋体" w:hAnsi="宋体" w:hint="eastAsia"/>
          <w:szCs w:val="24"/>
        </w:rPr>
        <w:t>，采集了共</w:t>
      </w:r>
      <w:r w:rsidR="00E9319D" w:rsidRPr="00270755">
        <w:rPr>
          <w:rFonts w:ascii="宋体" w:hAnsi="宋体" w:hint="eastAsia"/>
          <w:b/>
          <w:bCs/>
          <w:szCs w:val="24"/>
        </w:rPr>
        <w:t>3</w:t>
      </w:r>
      <w:r w:rsidR="00E9319D" w:rsidRPr="00270755">
        <w:rPr>
          <w:rFonts w:ascii="宋体" w:hAnsi="宋体"/>
          <w:b/>
          <w:bCs/>
          <w:szCs w:val="24"/>
        </w:rPr>
        <w:t>54</w:t>
      </w:r>
      <w:r w:rsidR="00E9319D" w:rsidRPr="00270755">
        <w:rPr>
          <w:rFonts w:ascii="宋体" w:hAnsi="宋体" w:hint="eastAsia"/>
          <w:b/>
          <w:bCs/>
          <w:szCs w:val="24"/>
        </w:rPr>
        <w:t>个操作变量</w:t>
      </w:r>
      <w:r w:rsidR="00270755">
        <w:rPr>
          <w:rFonts w:ascii="宋体" w:hAnsi="宋体" w:hint="eastAsia"/>
          <w:szCs w:val="24"/>
        </w:rPr>
        <w:t>。非操作变量来自</w:t>
      </w:r>
      <w:r w:rsidR="00270755" w:rsidRPr="00E9319D">
        <w:t>LIMS</w:t>
      </w:r>
      <w:r w:rsidR="00270755" w:rsidRPr="00E9319D">
        <w:rPr>
          <w:rFonts w:hint="eastAsia"/>
        </w:rPr>
        <w:t>实验数据库</w:t>
      </w:r>
      <w:r w:rsidR="00270755">
        <w:rPr>
          <w:rFonts w:hint="eastAsia"/>
        </w:rPr>
        <w:t>，采集时与操作变量一致，采集了共</w:t>
      </w:r>
      <w:r w:rsidR="00270755" w:rsidRPr="00270755">
        <w:rPr>
          <w:rFonts w:hint="eastAsia"/>
          <w:b/>
          <w:bCs/>
        </w:rPr>
        <w:t>1</w:t>
      </w:r>
      <w:r w:rsidR="00270755" w:rsidRPr="00270755">
        <w:rPr>
          <w:b/>
          <w:bCs/>
        </w:rPr>
        <w:t>3</w:t>
      </w:r>
      <w:r w:rsidR="00270755" w:rsidRPr="00270755">
        <w:rPr>
          <w:rFonts w:hint="eastAsia"/>
          <w:b/>
          <w:bCs/>
        </w:rPr>
        <w:t>个非操作变量</w:t>
      </w:r>
      <w:r w:rsidR="00270755">
        <w:rPr>
          <w:rFonts w:hint="eastAsia"/>
        </w:rPr>
        <w:t>。变量数据的采集频次与年份相关。而问题</w:t>
      </w:r>
      <w:proofErr w:type="gramStart"/>
      <w:r w:rsidR="00270755">
        <w:rPr>
          <w:rFonts w:hint="eastAsia"/>
        </w:rPr>
        <w:t>一</w:t>
      </w:r>
      <w:proofErr w:type="gramEnd"/>
      <w:r w:rsidR="00270755">
        <w:rPr>
          <w:rFonts w:hint="eastAsia"/>
        </w:rPr>
        <w:t>的</w:t>
      </w:r>
      <w:r w:rsidR="00210F42">
        <w:rPr>
          <w:rFonts w:hint="eastAsia"/>
        </w:rPr>
        <w:t>要求是根据附件二关于样本数据的处理方法，针对附件三的</w:t>
      </w:r>
      <w:r w:rsidR="00210F42">
        <w:rPr>
          <w:rFonts w:hint="eastAsia"/>
        </w:rPr>
        <w:t>2</w:t>
      </w:r>
      <w:r w:rsidR="00210F42">
        <w:rPr>
          <w:rFonts w:hint="eastAsia"/>
        </w:rPr>
        <w:t>个样本原始数据进行数据预处理，并加入到附件一的原始数据中，从而</w:t>
      </w:r>
      <w:r w:rsidR="00270755">
        <w:rPr>
          <w:rFonts w:hint="eastAsia"/>
        </w:rPr>
        <w:t>为</w:t>
      </w:r>
      <w:r w:rsidR="00210F42">
        <w:rPr>
          <w:rFonts w:hint="eastAsia"/>
        </w:rPr>
        <w:t>解决后面的问题</w:t>
      </w:r>
      <w:r w:rsidR="00270755">
        <w:rPr>
          <w:rFonts w:hint="eastAsia"/>
        </w:rPr>
        <w:t>提供数据支撑</w:t>
      </w:r>
      <w:r w:rsidR="00210F42">
        <w:rPr>
          <w:rFonts w:hint="eastAsia"/>
        </w:rPr>
        <w:t>。</w:t>
      </w:r>
    </w:p>
    <w:p w14:paraId="1F4AC19C" w14:textId="55F001F0" w:rsidR="00C21EB3" w:rsidRDefault="00270755" w:rsidP="00F95926">
      <w:pPr>
        <w:pStyle w:val="ALL"/>
        <w:ind w:firstLine="480"/>
      </w:pPr>
      <w:r>
        <w:rPr>
          <w:rFonts w:hint="eastAsia"/>
        </w:rPr>
        <w:t>对于实时数据库采集的操作变量</w:t>
      </w:r>
      <w:r w:rsidR="001F1D2C">
        <w:rPr>
          <w:rFonts w:hint="eastAsia"/>
        </w:rPr>
        <w:t>数据</w:t>
      </w:r>
      <w:r>
        <w:rPr>
          <w:rFonts w:hint="eastAsia"/>
        </w:rPr>
        <w:t>，</w:t>
      </w:r>
      <w:r w:rsidR="001F1D2C">
        <w:rPr>
          <w:rFonts w:hint="eastAsia"/>
        </w:rPr>
        <w:t>部分变量由于人为或非人为的原因会造成变量数据存在不完整、异常等显著误差，包括记录错误、操作错误、测量错误等，致使变量数据与实际数据无法始终保持一致，因此需要对这类变量进行数据预处理，从而为模型的建立提供干净的数据。</w:t>
      </w:r>
      <w:r w:rsidR="009F403C">
        <w:rPr>
          <w:rFonts w:hint="eastAsia"/>
        </w:rPr>
        <w:t>而对于实验数据库采集的非操作变量，包括</w:t>
      </w:r>
      <w:r w:rsidR="009F403C" w:rsidRPr="00BC09E0">
        <w:rPr>
          <w:rFonts w:ascii="宋体" w:hAnsi="宋体" w:hint="eastAsia"/>
          <w:color w:val="000000" w:themeColor="text1"/>
        </w:rPr>
        <w:t>原料、待生吸附剂、再生吸附剂</w:t>
      </w:r>
      <w:r w:rsidR="009F403C">
        <w:rPr>
          <w:rFonts w:ascii="宋体" w:hAnsi="宋体" w:hint="eastAsia"/>
          <w:color w:val="000000" w:themeColor="text1"/>
        </w:rPr>
        <w:t>的相关变量，由于采集频次为每周2次，可以认为该类变量的动态变化范围较小，不需要进行数据预处理，且实验中假设该类变量的性质始终保持不变，因此问题</w:t>
      </w:r>
      <w:proofErr w:type="gramStart"/>
      <w:r w:rsidR="009F403C">
        <w:rPr>
          <w:rFonts w:ascii="宋体" w:hAnsi="宋体" w:hint="eastAsia"/>
          <w:color w:val="000000" w:themeColor="text1"/>
        </w:rPr>
        <w:t>一</w:t>
      </w:r>
      <w:proofErr w:type="gramEnd"/>
      <w:r w:rsidR="009F403C">
        <w:rPr>
          <w:rFonts w:ascii="宋体" w:hAnsi="宋体" w:hint="eastAsia"/>
          <w:color w:val="000000" w:themeColor="text1"/>
        </w:rPr>
        <w:t>只需要对操作变量的数据进行处理。</w:t>
      </w:r>
    </w:p>
    <w:p w14:paraId="6972A443" w14:textId="7C08A6D1" w:rsidR="00A81137" w:rsidRDefault="001F1D2C" w:rsidP="00A81137">
      <w:pPr>
        <w:pStyle w:val="ALL"/>
        <w:ind w:firstLine="480"/>
      </w:pPr>
      <w:r>
        <w:rPr>
          <w:rFonts w:hint="eastAsia"/>
        </w:rPr>
        <w:t>在本文提供的原始数据中，大部分变量属于正常范围，但记录数据的装置在部分位点（变量）上存在问题，这会导致</w:t>
      </w:r>
      <w:r w:rsidR="009F403C">
        <w:rPr>
          <w:rFonts w:hint="eastAsia"/>
        </w:rPr>
        <w:t>部分变量的数据在部分时间段为空值，或者部分样本的数据</w:t>
      </w:r>
      <w:r w:rsidR="00A81137">
        <w:rPr>
          <w:rFonts w:hint="eastAsia"/>
        </w:rPr>
        <w:t>超出该变量的上下限以及存在异常。本文根据文献资料以及操作经验，针对样本中出现的问题，对这两个样本的数据</w:t>
      </w:r>
      <w:r w:rsidR="00406690">
        <w:rPr>
          <w:rFonts w:hint="eastAsia"/>
        </w:rPr>
        <w:t>通过以下流程进行处理：</w:t>
      </w:r>
    </w:p>
    <w:p w14:paraId="72F4AA04" w14:textId="06A2D4D7" w:rsidR="00406690" w:rsidRDefault="00406690" w:rsidP="00406690">
      <w:pPr>
        <w:pStyle w:val="ALL"/>
        <w:ind w:firstLineChars="0" w:firstLine="0"/>
      </w:pPr>
      <w:r>
        <w:rPr>
          <w:noProof/>
        </w:rPr>
        <w:drawing>
          <wp:inline distT="0" distB="0" distL="0" distR="0" wp14:anchorId="22C758C9" wp14:editId="00318408">
            <wp:extent cx="5276850" cy="3486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14:paraId="3D93DF67" w14:textId="77777777" w:rsidR="005448FA" w:rsidRDefault="00910322" w:rsidP="005448FA">
      <w:pPr>
        <w:pStyle w:val="F2"/>
      </w:pPr>
      <w:bookmarkStart w:id="2" w:name="_Toc2607"/>
      <w:proofErr w:type="gramStart"/>
      <w:r>
        <w:rPr>
          <w:rFonts w:hint="eastAsia"/>
        </w:rPr>
        <w:t>缺失值</w:t>
      </w:r>
      <w:proofErr w:type="gramEnd"/>
      <w:r>
        <w:rPr>
          <w:rFonts w:hint="eastAsia"/>
        </w:rPr>
        <w:t>处理</w:t>
      </w:r>
      <w:bookmarkEnd w:id="2"/>
    </w:p>
    <w:p w14:paraId="77FA14AC" w14:textId="2361111E" w:rsidR="005B0ED9" w:rsidRDefault="005448FA" w:rsidP="005B0ED9">
      <w:pPr>
        <w:pStyle w:val="ALL"/>
        <w:ind w:firstLine="480"/>
      </w:pPr>
      <w:r>
        <w:rPr>
          <w:rFonts w:hint="eastAsia"/>
        </w:rPr>
        <w:t>如果某个变量仅含有部分时间点上的数据时，我们可以认为该变量存在缺失值，因此需要对其进行</w:t>
      </w:r>
      <w:proofErr w:type="gramStart"/>
      <w:r>
        <w:rPr>
          <w:rFonts w:hint="eastAsia"/>
        </w:rPr>
        <w:t>缺失值</w:t>
      </w:r>
      <w:proofErr w:type="gramEnd"/>
      <w:r>
        <w:rPr>
          <w:rFonts w:hint="eastAsia"/>
        </w:rPr>
        <w:t>处理。</w:t>
      </w:r>
      <w:proofErr w:type="gramStart"/>
      <w:r>
        <w:rPr>
          <w:rFonts w:hint="eastAsia"/>
        </w:rPr>
        <w:t>缺失值处理</w:t>
      </w:r>
      <w:proofErr w:type="gramEnd"/>
      <w:r>
        <w:rPr>
          <w:rFonts w:hint="eastAsia"/>
        </w:rPr>
        <w:t>一般有两种处理方式，分别为剔</w:t>
      </w:r>
      <w:r>
        <w:rPr>
          <w:rFonts w:hint="eastAsia"/>
        </w:rPr>
        <w:lastRenderedPageBreak/>
        <w:t>除和</w:t>
      </w:r>
      <w:r w:rsidR="005B0ED9">
        <w:rPr>
          <w:rFonts w:hint="eastAsia"/>
        </w:rPr>
        <w:t>插补</w:t>
      </w:r>
      <w:r>
        <w:rPr>
          <w:rFonts w:hint="eastAsia"/>
        </w:rPr>
        <w:t>，</w:t>
      </w:r>
      <w:r w:rsidR="005B0ED9">
        <w:rPr>
          <w:rFonts w:hint="eastAsia"/>
        </w:rPr>
        <w:t>其中插补的形式较多，包括均值插补、随即</w:t>
      </w:r>
      <w:r w:rsidR="009344EE">
        <w:rPr>
          <w:rFonts w:hint="eastAsia"/>
        </w:rPr>
        <w:t>插补</w:t>
      </w:r>
      <w:r w:rsidR="005B0ED9">
        <w:rPr>
          <w:rFonts w:hint="eastAsia"/>
        </w:rPr>
        <w:t>、回归插补和随机回归插补等，题目中指定用前后两小时的平均数进行插补，但在样本中仅提供了两个小时的样本数据，故本文选择用该变量在这两个小时的有效数据的平均值进行填充。</w:t>
      </w:r>
    </w:p>
    <w:p w14:paraId="6CD26294" w14:textId="037729B0" w:rsidR="005448FA" w:rsidRDefault="005448FA" w:rsidP="005B0ED9">
      <w:pPr>
        <w:pStyle w:val="ALL"/>
        <w:ind w:firstLine="480"/>
      </w:pPr>
      <w:r>
        <w:rPr>
          <w:rFonts w:hint="eastAsia"/>
        </w:rPr>
        <w:t>针对不同的情况需要采取不同的方式进行处理。</w:t>
      </w:r>
      <w:r w:rsidR="005B0ED9">
        <w:rPr>
          <w:rFonts w:hint="eastAsia"/>
        </w:rPr>
        <w:t>在本文中，我们人为设定：</w:t>
      </w:r>
      <w:r>
        <w:rPr>
          <w:rFonts w:hint="eastAsia"/>
        </w:rPr>
        <w:t>当变量出现空缺的数量超过总样本数的</w:t>
      </w:r>
      <w:r>
        <w:rPr>
          <w:rFonts w:hint="eastAsia"/>
        </w:rPr>
        <w:t>5</w:t>
      </w:r>
      <w:r>
        <w:t>0%</w:t>
      </w:r>
      <w:r>
        <w:rPr>
          <w:rFonts w:hint="eastAsia"/>
        </w:rPr>
        <w:t>时，需要对该变量进行剔除；当变量出现空缺的数量未超过总样本数的</w:t>
      </w:r>
      <w:r>
        <w:rPr>
          <w:rFonts w:hint="eastAsia"/>
        </w:rPr>
        <w:t>5</w:t>
      </w:r>
      <w:r>
        <w:t>0%</w:t>
      </w:r>
      <w:r>
        <w:rPr>
          <w:rFonts w:hint="eastAsia"/>
        </w:rPr>
        <w:t>时，则可以对该变量进行</w:t>
      </w:r>
      <w:r w:rsidR="005B0ED9">
        <w:rPr>
          <w:rFonts w:hint="eastAsia"/>
        </w:rPr>
        <w:t>插补</w:t>
      </w:r>
      <w:r>
        <w:rPr>
          <w:rFonts w:hint="eastAsia"/>
        </w:rPr>
        <w:t>。</w:t>
      </w:r>
      <w:r w:rsidR="008144A6">
        <w:rPr>
          <w:rFonts w:hint="eastAsia"/>
        </w:rPr>
        <w:t>具体操作形式见下图：</w:t>
      </w:r>
    </w:p>
    <w:p w14:paraId="602654BA" w14:textId="55535B31" w:rsidR="005448FA" w:rsidRDefault="003C20DD" w:rsidP="003C20DD">
      <w:pPr>
        <w:pStyle w:val="ALL"/>
        <w:ind w:firstLineChars="0" w:firstLine="0"/>
        <w:jc w:val="center"/>
      </w:pPr>
      <w:r w:rsidRPr="00EA1A13">
        <w:rPr>
          <w:position w:val="-30"/>
        </w:rPr>
        <w:object w:dxaOrig="1480" w:dyaOrig="700" w14:anchorId="0A630A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5.25pt" o:ole="">
            <v:imagedata r:id="rId8" o:title=""/>
          </v:shape>
          <o:OLEObject Type="Embed" ProgID="Equation.DSMT4" ShapeID="_x0000_i1025" DrawAspect="Content" ObjectID="_1722000215" r:id="rId9"/>
        </w:object>
      </w:r>
    </w:p>
    <w:p w14:paraId="79DE5611" w14:textId="76F96D04" w:rsidR="003C20DD" w:rsidRDefault="009344EE" w:rsidP="003C20DD">
      <w:pPr>
        <w:pStyle w:val="ALL"/>
        <w:ind w:firstLineChars="0" w:firstLine="0"/>
        <w:jc w:val="center"/>
      </w:pPr>
      <w:r w:rsidRPr="00EA1A13">
        <w:rPr>
          <w:position w:val="-50"/>
        </w:rPr>
        <w:object w:dxaOrig="3060" w:dyaOrig="1120" w14:anchorId="511F512E">
          <v:shape id="_x0000_i1026" type="#_x0000_t75" style="width:153pt;height:56.25pt" o:ole="">
            <v:imagedata r:id="rId10" o:title=""/>
          </v:shape>
          <o:OLEObject Type="Embed" ProgID="Equation.DSMT4" ShapeID="_x0000_i1026" DrawAspect="Content" ObjectID="_1722000216" r:id="rId11"/>
        </w:object>
      </w:r>
    </w:p>
    <w:p w14:paraId="44E0FB4D" w14:textId="501AA2E7" w:rsidR="003C20DD" w:rsidRDefault="003C20DD" w:rsidP="003C20DD">
      <w:pPr>
        <w:pStyle w:val="ALL"/>
        <w:ind w:firstLineChars="0" w:firstLine="0"/>
      </w:pPr>
      <w:r>
        <w:rPr>
          <w:rFonts w:hint="eastAsia"/>
        </w:rPr>
        <w:t>其中样本数共有</w:t>
      </w:r>
      <w:r>
        <w:rPr>
          <w:rFonts w:hint="eastAsia"/>
        </w:rPr>
        <w:t>4</w:t>
      </w:r>
      <w:r>
        <w:t>0</w:t>
      </w:r>
      <w:r>
        <w:rPr>
          <w:rFonts w:hint="eastAsia"/>
        </w:rPr>
        <w:t>个，</w:t>
      </w:r>
      <w:r>
        <w:t>a</w:t>
      </w:r>
      <w:r>
        <w:rPr>
          <w:rFonts w:hint="eastAsia"/>
        </w:rPr>
        <w:t>表示某个变量空缺值的个数</w:t>
      </w:r>
      <w:r w:rsidR="009344EE">
        <w:rPr>
          <w:rFonts w:hint="eastAsia"/>
        </w:rPr>
        <w:t>，</w:t>
      </w:r>
      <w:r w:rsidR="009344EE" w:rsidRPr="009344EE">
        <w:rPr>
          <w:position w:val="-14"/>
        </w:rPr>
        <w:object w:dxaOrig="279" w:dyaOrig="380" w14:anchorId="4CEC5451">
          <v:shape id="_x0000_i1027" type="#_x0000_t75" style="width:14.25pt;height:18.75pt" o:ole="">
            <v:imagedata r:id="rId12" o:title=""/>
          </v:shape>
          <o:OLEObject Type="Embed" ProgID="Equation.DSMT4" ShapeID="_x0000_i1027" DrawAspect="Content" ObjectID="_1722000217" r:id="rId13"/>
        </w:object>
      </w:r>
      <w:r w:rsidR="009344EE">
        <w:rPr>
          <w:rFonts w:hint="eastAsia"/>
        </w:rPr>
        <w:t>表示样本变量值。</w:t>
      </w:r>
    </w:p>
    <w:p w14:paraId="1FD7955F" w14:textId="52B1A4BA" w:rsidR="009344EE" w:rsidRDefault="009344EE" w:rsidP="00331582">
      <w:pPr>
        <w:pStyle w:val="ALL"/>
        <w:ind w:firstLineChars="0" w:firstLine="0"/>
      </w:pPr>
      <w:r>
        <w:tab/>
      </w:r>
      <w:r>
        <w:rPr>
          <w:rFonts w:hint="eastAsia"/>
        </w:rPr>
        <w:t>我们分别对</w:t>
      </w:r>
      <w:r>
        <w:rPr>
          <w:rFonts w:hint="eastAsia"/>
        </w:rPr>
        <w:t>2</w:t>
      </w:r>
      <w:r>
        <w:t>85</w:t>
      </w:r>
      <w:r>
        <w:rPr>
          <w:rFonts w:hint="eastAsia"/>
        </w:rPr>
        <w:t>样本和</w:t>
      </w:r>
      <w:r>
        <w:rPr>
          <w:rFonts w:hint="eastAsia"/>
        </w:rPr>
        <w:t>3</w:t>
      </w:r>
      <w:r>
        <w:t>13</w:t>
      </w:r>
      <w:r>
        <w:rPr>
          <w:rFonts w:hint="eastAsia"/>
        </w:rPr>
        <w:t>样本进行</w:t>
      </w:r>
      <w:proofErr w:type="gramStart"/>
      <w:r>
        <w:rPr>
          <w:rFonts w:hint="eastAsia"/>
        </w:rPr>
        <w:t>缺失值</w:t>
      </w:r>
      <w:proofErr w:type="gramEnd"/>
      <w:r>
        <w:rPr>
          <w:rFonts w:hint="eastAsia"/>
        </w:rPr>
        <w:t>处理，得到以下结果。</w:t>
      </w:r>
    </w:p>
    <w:tbl>
      <w:tblPr>
        <w:tblStyle w:val="a7"/>
        <w:tblW w:w="0" w:type="auto"/>
        <w:jc w:val="center"/>
        <w:tblLook w:val="04A0" w:firstRow="1" w:lastRow="0" w:firstColumn="1" w:lastColumn="0" w:noHBand="0" w:noVBand="1"/>
      </w:tblPr>
      <w:tblGrid>
        <w:gridCol w:w="2765"/>
        <w:gridCol w:w="2765"/>
      </w:tblGrid>
      <w:tr w:rsidR="009344EE" w14:paraId="75AF0A65" w14:textId="77777777" w:rsidTr="00A9166D">
        <w:trPr>
          <w:jc w:val="center"/>
        </w:trPr>
        <w:tc>
          <w:tcPr>
            <w:tcW w:w="2765" w:type="dxa"/>
            <w:vAlign w:val="center"/>
          </w:tcPr>
          <w:p w14:paraId="6095AF8C" w14:textId="5A1AB628" w:rsidR="009344EE" w:rsidRDefault="007B2EB4" w:rsidP="00A9166D">
            <w:pPr>
              <w:pStyle w:val="ALL"/>
              <w:ind w:firstLineChars="0" w:firstLine="0"/>
              <w:jc w:val="center"/>
            </w:pPr>
            <w:r>
              <w:rPr>
                <w:rFonts w:hint="eastAsia"/>
              </w:rPr>
              <w:t>变量</w:t>
            </w:r>
            <w:r w:rsidR="009344EE">
              <w:rPr>
                <w:rFonts w:hint="eastAsia"/>
              </w:rPr>
              <w:t>剔除数</w:t>
            </w:r>
          </w:p>
        </w:tc>
        <w:tc>
          <w:tcPr>
            <w:tcW w:w="2765" w:type="dxa"/>
            <w:vAlign w:val="center"/>
          </w:tcPr>
          <w:p w14:paraId="697C7E53" w14:textId="00FA091B" w:rsidR="009344EE" w:rsidRDefault="007B2EB4" w:rsidP="00A9166D">
            <w:pPr>
              <w:pStyle w:val="ALL"/>
              <w:ind w:firstLineChars="0" w:firstLine="0"/>
              <w:jc w:val="center"/>
            </w:pPr>
            <w:r>
              <w:rPr>
                <w:rFonts w:hint="eastAsia"/>
              </w:rPr>
              <w:t>变量</w:t>
            </w:r>
            <w:r w:rsidR="009344EE">
              <w:rPr>
                <w:rFonts w:hint="eastAsia"/>
              </w:rPr>
              <w:t>插补数</w:t>
            </w:r>
          </w:p>
        </w:tc>
      </w:tr>
      <w:tr w:rsidR="009344EE" w14:paraId="20411B28" w14:textId="77777777" w:rsidTr="00A9166D">
        <w:trPr>
          <w:jc w:val="center"/>
        </w:trPr>
        <w:tc>
          <w:tcPr>
            <w:tcW w:w="2765" w:type="dxa"/>
            <w:vAlign w:val="center"/>
          </w:tcPr>
          <w:p w14:paraId="572EB755" w14:textId="318521FA" w:rsidR="009344EE" w:rsidRDefault="009344EE" w:rsidP="00A9166D">
            <w:pPr>
              <w:pStyle w:val="ALL"/>
              <w:ind w:firstLineChars="0" w:firstLine="0"/>
              <w:jc w:val="center"/>
            </w:pPr>
            <w:r>
              <w:rPr>
                <w:rFonts w:hint="eastAsia"/>
              </w:rPr>
              <w:t>1</w:t>
            </w:r>
            <w:r>
              <w:t>1</w:t>
            </w:r>
          </w:p>
        </w:tc>
        <w:tc>
          <w:tcPr>
            <w:tcW w:w="2765" w:type="dxa"/>
            <w:vAlign w:val="center"/>
          </w:tcPr>
          <w:p w14:paraId="363C0E6C" w14:textId="5B7532D5" w:rsidR="009344EE" w:rsidRDefault="009344EE" w:rsidP="00A9166D">
            <w:pPr>
              <w:pStyle w:val="ALL"/>
              <w:ind w:firstLineChars="0" w:firstLine="0"/>
              <w:jc w:val="center"/>
            </w:pPr>
            <w:r>
              <w:rPr>
                <w:rFonts w:hint="eastAsia"/>
              </w:rPr>
              <w:t>0</w:t>
            </w:r>
          </w:p>
        </w:tc>
      </w:tr>
    </w:tbl>
    <w:p w14:paraId="323091BA" w14:textId="040960E5" w:rsidR="0022703D" w:rsidRDefault="0022703D" w:rsidP="0022703D">
      <w:pPr>
        <w:pStyle w:val="ad"/>
        <w:keepNext/>
      </w:pPr>
      <w:bookmarkStart w:id="3" w:name="_Toc5864"/>
    </w:p>
    <w:tbl>
      <w:tblPr>
        <w:tblStyle w:val="a7"/>
        <w:tblW w:w="0" w:type="auto"/>
        <w:jc w:val="center"/>
        <w:tblLook w:val="04A0" w:firstRow="1" w:lastRow="0" w:firstColumn="1" w:lastColumn="0" w:noHBand="0" w:noVBand="1"/>
      </w:tblPr>
      <w:tblGrid>
        <w:gridCol w:w="2765"/>
        <w:gridCol w:w="2765"/>
      </w:tblGrid>
      <w:tr w:rsidR="005356DA" w14:paraId="6F51CC72" w14:textId="77777777" w:rsidTr="00A9166D">
        <w:trPr>
          <w:jc w:val="center"/>
        </w:trPr>
        <w:tc>
          <w:tcPr>
            <w:tcW w:w="2765" w:type="dxa"/>
            <w:vAlign w:val="center"/>
          </w:tcPr>
          <w:p w14:paraId="36591E64" w14:textId="5C652095" w:rsidR="005356DA" w:rsidRDefault="007B2EB4" w:rsidP="00A9166D">
            <w:pPr>
              <w:pStyle w:val="ALL"/>
              <w:ind w:firstLineChars="0" w:firstLine="0"/>
              <w:jc w:val="center"/>
            </w:pPr>
            <w:r>
              <w:rPr>
                <w:rFonts w:hint="eastAsia"/>
              </w:rPr>
              <w:t>变量</w:t>
            </w:r>
            <w:r w:rsidR="005356DA">
              <w:rPr>
                <w:rFonts w:hint="eastAsia"/>
              </w:rPr>
              <w:t>剔除数</w:t>
            </w:r>
          </w:p>
        </w:tc>
        <w:tc>
          <w:tcPr>
            <w:tcW w:w="2765" w:type="dxa"/>
            <w:vAlign w:val="center"/>
          </w:tcPr>
          <w:p w14:paraId="13EFBDD2" w14:textId="1C83441D" w:rsidR="005356DA" w:rsidRDefault="007B2EB4" w:rsidP="00A9166D">
            <w:pPr>
              <w:pStyle w:val="ALL"/>
              <w:ind w:firstLineChars="0" w:firstLine="0"/>
              <w:jc w:val="center"/>
            </w:pPr>
            <w:r>
              <w:rPr>
                <w:rFonts w:hint="eastAsia"/>
              </w:rPr>
              <w:t>变量</w:t>
            </w:r>
            <w:r w:rsidR="005356DA">
              <w:rPr>
                <w:rFonts w:hint="eastAsia"/>
              </w:rPr>
              <w:t>插补数</w:t>
            </w:r>
          </w:p>
        </w:tc>
      </w:tr>
      <w:tr w:rsidR="005356DA" w14:paraId="10779CCC" w14:textId="77777777" w:rsidTr="00A9166D">
        <w:trPr>
          <w:jc w:val="center"/>
        </w:trPr>
        <w:tc>
          <w:tcPr>
            <w:tcW w:w="2765" w:type="dxa"/>
            <w:vAlign w:val="center"/>
          </w:tcPr>
          <w:p w14:paraId="301D233B" w14:textId="048B2C0D" w:rsidR="005356DA" w:rsidRDefault="005356DA" w:rsidP="00A9166D">
            <w:pPr>
              <w:pStyle w:val="ALL"/>
              <w:ind w:firstLineChars="0" w:firstLine="0"/>
              <w:jc w:val="center"/>
            </w:pPr>
            <w:r>
              <w:t>8</w:t>
            </w:r>
          </w:p>
        </w:tc>
        <w:tc>
          <w:tcPr>
            <w:tcW w:w="2765" w:type="dxa"/>
            <w:vAlign w:val="center"/>
          </w:tcPr>
          <w:p w14:paraId="68DD64F9" w14:textId="150A5467" w:rsidR="005356DA" w:rsidRDefault="0022703D" w:rsidP="00A9166D">
            <w:pPr>
              <w:pStyle w:val="ALL"/>
              <w:ind w:firstLineChars="0" w:firstLine="0"/>
              <w:jc w:val="center"/>
            </w:pPr>
            <w:r>
              <w:rPr>
                <w:rFonts w:hint="eastAsia"/>
              </w:rPr>
              <w:t>5</w:t>
            </w:r>
          </w:p>
        </w:tc>
      </w:tr>
    </w:tbl>
    <w:p w14:paraId="687D9F67" w14:textId="703B7C8C" w:rsidR="005356DA" w:rsidRPr="005356DA" w:rsidRDefault="00F64CB9" w:rsidP="005356DA">
      <w:pPr>
        <w:pStyle w:val="ALL"/>
        <w:ind w:firstLine="480"/>
      </w:pPr>
      <w:r>
        <w:rPr>
          <w:rFonts w:hint="eastAsia"/>
        </w:rPr>
        <w:t>根据处理结果，可以发现</w:t>
      </w:r>
      <w:r>
        <w:rPr>
          <w:rFonts w:hint="eastAsia"/>
        </w:rPr>
        <w:t>2</w:t>
      </w:r>
      <w:r>
        <w:t>85</w:t>
      </w:r>
      <w:r>
        <w:rPr>
          <w:rFonts w:hint="eastAsia"/>
        </w:rPr>
        <w:t>样本中仅出现了变量列全部为空值的情况，而</w:t>
      </w:r>
      <w:r>
        <w:rPr>
          <w:rFonts w:hint="eastAsia"/>
        </w:rPr>
        <w:t>3</w:t>
      </w:r>
      <w:r>
        <w:t>13</w:t>
      </w:r>
      <w:r>
        <w:rPr>
          <w:rFonts w:hint="eastAsia"/>
        </w:rPr>
        <w:t>样本两种情况都有出现。</w:t>
      </w:r>
    </w:p>
    <w:p w14:paraId="1615A3FD" w14:textId="2A82409D" w:rsidR="00910322" w:rsidRDefault="00910322" w:rsidP="00A81137">
      <w:pPr>
        <w:pStyle w:val="F2"/>
      </w:pPr>
      <w:r>
        <w:rPr>
          <w:rFonts w:hint="eastAsia"/>
        </w:rPr>
        <w:t>最大最小</w:t>
      </w:r>
      <w:r w:rsidR="009344EE">
        <w:rPr>
          <w:rFonts w:hint="eastAsia"/>
        </w:rPr>
        <w:t>限幅</w:t>
      </w:r>
      <w:r>
        <w:rPr>
          <w:rFonts w:hint="eastAsia"/>
        </w:rPr>
        <w:t>处理</w:t>
      </w:r>
      <w:bookmarkEnd w:id="3"/>
    </w:p>
    <w:p w14:paraId="5740DB21" w14:textId="57FC4FDE" w:rsidR="00910322" w:rsidRDefault="009344EE" w:rsidP="00910322">
      <w:pPr>
        <w:pStyle w:val="ALL"/>
        <w:ind w:firstLine="480"/>
      </w:pPr>
      <w:r>
        <w:rPr>
          <w:rFonts w:hint="eastAsia"/>
        </w:rPr>
        <w:t>根据附件</w:t>
      </w:r>
      <w:r>
        <w:rPr>
          <w:rFonts w:hint="eastAsia"/>
        </w:rPr>
        <w:t>4</w:t>
      </w:r>
      <w:r>
        <w:rPr>
          <w:rFonts w:hint="eastAsia"/>
        </w:rPr>
        <w:t>，可以得知各个操作变量的</w:t>
      </w:r>
      <w:r w:rsidR="0022703D">
        <w:rPr>
          <w:rFonts w:hint="eastAsia"/>
        </w:rPr>
        <w:t>取值范围，因此通过</w:t>
      </w:r>
      <w:r w:rsidR="0022703D">
        <w:rPr>
          <w:rFonts w:hint="eastAsia"/>
        </w:rPr>
        <w:t>python</w:t>
      </w:r>
      <w:r w:rsidR="0022703D">
        <w:rPr>
          <w:rFonts w:hint="eastAsia"/>
        </w:rPr>
        <w:t>进行数据</w:t>
      </w:r>
      <w:r w:rsidR="007B2EB4">
        <w:rPr>
          <w:rFonts w:hint="eastAsia"/>
        </w:rPr>
        <w:t>处理</w:t>
      </w:r>
      <w:r w:rsidR="0022703D">
        <w:rPr>
          <w:rFonts w:hint="eastAsia"/>
        </w:rPr>
        <w:t>，从而得到样本变量是否有超过最大最小限的情况，如果存在，则对超出最大最小限的变量赋值为</w:t>
      </w:r>
      <w:r w:rsidR="0022703D">
        <w:rPr>
          <w:rFonts w:hint="eastAsia"/>
        </w:rPr>
        <w:t>0</w:t>
      </w:r>
      <w:r w:rsidR="0022703D">
        <w:rPr>
          <w:rFonts w:hint="eastAsia"/>
        </w:rPr>
        <w:t>，代表对该样本变量值进行剔除。</w:t>
      </w:r>
    </w:p>
    <w:tbl>
      <w:tblPr>
        <w:tblStyle w:val="a7"/>
        <w:tblW w:w="0" w:type="auto"/>
        <w:jc w:val="center"/>
        <w:tblLook w:val="04A0" w:firstRow="1" w:lastRow="0" w:firstColumn="1" w:lastColumn="0" w:noHBand="0" w:noVBand="1"/>
      </w:tblPr>
      <w:tblGrid>
        <w:gridCol w:w="2765"/>
        <w:gridCol w:w="2765"/>
      </w:tblGrid>
      <w:tr w:rsidR="00614CFA" w14:paraId="7461F994" w14:textId="77777777" w:rsidTr="00A9166D">
        <w:trPr>
          <w:jc w:val="center"/>
        </w:trPr>
        <w:tc>
          <w:tcPr>
            <w:tcW w:w="2765" w:type="dxa"/>
            <w:vAlign w:val="center"/>
          </w:tcPr>
          <w:p w14:paraId="4646355C" w14:textId="32A29723" w:rsidR="00614CFA" w:rsidRDefault="00614CFA" w:rsidP="00A9166D">
            <w:pPr>
              <w:pStyle w:val="ALL"/>
              <w:ind w:firstLineChars="0" w:firstLine="0"/>
              <w:jc w:val="center"/>
            </w:pPr>
            <w:r>
              <w:rPr>
                <w:rFonts w:hint="eastAsia"/>
              </w:rPr>
              <w:t>2</w:t>
            </w:r>
            <w:r>
              <w:t>85</w:t>
            </w:r>
            <w:r>
              <w:rPr>
                <w:rFonts w:hint="eastAsia"/>
              </w:rPr>
              <w:t>样本</w:t>
            </w:r>
            <w:r w:rsidR="007B2EB4">
              <w:rPr>
                <w:rFonts w:hint="eastAsia"/>
              </w:rPr>
              <w:t>数据</w:t>
            </w:r>
            <w:r>
              <w:rPr>
                <w:rFonts w:hint="eastAsia"/>
              </w:rPr>
              <w:t>剔除数</w:t>
            </w:r>
          </w:p>
        </w:tc>
        <w:tc>
          <w:tcPr>
            <w:tcW w:w="2765" w:type="dxa"/>
            <w:vAlign w:val="center"/>
          </w:tcPr>
          <w:p w14:paraId="0E79DEB8" w14:textId="2F6B0DB0" w:rsidR="00614CFA" w:rsidRDefault="00614CFA" w:rsidP="00A9166D">
            <w:pPr>
              <w:pStyle w:val="ALL"/>
              <w:ind w:firstLineChars="0" w:firstLine="0"/>
              <w:jc w:val="center"/>
            </w:pPr>
            <w:r>
              <w:t>313</w:t>
            </w:r>
            <w:r>
              <w:rPr>
                <w:rFonts w:hint="eastAsia"/>
              </w:rPr>
              <w:t>样本</w:t>
            </w:r>
            <w:r w:rsidR="007B2EB4">
              <w:rPr>
                <w:rFonts w:hint="eastAsia"/>
              </w:rPr>
              <w:t>数据</w:t>
            </w:r>
            <w:r>
              <w:rPr>
                <w:rFonts w:hint="eastAsia"/>
              </w:rPr>
              <w:t>剔除数</w:t>
            </w:r>
          </w:p>
        </w:tc>
      </w:tr>
      <w:tr w:rsidR="00614CFA" w14:paraId="04133D0A" w14:textId="77777777" w:rsidTr="00A9166D">
        <w:trPr>
          <w:jc w:val="center"/>
        </w:trPr>
        <w:tc>
          <w:tcPr>
            <w:tcW w:w="2765" w:type="dxa"/>
            <w:vAlign w:val="center"/>
          </w:tcPr>
          <w:p w14:paraId="6DB0A091" w14:textId="34CBC1D8" w:rsidR="00614CFA" w:rsidRDefault="007F5D85" w:rsidP="00A9166D">
            <w:pPr>
              <w:pStyle w:val="ALL"/>
              <w:ind w:firstLineChars="0" w:firstLine="0"/>
              <w:jc w:val="center"/>
            </w:pPr>
            <w:r>
              <w:t>560</w:t>
            </w:r>
          </w:p>
        </w:tc>
        <w:tc>
          <w:tcPr>
            <w:tcW w:w="2765" w:type="dxa"/>
            <w:vAlign w:val="center"/>
          </w:tcPr>
          <w:p w14:paraId="2C0CD9FB" w14:textId="0136BEF2" w:rsidR="00614CFA" w:rsidRDefault="007F5D85" w:rsidP="00A9166D">
            <w:pPr>
              <w:pStyle w:val="ALL"/>
              <w:ind w:firstLineChars="0" w:firstLine="0"/>
              <w:jc w:val="center"/>
            </w:pPr>
            <w:r>
              <w:rPr>
                <w:rFonts w:hint="eastAsia"/>
              </w:rPr>
              <w:t>6</w:t>
            </w:r>
            <w:r>
              <w:t>16</w:t>
            </w:r>
          </w:p>
        </w:tc>
      </w:tr>
    </w:tbl>
    <w:p w14:paraId="40D3C5BA" w14:textId="138A76E3" w:rsidR="0022703D" w:rsidRDefault="007F5D85" w:rsidP="00910322">
      <w:pPr>
        <w:pStyle w:val="ALL"/>
        <w:ind w:firstLine="480"/>
      </w:pPr>
      <w:r>
        <w:rPr>
          <w:rFonts w:hint="eastAsia"/>
        </w:rPr>
        <w:t>在进行这一步操作中，可以清楚发现，大量变量并不在变量的取值范围中，通过查看附件一的原始数据，仍然可以发现这些变量不仅在这两个样本中存在这种超限的异常情况，在其它样本中仍然存在，因此，这里我们推测部分异常情况是由于变量的单位未对应所造成，比如“</w:t>
      </w:r>
      <w:r>
        <w:rPr>
          <w:rFonts w:hint="eastAsia"/>
        </w:rPr>
        <w:t>%</w:t>
      </w:r>
      <w:r>
        <w:rPr>
          <w:rFonts w:hint="eastAsia"/>
        </w:rPr>
        <w:t>”，未将绝对数换算成相对数，从而导致变量数值上与最大最小限的数值存在较大的差异。</w:t>
      </w:r>
    </w:p>
    <w:p w14:paraId="6E235FFF" w14:textId="71FA47C6" w:rsidR="00910322" w:rsidRDefault="00910322" w:rsidP="00A81137">
      <w:pPr>
        <w:pStyle w:val="F2"/>
      </w:pPr>
      <w:bookmarkStart w:id="4" w:name="_Toc15183"/>
      <w:r>
        <w:rPr>
          <w:rFonts w:hint="eastAsia"/>
        </w:rPr>
        <w:t>异常值处理</w:t>
      </w:r>
      <w:bookmarkEnd w:id="4"/>
    </w:p>
    <w:p w14:paraId="7BC69AFA" w14:textId="605CF883" w:rsidR="007F5D85" w:rsidRDefault="007F5D85" w:rsidP="007F5D85">
      <w:pPr>
        <w:pStyle w:val="F31"/>
      </w:pPr>
      <w:r>
        <w:rPr>
          <w:rFonts w:hint="eastAsia"/>
        </w:rPr>
        <w:t>达拉依准则</w:t>
      </w:r>
    </w:p>
    <w:p w14:paraId="69B69D78" w14:textId="410342A7" w:rsidR="007F5D85" w:rsidRDefault="00F64CB9" w:rsidP="007B2EB4">
      <w:pPr>
        <w:pStyle w:val="ALL"/>
        <w:wordWrap w:val="0"/>
        <w:ind w:firstLine="480"/>
        <w:jc w:val="left"/>
        <w:rPr>
          <w:rFonts w:ascii="宋体" w:hAnsi="宋体"/>
          <w:szCs w:val="24"/>
        </w:rPr>
      </w:pPr>
      <w:r>
        <w:rPr>
          <w:rFonts w:hint="eastAsia"/>
        </w:rPr>
        <w:t>达拉依准则又称</w:t>
      </w:r>
      <w:r w:rsidRPr="003D2703">
        <w:rPr>
          <w:rFonts w:ascii="宋体" w:hAnsi="宋体"/>
          <w:szCs w:val="24"/>
        </w:rPr>
        <w:t>3</w:t>
      </w:r>
      <w:r w:rsidR="00FC29EC" w:rsidRPr="00EA1A13">
        <w:rPr>
          <w:position w:val="-6"/>
        </w:rPr>
        <w:object w:dxaOrig="240" w:dyaOrig="220" w14:anchorId="59F25712">
          <v:shape id="_x0000_i1028" type="#_x0000_t75" style="width:12pt;height:11.25pt" o:ole="">
            <v:imagedata r:id="rId14" o:title=""/>
          </v:shape>
          <o:OLEObject Type="Embed" ProgID="Equation.DSMT4" ShapeID="_x0000_i1028" DrawAspect="Content" ObjectID="_1722000218" r:id="rId15"/>
        </w:object>
      </w:r>
      <w:r w:rsidRPr="003D2703">
        <w:rPr>
          <w:rFonts w:ascii="宋体" w:hAnsi="宋体" w:hint="eastAsia"/>
          <w:szCs w:val="24"/>
        </w:rPr>
        <w:t>准则</w:t>
      </w:r>
      <w:r>
        <w:rPr>
          <w:rFonts w:ascii="宋体" w:hAnsi="宋体" w:hint="eastAsia"/>
          <w:szCs w:val="24"/>
        </w:rPr>
        <w:t>，在统计学中较为流行，常用于判断数值是否出现较大的异常。</w:t>
      </w:r>
      <w:r w:rsidR="00FC29EC">
        <w:rPr>
          <w:rFonts w:ascii="宋体" w:hAnsi="宋体" w:hint="eastAsia"/>
          <w:szCs w:val="24"/>
        </w:rPr>
        <w:t>在统计学中，我们认为某个数值的取值基本上集中于该数值平均数上下浮动</w:t>
      </w:r>
      <w:r w:rsidR="00FC29EC" w:rsidRPr="003D2703">
        <w:rPr>
          <w:rFonts w:ascii="宋体" w:hAnsi="宋体"/>
          <w:szCs w:val="24"/>
        </w:rPr>
        <w:t>3</w:t>
      </w:r>
      <w:r w:rsidR="00FC29EC" w:rsidRPr="00EA1A13">
        <w:rPr>
          <w:position w:val="-6"/>
        </w:rPr>
        <w:object w:dxaOrig="240" w:dyaOrig="220" w14:anchorId="6E3A35E5">
          <v:shape id="_x0000_i1029" type="#_x0000_t75" style="width:12pt;height:11.25pt" o:ole="">
            <v:imagedata r:id="rId14" o:title=""/>
          </v:shape>
          <o:OLEObject Type="Embed" ProgID="Equation.DSMT4" ShapeID="_x0000_i1029" DrawAspect="Content" ObjectID="_1722000219" r:id="rId16"/>
        </w:object>
      </w:r>
      <w:proofErr w:type="gramStart"/>
      <w:r w:rsidR="00FC29EC">
        <w:rPr>
          <w:rFonts w:ascii="宋体" w:hAnsi="宋体" w:hint="eastAsia"/>
          <w:szCs w:val="24"/>
        </w:rPr>
        <w:t>个</w:t>
      </w:r>
      <w:proofErr w:type="gramEnd"/>
      <w:r w:rsidR="00FC29EC">
        <w:rPr>
          <w:rFonts w:ascii="宋体" w:hAnsi="宋体" w:hint="eastAsia"/>
          <w:szCs w:val="24"/>
        </w:rPr>
        <w:t>单位的范围内。</w:t>
      </w:r>
    </w:p>
    <w:p w14:paraId="73730BDD" w14:textId="68F95744" w:rsidR="00FC29EC" w:rsidRPr="00FC29EC" w:rsidRDefault="00FC29EC" w:rsidP="007B2EB4">
      <w:pPr>
        <w:pStyle w:val="ALL"/>
        <w:wordWrap w:val="0"/>
        <w:ind w:firstLine="480"/>
        <w:jc w:val="left"/>
        <w:rPr>
          <w:rFonts w:ascii="宋体" w:hAnsi="宋体"/>
          <w:szCs w:val="24"/>
        </w:rPr>
      </w:pPr>
      <w:r>
        <w:rPr>
          <w:rFonts w:ascii="宋体" w:hAnsi="宋体" w:hint="eastAsia"/>
          <w:szCs w:val="24"/>
        </w:rPr>
        <w:lastRenderedPageBreak/>
        <w:t>在正态分布中，</w:t>
      </w:r>
      <w:r w:rsidRPr="00EA1A13">
        <w:rPr>
          <w:position w:val="-10"/>
        </w:rPr>
        <w:object w:dxaOrig="240" w:dyaOrig="260" w14:anchorId="7B7B2944">
          <v:shape id="_x0000_i1030" type="#_x0000_t75" style="width:12pt;height:12.75pt" o:ole="">
            <v:imagedata r:id="rId17" o:title=""/>
          </v:shape>
          <o:OLEObject Type="Embed" ProgID="Equation.DSMT4" ShapeID="_x0000_i1030" DrawAspect="Content" ObjectID="_1722000220" r:id="rId18"/>
        </w:object>
      </w:r>
      <w:r>
        <w:rPr>
          <w:rFonts w:hint="eastAsia"/>
        </w:rPr>
        <w:t>表示均值，</w:t>
      </w:r>
      <w:r w:rsidRPr="00EA1A13">
        <w:rPr>
          <w:position w:val="-6"/>
        </w:rPr>
        <w:object w:dxaOrig="240" w:dyaOrig="220" w14:anchorId="26EBC09B">
          <v:shape id="_x0000_i1031" type="#_x0000_t75" style="width:12pt;height:11.25pt" o:ole="">
            <v:imagedata r:id="rId14" o:title=""/>
          </v:shape>
          <o:OLEObject Type="Embed" ProgID="Equation.DSMT4" ShapeID="_x0000_i1031" DrawAspect="Content" ObjectID="_1722000221" r:id="rId19"/>
        </w:object>
      </w:r>
      <w:r>
        <w:rPr>
          <w:rFonts w:hint="eastAsia"/>
        </w:rPr>
        <w:t>表示标准差，</w:t>
      </w:r>
      <w:r w:rsidRPr="003D2703">
        <w:rPr>
          <w:rFonts w:ascii="宋体" w:hAnsi="宋体"/>
          <w:szCs w:val="24"/>
        </w:rPr>
        <w:t>3</w:t>
      </w:r>
      <w:r w:rsidRPr="00EA1A13">
        <w:rPr>
          <w:position w:val="-6"/>
        </w:rPr>
        <w:object w:dxaOrig="240" w:dyaOrig="220" w14:anchorId="0F8ABA9A">
          <v:shape id="_x0000_i1032" type="#_x0000_t75" style="width:12pt;height:11.25pt" o:ole="">
            <v:imagedata r:id="rId14" o:title=""/>
          </v:shape>
          <o:OLEObject Type="Embed" ProgID="Equation.DSMT4" ShapeID="_x0000_i1032" DrawAspect="Content" ObjectID="_1722000222" r:id="rId20"/>
        </w:object>
      </w:r>
      <w:r w:rsidRPr="003D2703">
        <w:rPr>
          <w:rFonts w:ascii="宋体" w:hAnsi="宋体" w:hint="eastAsia"/>
          <w:szCs w:val="24"/>
        </w:rPr>
        <w:t>准则</w:t>
      </w:r>
      <w:r>
        <w:rPr>
          <w:rFonts w:ascii="宋体" w:hAnsi="宋体" w:hint="eastAsia"/>
          <w:szCs w:val="24"/>
        </w:rPr>
        <w:t>就是指，数值分布在</w:t>
      </w:r>
      <w:r w:rsidR="00406690" w:rsidRPr="00EA1A13">
        <w:rPr>
          <w:position w:val="-10"/>
        </w:rPr>
        <w:object w:dxaOrig="1620" w:dyaOrig="320" w14:anchorId="6F4B57E5">
          <v:shape id="_x0000_i1033" type="#_x0000_t75" style="width:81pt;height:15.75pt" o:ole="">
            <v:imagedata r:id="rId21" o:title=""/>
          </v:shape>
          <o:OLEObject Type="Embed" ProgID="Equation.DSMT4" ShapeID="_x0000_i1033" DrawAspect="Content" ObjectID="_1722000223" r:id="rId22"/>
        </w:object>
      </w:r>
      <w:r w:rsidR="00406690">
        <w:rPr>
          <w:rFonts w:hint="eastAsia"/>
        </w:rPr>
        <w:t>的概率为</w:t>
      </w:r>
      <w:r w:rsidR="00406690">
        <w:rPr>
          <w:rFonts w:hint="eastAsia"/>
        </w:rPr>
        <w:t>9</w:t>
      </w:r>
      <w:r w:rsidR="00406690">
        <w:t>9.74%</w:t>
      </w:r>
      <w:r w:rsidR="00406690">
        <w:rPr>
          <w:rFonts w:hint="eastAsia"/>
        </w:rPr>
        <w:t>，因此，我们可以认为数值的取值基本集中在这个区间范围，当出现数值不在这个区间的情况时，则认为该数值为异常值，应当予以剔除。</w:t>
      </w:r>
    </w:p>
    <w:p w14:paraId="17561F2E" w14:textId="01FFCF8D" w:rsidR="004365A3" w:rsidRDefault="007F5D85" w:rsidP="007B2EB4">
      <w:pPr>
        <w:pStyle w:val="ALL"/>
        <w:wordWrap w:val="0"/>
        <w:ind w:firstLine="480"/>
        <w:jc w:val="left"/>
        <w:rPr>
          <w:rFonts w:ascii="宋体" w:hAnsi="宋体"/>
          <w:szCs w:val="24"/>
        </w:rPr>
      </w:pPr>
      <w:r>
        <w:rPr>
          <w:rFonts w:hint="eastAsia"/>
        </w:rPr>
        <w:t>在本文中异常值处理主要是根据</w:t>
      </w:r>
      <w:r w:rsidRPr="003D2703">
        <w:rPr>
          <w:rFonts w:ascii="宋体" w:hAnsi="宋体" w:hint="eastAsia"/>
          <w:szCs w:val="24"/>
        </w:rPr>
        <w:t>拉依达准则（</w:t>
      </w:r>
      <w:r w:rsidRPr="003D2703">
        <w:rPr>
          <w:rFonts w:ascii="宋体" w:hAnsi="宋体"/>
          <w:szCs w:val="24"/>
        </w:rPr>
        <w:t>3</w:t>
      </w:r>
      <w:r w:rsidR="00FC29EC" w:rsidRPr="00EA1A13">
        <w:rPr>
          <w:position w:val="-6"/>
        </w:rPr>
        <w:object w:dxaOrig="240" w:dyaOrig="220" w14:anchorId="0C3C57C5">
          <v:shape id="_x0000_i1034" type="#_x0000_t75" style="width:12pt;height:11.25pt" o:ole="">
            <v:imagedata r:id="rId14" o:title=""/>
          </v:shape>
          <o:OLEObject Type="Embed" ProgID="Equation.DSMT4" ShapeID="_x0000_i1034" DrawAspect="Content" ObjectID="_1722000224" r:id="rId23"/>
        </w:object>
      </w:r>
      <w:r w:rsidRPr="003D2703">
        <w:rPr>
          <w:rFonts w:ascii="宋体" w:hAnsi="宋体" w:hint="eastAsia"/>
          <w:szCs w:val="24"/>
        </w:rPr>
        <w:t>准则）</w:t>
      </w:r>
      <w:r>
        <w:rPr>
          <w:rFonts w:ascii="宋体" w:hAnsi="宋体" w:hint="eastAsia"/>
          <w:szCs w:val="24"/>
        </w:rPr>
        <w:t>来剔除，即取空值。</w:t>
      </w:r>
    </w:p>
    <w:p w14:paraId="3A3492BC" w14:textId="43525DDE" w:rsidR="007F5D85" w:rsidRDefault="004365A3" w:rsidP="004365A3">
      <w:pPr>
        <w:pStyle w:val="ALL"/>
        <w:ind w:firstLine="480"/>
        <w:jc w:val="center"/>
      </w:pPr>
      <w:r>
        <w:rPr>
          <w:rFonts w:ascii="宋体" w:hAnsi="宋体"/>
          <w:szCs w:val="24"/>
        </w:rPr>
        <w:tab/>
      </w:r>
      <w:r w:rsidR="007B2EB4" w:rsidRPr="00EA1A13">
        <w:rPr>
          <w:position w:val="-112"/>
        </w:rPr>
        <w:object w:dxaOrig="3080" w:dyaOrig="2360" w14:anchorId="2D24CE06">
          <v:shape id="_x0000_i1035" type="#_x0000_t75" style="width:154.5pt;height:117.75pt" o:ole="">
            <v:imagedata r:id="rId24" o:title=""/>
          </v:shape>
          <o:OLEObject Type="Embed" ProgID="Equation.DSMT4" ShapeID="_x0000_i1035" DrawAspect="Content" ObjectID="_1722000225" r:id="rId25"/>
        </w:object>
      </w:r>
    </w:p>
    <w:p w14:paraId="0D02FBA6" w14:textId="058AA5EC" w:rsidR="00E1320A" w:rsidRDefault="00E1320A" w:rsidP="00E1320A">
      <w:pPr>
        <w:pStyle w:val="F31"/>
      </w:pPr>
      <w:r>
        <w:rPr>
          <w:rFonts w:hint="eastAsia"/>
        </w:rPr>
        <w:t>处理结果</w:t>
      </w:r>
    </w:p>
    <w:p w14:paraId="330C122C" w14:textId="706C0DD6" w:rsidR="00E1320A" w:rsidRPr="00E1320A" w:rsidRDefault="00E1320A" w:rsidP="00E1320A">
      <w:pPr>
        <w:pStyle w:val="ALL"/>
        <w:ind w:firstLine="480"/>
      </w:pPr>
      <w:r>
        <w:rPr>
          <w:rFonts w:hint="eastAsia"/>
        </w:rPr>
        <w:t>通过异常值处理，我们在</w:t>
      </w:r>
      <w:r>
        <w:t>285</w:t>
      </w:r>
      <w:r>
        <w:rPr>
          <w:rFonts w:hint="eastAsia"/>
        </w:rPr>
        <w:t>样本中共发现了</w:t>
      </w:r>
      <w:r>
        <w:rPr>
          <w:rFonts w:hint="eastAsia"/>
        </w:rPr>
        <w:t>8</w:t>
      </w:r>
      <w:r>
        <w:t>5</w:t>
      </w:r>
      <w:r>
        <w:rPr>
          <w:rFonts w:hint="eastAsia"/>
        </w:rPr>
        <w:t>个异常值，在</w:t>
      </w:r>
      <w:r>
        <w:rPr>
          <w:rFonts w:hint="eastAsia"/>
        </w:rPr>
        <w:t>3</w:t>
      </w:r>
      <w:r>
        <w:t>13</w:t>
      </w:r>
      <w:r>
        <w:rPr>
          <w:rFonts w:hint="eastAsia"/>
        </w:rPr>
        <w:t>样本中共发现了</w:t>
      </w:r>
      <w:r>
        <w:rPr>
          <w:rFonts w:hint="eastAsia"/>
        </w:rPr>
        <w:t>1</w:t>
      </w:r>
      <w:r>
        <w:t>81</w:t>
      </w:r>
      <w:r>
        <w:rPr>
          <w:rFonts w:hint="eastAsia"/>
        </w:rPr>
        <w:t>个异常值。</w:t>
      </w:r>
    </w:p>
    <w:p w14:paraId="77FCDBBE" w14:textId="77777777" w:rsidR="00FC29EC" w:rsidRDefault="00910322" w:rsidP="00FC29EC">
      <w:pPr>
        <w:pStyle w:val="F2"/>
        <w:outlineLvl w:val="0"/>
      </w:pPr>
      <w:bookmarkStart w:id="5" w:name="_Toc21269"/>
      <w:r>
        <w:rPr>
          <w:rFonts w:hint="eastAsia"/>
        </w:rPr>
        <w:t>数据处理结果和结论</w:t>
      </w:r>
      <w:bookmarkEnd w:id="5"/>
    </w:p>
    <w:p w14:paraId="197A5310" w14:textId="0B08AB6D" w:rsidR="00A9166D" w:rsidRDefault="00E1320A" w:rsidP="00A9166D">
      <w:pPr>
        <w:pStyle w:val="ALL"/>
        <w:ind w:firstLine="480"/>
        <w:rPr>
          <w:rFonts w:hint="eastAsia"/>
        </w:rPr>
      </w:pPr>
      <w:r>
        <w:rPr>
          <w:rFonts w:hint="eastAsia"/>
        </w:rPr>
        <w:t>通过</w:t>
      </w:r>
      <w:proofErr w:type="gramStart"/>
      <w:r>
        <w:rPr>
          <w:rFonts w:hint="eastAsia"/>
        </w:rPr>
        <w:t>缺失值</w:t>
      </w:r>
      <w:proofErr w:type="gramEnd"/>
      <w:r>
        <w:rPr>
          <w:rFonts w:hint="eastAsia"/>
        </w:rPr>
        <w:t>处理、最大最小限幅处理与异常值处理，当前的数据已经符合样本数据的标准，</w:t>
      </w:r>
      <w:r w:rsidR="00FC29EC">
        <w:rPr>
          <w:rFonts w:hint="eastAsia"/>
        </w:rPr>
        <w:t>我们对各样本的变量数据值取平均数，作为该样本这两个小时内的变量数据</w:t>
      </w:r>
      <w:r w:rsidR="007B2EB4">
        <w:rPr>
          <w:rFonts w:hint="eastAsia"/>
        </w:rPr>
        <w:t>，</w:t>
      </w:r>
      <w:r w:rsidR="003664B4">
        <w:rPr>
          <w:rFonts w:hint="eastAsia"/>
        </w:rPr>
        <w:t>以</w:t>
      </w:r>
      <w:r w:rsidR="007B2EB4">
        <w:rPr>
          <w:rFonts w:hint="eastAsia"/>
        </w:rPr>
        <w:t>对应</w:t>
      </w:r>
      <w:r w:rsidR="003664B4" w:rsidRPr="003D2703">
        <w:rPr>
          <w:rFonts w:ascii="宋体" w:hAnsi="宋体" w:hint="eastAsia"/>
          <w:szCs w:val="24"/>
        </w:rPr>
        <w:t>辛烷值的操作变量数据</w:t>
      </w:r>
      <w:r w:rsidR="003664B4">
        <w:rPr>
          <w:rFonts w:ascii="宋体" w:hAnsi="宋体" w:hint="eastAsia"/>
          <w:szCs w:val="24"/>
        </w:rPr>
        <w:t>，并将其加入到附件一中</w:t>
      </w:r>
      <w:r w:rsidR="00FC29EC">
        <w:rPr>
          <w:rFonts w:hint="eastAsia"/>
        </w:rPr>
        <w:t>。</w:t>
      </w:r>
      <w:r w:rsidR="00A9166D">
        <w:rPr>
          <w:rFonts w:hint="eastAsia"/>
        </w:rPr>
        <w:t>具体处理结果可以看附件三的</w:t>
      </w:r>
    </w:p>
    <w:p w14:paraId="4DE11A59" w14:textId="6BBF72E3" w:rsidR="00FC29EC" w:rsidRDefault="00FC29EC" w:rsidP="00FC29EC">
      <w:pPr>
        <w:pStyle w:val="ALL"/>
        <w:ind w:firstLine="480"/>
      </w:pPr>
      <w:r>
        <w:rPr>
          <w:rFonts w:hint="eastAsia"/>
        </w:rPr>
        <w:t>通过前后对比</w:t>
      </w:r>
      <w:r w:rsidR="003664B4">
        <w:rPr>
          <w:rFonts w:hint="eastAsia"/>
        </w:rPr>
        <w:t>附件一</w:t>
      </w:r>
      <w:proofErr w:type="gramStart"/>
      <w:r w:rsidR="003664B4">
        <w:rPr>
          <w:rFonts w:hint="eastAsia"/>
        </w:rPr>
        <w:t>2</w:t>
      </w:r>
      <w:r w:rsidR="003664B4">
        <w:t>8</w:t>
      </w:r>
      <w:r w:rsidR="00A9166D">
        <w:t>5</w:t>
      </w:r>
      <w:proofErr w:type="gramEnd"/>
      <w:r w:rsidR="003664B4">
        <w:rPr>
          <w:rFonts w:hint="eastAsia"/>
        </w:rPr>
        <w:t>样本和</w:t>
      </w:r>
      <w:r w:rsidR="003664B4">
        <w:rPr>
          <w:rFonts w:hint="eastAsia"/>
        </w:rPr>
        <w:t>3</w:t>
      </w:r>
      <w:r w:rsidR="003664B4">
        <w:t>13</w:t>
      </w:r>
      <w:r w:rsidR="003664B4">
        <w:rPr>
          <w:rFonts w:hint="eastAsia"/>
        </w:rPr>
        <w:t>样本的数据变量</w:t>
      </w:r>
      <w:r>
        <w:rPr>
          <w:rFonts w:hint="eastAsia"/>
        </w:rPr>
        <w:t>，可以发现有几个变量</w:t>
      </w:r>
      <w:r w:rsidR="003664B4">
        <w:rPr>
          <w:rFonts w:hint="eastAsia"/>
        </w:rPr>
        <w:t>值</w:t>
      </w:r>
      <w:r>
        <w:rPr>
          <w:rFonts w:hint="eastAsia"/>
        </w:rPr>
        <w:t>存在轻微浮动的情况，</w:t>
      </w:r>
      <w:r w:rsidR="003664B4">
        <w:rPr>
          <w:rFonts w:hint="eastAsia"/>
        </w:rPr>
        <w:t>基本上只有小数点后几位的变动，由于计算上存在差异，可以认为</w:t>
      </w:r>
      <w:r>
        <w:rPr>
          <w:rFonts w:hint="eastAsia"/>
        </w:rPr>
        <w:t>这属于正常的浮动范围，因此我们认为这些变量数据能够进行后面几个问题的运算过程中去。</w:t>
      </w:r>
    </w:p>
    <w:sectPr w:rsidR="00FC29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13217" w14:textId="77777777" w:rsidR="009601F4" w:rsidRDefault="009601F4" w:rsidP="00910322">
      <w:r>
        <w:separator/>
      </w:r>
    </w:p>
  </w:endnote>
  <w:endnote w:type="continuationSeparator" w:id="0">
    <w:p w14:paraId="7AC612C3" w14:textId="77777777" w:rsidR="009601F4" w:rsidRDefault="009601F4" w:rsidP="00910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BD97C" w14:textId="77777777" w:rsidR="009601F4" w:rsidRDefault="009601F4" w:rsidP="00910322">
      <w:r>
        <w:separator/>
      </w:r>
    </w:p>
  </w:footnote>
  <w:footnote w:type="continuationSeparator" w:id="0">
    <w:p w14:paraId="6C75F97A" w14:textId="77777777" w:rsidR="009601F4" w:rsidRDefault="009601F4" w:rsidP="00910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945FA"/>
    <w:multiLevelType w:val="multilevel"/>
    <w:tmpl w:val="FFA64D00"/>
    <w:lvl w:ilvl="0">
      <w:start w:val="1"/>
      <w:numFmt w:val="decimal"/>
      <w:pStyle w:val="F1"/>
      <w:lvlText w:val="%1."/>
      <w:lvlJc w:val="left"/>
      <w:pPr>
        <w:ind w:left="709" w:hanging="420"/>
      </w:pPr>
      <w:rPr>
        <w:rFonts w:hint="default"/>
        <w:b/>
        <w:i w:val="0"/>
        <w:sz w:val="32"/>
      </w:rPr>
    </w:lvl>
    <w:lvl w:ilvl="1">
      <w:start w:val="1"/>
      <w:numFmt w:val="decimal"/>
      <w:pStyle w:val="F2"/>
      <w:isLgl/>
      <w:lvlText w:val="%1.%2"/>
      <w:lvlJc w:val="left"/>
      <w:pPr>
        <w:ind w:left="136" w:hanging="136"/>
      </w:pPr>
      <w:rPr>
        <w:rFonts w:eastAsia="宋体" w:hint="eastAsia"/>
        <w:b/>
        <w:i w:val="0"/>
        <w:sz w:val="28"/>
      </w:rPr>
    </w:lvl>
    <w:lvl w:ilvl="2">
      <w:start w:val="1"/>
      <w:numFmt w:val="decimal"/>
      <w:pStyle w:val="F31"/>
      <w:isLgl/>
      <w:lvlText w:val="%1.%2.%3"/>
      <w:lvlJc w:val="left"/>
      <w:pPr>
        <w:ind w:left="0" w:firstLine="0"/>
      </w:pPr>
      <w:rPr>
        <w:rFonts w:eastAsia="宋体" w:hint="eastAsia"/>
        <w:b/>
        <w:i w:val="0"/>
        <w:sz w:val="28"/>
      </w:rPr>
    </w:lvl>
    <w:lvl w:ilvl="3">
      <w:start w:val="1"/>
      <w:numFmt w:val="decimal"/>
      <w:isLgl/>
      <w:lvlText w:val="%1.%2.%3.%4"/>
      <w:lvlJc w:val="left"/>
      <w:pPr>
        <w:ind w:left="-442" w:hanging="136"/>
      </w:pPr>
      <w:rPr>
        <w:rFonts w:hint="eastAsia"/>
      </w:rPr>
    </w:lvl>
    <w:lvl w:ilvl="4">
      <w:start w:val="1"/>
      <w:numFmt w:val="decimal"/>
      <w:isLgl/>
      <w:lvlText w:val="%1.%2.%3.%4.%5"/>
      <w:lvlJc w:val="left"/>
      <w:pPr>
        <w:ind w:left="-731" w:hanging="136"/>
      </w:pPr>
      <w:rPr>
        <w:rFonts w:hint="eastAsia"/>
      </w:rPr>
    </w:lvl>
    <w:lvl w:ilvl="5">
      <w:start w:val="1"/>
      <w:numFmt w:val="decimal"/>
      <w:lvlText w:val="%1.%2.%3.%4.%5.%6"/>
      <w:lvlJc w:val="left"/>
      <w:pPr>
        <w:ind w:left="-1020" w:hanging="136"/>
      </w:pPr>
      <w:rPr>
        <w:rFonts w:hint="eastAsia"/>
      </w:rPr>
    </w:lvl>
    <w:lvl w:ilvl="6">
      <w:start w:val="1"/>
      <w:numFmt w:val="decimal"/>
      <w:lvlText w:val="%1.%2.%3.%4.%5.%6.%7"/>
      <w:lvlJc w:val="left"/>
      <w:pPr>
        <w:ind w:left="-1309" w:hanging="136"/>
      </w:pPr>
      <w:rPr>
        <w:rFonts w:hint="eastAsia"/>
      </w:rPr>
    </w:lvl>
    <w:lvl w:ilvl="7">
      <w:start w:val="1"/>
      <w:numFmt w:val="decimal"/>
      <w:lvlText w:val="%1.%2.%3.%4.%5.%6.%7.%8"/>
      <w:lvlJc w:val="left"/>
      <w:pPr>
        <w:ind w:left="-1598" w:hanging="136"/>
      </w:pPr>
      <w:rPr>
        <w:rFonts w:hint="eastAsia"/>
      </w:rPr>
    </w:lvl>
    <w:lvl w:ilvl="8">
      <w:start w:val="1"/>
      <w:numFmt w:val="decimal"/>
      <w:lvlText w:val="%1.%2.%3.%4.%5.%6.%7.%8.%9"/>
      <w:lvlJc w:val="left"/>
      <w:pPr>
        <w:ind w:left="-1887" w:hanging="136"/>
      </w:pPr>
      <w:rPr>
        <w:rFonts w:hint="eastAsia"/>
      </w:rPr>
    </w:lvl>
  </w:abstractNum>
  <w:num w:numId="1" w16cid:durableId="127737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08"/>
    <w:rsid w:val="00035883"/>
    <w:rsid w:val="00052663"/>
    <w:rsid w:val="0007076D"/>
    <w:rsid w:val="001F1D2C"/>
    <w:rsid w:val="00210F42"/>
    <w:rsid w:val="0022703D"/>
    <w:rsid w:val="00270755"/>
    <w:rsid w:val="00280A37"/>
    <w:rsid w:val="002A11E8"/>
    <w:rsid w:val="00331582"/>
    <w:rsid w:val="003664B4"/>
    <w:rsid w:val="003C20DD"/>
    <w:rsid w:val="00406690"/>
    <w:rsid w:val="004365A3"/>
    <w:rsid w:val="004C14AD"/>
    <w:rsid w:val="005356DA"/>
    <w:rsid w:val="005448FA"/>
    <w:rsid w:val="005B0ED9"/>
    <w:rsid w:val="005D4D40"/>
    <w:rsid w:val="00614CFA"/>
    <w:rsid w:val="0067117E"/>
    <w:rsid w:val="006D3C60"/>
    <w:rsid w:val="007532C2"/>
    <w:rsid w:val="00771A90"/>
    <w:rsid w:val="007B2EB4"/>
    <w:rsid w:val="007F5D85"/>
    <w:rsid w:val="008144A6"/>
    <w:rsid w:val="0085377C"/>
    <w:rsid w:val="00900AA0"/>
    <w:rsid w:val="00910322"/>
    <w:rsid w:val="009344EE"/>
    <w:rsid w:val="009601F4"/>
    <w:rsid w:val="009F403C"/>
    <w:rsid w:val="00A27874"/>
    <w:rsid w:val="00A81137"/>
    <w:rsid w:val="00A9166D"/>
    <w:rsid w:val="00B15408"/>
    <w:rsid w:val="00B42BA0"/>
    <w:rsid w:val="00BC6F89"/>
    <w:rsid w:val="00C21EB3"/>
    <w:rsid w:val="00C455AF"/>
    <w:rsid w:val="00DE6D5A"/>
    <w:rsid w:val="00E1320A"/>
    <w:rsid w:val="00E92008"/>
    <w:rsid w:val="00E9319D"/>
    <w:rsid w:val="00F64CB9"/>
    <w:rsid w:val="00F95926"/>
    <w:rsid w:val="00FC29EC"/>
    <w:rsid w:val="00FD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F9C16"/>
  <w15:chartTrackingRefBased/>
  <w15:docId w15:val="{E2A1B055-DA69-4592-BFB3-991458B2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3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0322"/>
    <w:rPr>
      <w:sz w:val="18"/>
      <w:szCs w:val="18"/>
    </w:rPr>
  </w:style>
  <w:style w:type="paragraph" w:styleId="a5">
    <w:name w:val="footer"/>
    <w:basedOn w:val="a"/>
    <w:link w:val="a6"/>
    <w:uiPriority w:val="99"/>
    <w:unhideWhenUsed/>
    <w:rsid w:val="00910322"/>
    <w:pPr>
      <w:tabs>
        <w:tab w:val="center" w:pos="4153"/>
        <w:tab w:val="right" w:pos="8306"/>
      </w:tabs>
      <w:snapToGrid w:val="0"/>
      <w:jc w:val="left"/>
    </w:pPr>
    <w:rPr>
      <w:sz w:val="18"/>
      <w:szCs w:val="18"/>
    </w:rPr>
  </w:style>
  <w:style w:type="character" w:customStyle="1" w:styleId="a6">
    <w:name w:val="页脚 字符"/>
    <w:basedOn w:val="a0"/>
    <w:link w:val="a5"/>
    <w:uiPriority w:val="99"/>
    <w:rsid w:val="00910322"/>
    <w:rPr>
      <w:sz w:val="18"/>
      <w:szCs w:val="18"/>
    </w:rPr>
  </w:style>
  <w:style w:type="paragraph" w:customStyle="1" w:styleId="F2">
    <w:name w:val="F2"/>
    <w:next w:val="ALL"/>
    <w:link w:val="F20"/>
    <w:qFormat/>
    <w:rsid w:val="00910322"/>
    <w:pPr>
      <w:numPr>
        <w:ilvl w:val="1"/>
        <w:numId w:val="1"/>
      </w:numPr>
    </w:pPr>
    <w:rPr>
      <w:rFonts w:ascii="Times New Roman" w:eastAsia="黑体" w:hAnsi="Times New Roman" w:cs="宋体"/>
      <w:color w:val="000000"/>
      <w:sz w:val="24"/>
      <w:szCs w:val="32"/>
    </w:rPr>
  </w:style>
  <w:style w:type="paragraph" w:customStyle="1" w:styleId="ALL">
    <w:name w:val="ALL"/>
    <w:qFormat/>
    <w:rsid w:val="00910322"/>
    <w:pPr>
      <w:ind w:firstLineChars="200" w:firstLine="200"/>
      <w:jc w:val="both"/>
    </w:pPr>
    <w:rPr>
      <w:rFonts w:ascii="Times New Roman" w:eastAsia="宋体" w:hAnsi="Times New Roman" w:cs="宋体"/>
      <w:color w:val="000000"/>
      <w:sz w:val="24"/>
      <w:szCs w:val="32"/>
    </w:rPr>
  </w:style>
  <w:style w:type="character" w:customStyle="1" w:styleId="F310">
    <w:name w:val="F31 字符"/>
    <w:link w:val="F31"/>
    <w:qFormat/>
    <w:rsid w:val="00910322"/>
    <w:rPr>
      <w:rFonts w:ascii="Times New Roman" w:eastAsia="黑体" w:hAnsi="Times New Roman" w:cs="Times New Roman"/>
      <w:bCs/>
      <w:color w:val="000000"/>
      <w:sz w:val="24"/>
      <w:szCs w:val="24"/>
    </w:rPr>
  </w:style>
  <w:style w:type="paragraph" w:customStyle="1" w:styleId="F31">
    <w:name w:val="F31"/>
    <w:next w:val="ALL"/>
    <w:link w:val="F310"/>
    <w:qFormat/>
    <w:rsid w:val="00910322"/>
    <w:pPr>
      <w:numPr>
        <w:ilvl w:val="2"/>
        <w:numId w:val="1"/>
      </w:numPr>
    </w:pPr>
    <w:rPr>
      <w:rFonts w:ascii="Times New Roman" w:eastAsia="黑体" w:hAnsi="Times New Roman" w:cs="Times New Roman"/>
      <w:bCs/>
      <w:color w:val="000000"/>
      <w:sz w:val="24"/>
      <w:szCs w:val="24"/>
    </w:rPr>
  </w:style>
  <w:style w:type="character" w:customStyle="1" w:styleId="F10">
    <w:name w:val="F1 字符"/>
    <w:link w:val="F1"/>
    <w:qFormat/>
    <w:rsid w:val="00910322"/>
    <w:rPr>
      <w:rFonts w:ascii="Arial" w:eastAsia="黑体" w:hAnsi="Arial" w:cs="Times New Roman"/>
      <w:sz w:val="28"/>
      <w:szCs w:val="28"/>
    </w:rPr>
  </w:style>
  <w:style w:type="paragraph" w:customStyle="1" w:styleId="F1">
    <w:name w:val="F1"/>
    <w:link w:val="F10"/>
    <w:qFormat/>
    <w:rsid w:val="00B42BA0"/>
    <w:pPr>
      <w:keepNext/>
      <w:keepLines/>
      <w:numPr>
        <w:numId w:val="1"/>
      </w:numPr>
      <w:adjustRightInd w:val="0"/>
      <w:snapToGrid w:val="0"/>
      <w:jc w:val="center"/>
      <w:outlineLvl w:val="0"/>
    </w:pPr>
    <w:rPr>
      <w:rFonts w:ascii="Arial" w:eastAsia="黑体" w:hAnsi="Arial" w:cs="Times New Roman"/>
      <w:sz w:val="28"/>
      <w:szCs w:val="28"/>
    </w:rPr>
  </w:style>
  <w:style w:type="character" w:customStyle="1" w:styleId="F20">
    <w:name w:val="F2 字符"/>
    <w:link w:val="F2"/>
    <w:qFormat/>
    <w:rsid w:val="00910322"/>
    <w:rPr>
      <w:rFonts w:ascii="Times New Roman" w:eastAsia="黑体" w:hAnsi="Times New Roman" w:cs="宋体"/>
      <w:color w:val="000000"/>
      <w:sz w:val="24"/>
      <w:szCs w:val="32"/>
    </w:rPr>
  </w:style>
  <w:style w:type="table" w:styleId="a7">
    <w:name w:val="Table Grid"/>
    <w:basedOn w:val="a1"/>
    <w:uiPriority w:val="39"/>
    <w:rsid w:val="00934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9344EE"/>
    <w:rPr>
      <w:sz w:val="21"/>
      <w:szCs w:val="21"/>
    </w:rPr>
  </w:style>
  <w:style w:type="paragraph" w:styleId="a9">
    <w:name w:val="annotation text"/>
    <w:basedOn w:val="a"/>
    <w:link w:val="aa"/>
    <w:uiPriority w:val="99"/>
    <w:semiHidden/>
    <w:unhideWhenUsed/>
    <w:rsid w:val="009344EE"/>
    <w:pPr>
      <w:jc w:val="left"/>
    </w:pPr>
  </w:style>
  <w:style w:type="character" w:customStyle="1" w:styleId="aa">
    <w:name w:val="批注文字 字符"/>
    <w:basedOn w:val="a0"/>
    <w:link w:val="a9"/>
    <w:uiPriority w:val="99"/>
    <w:semiHidden/>
    <w:rsid w:val="009344EE"/>
  </w:style>
  <w:style w:type="paragraph" w:styleId="ab">
    <w:name w:val="annotation subject"/>
    <w:basedOn w:val="a9"/>
    <w:next w:val="a9"/>
    <w:link w:val="ac"/>
    <w:uiPriority w:val="99"/>
    <w:semiHidden/>
    <w:unhideWhenUsed/>
    <w:rsid w:val="009344EE"/>
    <w:rPr>
      <w:b/>
      <w:bCs/>
    </w:rPr>
  </w:style>
  <w:style w:type="character" w:customStyle="1" w:styleId="ac">
    <w:name w:val="批注主题 字符"/>
    <w:basedOn w:val="aa"/>
    <w:link w:val="ab"/>
    <w:uiPriority w:val="99"/>
    <w:semiHidden/>
    <w:rsid w:val="009344EE"/>
    <w:rPr>
      <w:b/>
      <w:bCs/>
    </w:rPr>
  </w:style>
  <w:style w:type="paragraph" w:styleId="ad">
    <w:name w:val="caption"/>
    <w:basedOn w:val="a"/>
    <w:next w:val="a"/>
    <w:uiPriority w:val="35"/>
    <w:unhideWhenUsed/>
    <w:qFormat/>
    <w:rsid w:val="009344E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8.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洋</dc:creator>
  <cp:keywords/>
  <dc:description/>
  <cp:lastModifiedBy>周 洋</cp:lastModifiedBy>
  <cp:revision>11</cp:revision>
  <dcterms:created xsi:type="dcterms:W3CDTF">2022-08-13T08:42:00Z</dcterms:created>
  <dcterms:modified xsi:type="dcterms:W3CDTF">2022-08-14T08:37:00Z</dcterms:modified>
</cp:coreProperties>
</file>