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 xml:space="preserve">Email: </w:t>
      </w:r>
      <w:r>
        <w:rPr>
          <w:color w:val="1F4E79"/>
          <w:sz w:val="21"/>
          <w:u w:val="single"/>
        </w:rPr>
        <w:t>patents@cumail.in</w:t>
      </w:r>
    </w:p>
    <w:p>
      <w:pPr>
        <w:spacing w:before="80" w:after="80"/>
      </w:pPr>
      <w:r>
        <w:rPr>
          <w:b/>
          <w:color w:val="1F4E79"/>
          <w:sz w:val="22"/>
        </w:rPr>
        <w:t>INSTRUCTIONS:</w:t>
      </w:r>
    </w:p>
    <w:p>
      <w:pPr>
        <w:pStyle w:val="ListNumber"/>
        <w:spacing w:after="40"/>
      </w:pPr>
      <w:r>
        <w:rPr>
          <w:sz w:val="21"/>
        </w:rPr>
        <w:t>Go to File → Download → Microsoft Word (.docx)</w:t>
      </w:r>
    </w:p>
    <w:p>
      <w:pPr>
        <w:pStyle w:val="ListNumber"/>
        <w:spacing w:after="40"/>
      </w:pPr>
      <w:r>
        <w:rPr>
          <w:sz w:val="21"/>
        </w:rPr>
        <w:t>Download the IDF in your local storage.</w:t>
      </w:r>
    </w:p>
    <w:p>
      <w:pPr>
        <w:pStyle w:val="ListNumber"/>
        <w:spacing w:after="40"/>
      </w:pPr>
      <w:r>
        <w:rPr>
          <w:sz w:val="21"/>
        </w:rPr>
        <w:t>Explain your invention comprehensively in the form.</w:t>
      </w:r>
    </w:p>
    <w:p>
      <w:pPr>
        <w:pStyle w:val="ListNumber"/>
        <w:spacing w:after="40"/>
      </w:pPr>
      <w:r>
        <w:rPr>
          <w:sz w:val="21"/>
        </w:rPr>
        <w:t>Save your IDF file with the name of the Title of your invention. e.g.: "A Smart Electric Kettle".</w:t>
      </w:r>
    </w:p>
    <w:p>
      <w:pPr>
        <w:pStyle w:val="ListNumber"/>
        <w:spacing w:after="40"/>
      </w:pPr>
      <w:r>
        <w:rPr>
          <w:sz w:val="21"/>
        </w:rPr>
        <w:t>Upload the duly filled IDF below.</w:t>
      </w:r>
    </w:p>
    <w:p>
      <w:pPr>
        <w:spacing w:before="200" w:after="80"/>
      </w:pPr>
      <w:r>
        <w:rPr>
          <w:b/>
          <w:color w:val="1F4E79"/>
          <w:sz w:val="22"/>
        </w:rPr>
        <w:t>INVENTOR DETAIL: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6336"/>
      </w:tblGrid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NAME: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Mohammad Saood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GENDER: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Male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EMAIL: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saoodvision@gmail.com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MOBILE NO: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8750737014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DEPARTMENT: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Computer Science &amp; Engineering (AI &amp; ML)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DESIGNATION: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M.E. 1st Year Student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SCANNED HAND SIGNATURE: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[Attach scanned signature]</w:t>
            </w:r>
          </w:p>
        </w:tc>
      </w:tr>
    </w:tbl>
    <w:p>
      <w:pPr>
        <w:spacing w:before="200" w:after="80"/>
      </w:pPr>
      <w:r>
        <w:rPr>
          <w:b/>
          <w:color w:val="1F4E79"/>
          <w:sz w:val="22"/>
        </w:rPr>
        <w:t>OTHER INVENTOR DETAIL: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6336"/>
      </w:tblGrid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NAME: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Mayank Yadav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GENDER: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Male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EMAIL: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mayaank@gmail.com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MOBILE NO: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8750737014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DEPARTMENT: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Computer Science &amp; Engineering (AI &amp; ML)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DESIGNATION: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M.E. 1st Year Student</w:t>
            </w:r>
          </w:p>
        </w:tc>
      </w:tr>
      <w:tr>
        <w:tc>
          <w:tcPr>
            <w:tcW w:type="dxa" w:w="3456"/>
            <w:shd w:val="clear" w:color="auto" w:fill="EAF1F8"/>
          </w:tcPr>
          <w:p>
            <w:r/>
            <w:r>
              <w:rPr>
                <w:b/>
                <w:i w:val="0"/>
                <w:sz w:val="20"/>
              </w:rPr>
              <w:t>SCANNED HAND SIGNATURE: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/>
                <w:color w:val="555555"/>
                <w:sz w:val="20"/>
              </w:rPr>
              <w:t>[Attach scanned signature]</w:t>
            </w:r>
          </w:p>
        </w:tc>
      </w:tr>
    </w:tbl>
    <w:p>
      <w:pPr>
        <w:spacing w:before="200" w:after="80"/>
      </w:pPr>
      <w:r>
        <w:rPr>
          <w:b/>
          <w:color w:val="1F4E79"/>
          <w:sz w:val="22"/>
        </w:rPr>
        <w:t>A) Please enlist the Key concepts and terms / Keywords / Synonyms used in the Invention.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4320"/>
        <w:gridCol w:w="4896"/>
      </w:tblGrid>
      <w:tr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S. No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Keywords for invention which has to be searched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Synonyms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Wearable health band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Smart band; fitness tracker; smartwatch; wrist wearable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Multi-agent AI system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AI council; agent panel; ensemble of agents; committee of models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Specialist agent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Domain expert model; physiology / context / behaviour / goals agent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Agent deliberation / debate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Machine reasoning; argumentation; structured disagreement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Consensus gating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Agreement threshold; quorum; confidence gate; decision release rule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Explainable recommendation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Transparent 'why'; rationale; justification; reasoned advice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Context-aware personalisation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20"/>
              </w:rPr>
              <w:t>Situation awareness; goal-aligned coaching; adaptive nudging</w:t>
            </w:r>
          </w:p>
        </w:tc>
      </w:tr>
    </w:tbl>
    <w:p>
      <w:pPr>
        <w:spacing w:before="240" w:after="80"/>
      </w:pPr>
      <w:r>
        <w:rPr>
          <w:b/>
          <w:color w:val="1F4E79"/>
          <w:sz w:val="24"/>
        </w:rPr>
        <w:t>1.  TITLE OF INVENTION  (15 words max)</w:t>
      </w:r>
    </w:p>
    <w:p>
      <w:pPr>
        <w:spacing w:after="80"/>
      </w:pPr>
      <w:r>
        <w:rPr>
          <w:b/>
          <w:i w:val="0"/>
          <w:sz w:val="22"/>
        </w:rPr>
        <w:t>Second Chair: A Wearable Health Band with a Deliberating Council of Specialist AI Agents</w:t>
      </w:r>
    </w:p>
    <w:p>
      <w:pPr>
        <w:spacing w:after="80"/>
      </w:pPr>
      <w:r>
        <w:rPr>
          <w:b w:val="0"/>
          <w:i/>
          <w:color w:val="555555"/>
          <w:sz w:val="19"/>
        </w:rPr>
        <w:t>(Alternative titles: “The Quorum”, “Not So Fast” — a consensus-gated wearable advisor.)</w:t>
      </w:r>
    </w:p>
    <w:p>
      <w:pPr>
        <w:spacing w:before="240" w:after="80"/>
      </w:pPr>
      <w:r>
        <w:rPr>
          <w:b/>
          <w:color w:val="1F4E79"/>
          <w:sz w:val="24"/>
        </w:rPr>
        <w:t>2.  PROBLEM STATEMENT &amp; BACKGROUND</w:t>
      </w:r>
    </w:p>
    <w:p>
      <w:pPr>
        <w:spacing w:after="80"/>
      </w:pPr>
      <w:r>
        <w:rPr>
          <w:b w:val="0"/>
          <w:i/>
          <w:color w:val="555555"/>
          <w:sz w:val="19"/>
        </w:rPr>
        <w:t>Explain the real-life problem your invention solves. Avoid technical jargon.</w:t>
      </w:r>
    </w:p>
    <w:p>
      <w:pPr>
        <w:spacing w:after="80"/>
      </w:pPr>
      <w:r>
        <w:rPr>
          <w:b/>
          <w:i w:val="0"/>
          <w:sz w:val="21"/>
        </w:rPr>
        <w:t>Problem Statement:</w:t>
      </w:r>
    </w:p>
    <w:p>
      <w:pPr>
        <w:spacing w:after="80"/>
      </w:pPr>
      <w:r>
        <w:rPr>
          <w:b w:val="0"/>
          <w:i w:val="0"/>
          <w:sz w:val="21"/>
        </w:rPr>
        <w:t>Millions of people wear fitness bands and smartwatches to make better daily decisions about their health, money, and time — for example whether to eat that burger, skip the gym, go to bed, or take a break. But today’s wearables only show raw numbers (“heart rate 92, 6,000 steps”) and a single, one-size-fits-all tip (“stand up”, “breathe”). That single suggestion is generated by one fixed rule or model that does not weigh the many, often conflicting, sides of a real-life situation. It does not know that the user is stressed, running late, behind on a weight-loss goal, and out with friends all at the same time. As a result the advice is generic, easy to distrust, and easy to ignore — and users cannot see why a recommendation was made, so they cannot judge whether to follow it. Everyone who relies on a wearable to change a habit (dieting, saving money, sleeping better, managing stress or a chronic condition) faces this gap between ‘lots of data’ and ‘one decision I can actually trust’.</w:t>
      </w:r>
    </w:p>
    <w:p>
      <w:pPr>
        <w:spacing w:after="80"/>
      </w:pPr>
      <w:r>
        <w:rPr>
          <w:b/>
          <w:i w:val="0"/>
          <w:sz w:val="21"/>
        </w:rPr>
        <w:t>Existing Solutions / Prior Methods (if known):</w:t>
      </w:r>
    </w:p>
    <w:p>
      <w:pPr>
        <w:spacing w:after="80"/>
      </w:pPr>
      <w:r>
        <w:rPr>
          <w:b w:val="0"/>
          <w:i w:val="0"/>
          <w:sz w:val="21"/>
        </w:rPr>
        <w:t>Current products and methods used to address this problem, and why they fall short:</w:t>
      </w:r>
    </w:p>
    <w:p>
      <w:pPr>
        <w:pStyle w:val="ListBullet"/>
        <w:spacing w:after="40"/>
      </w:pPr>
      <w:r>
        <w:rPr>
          <w:b/>
          <w:sz w:val="21"/>
        </w:rPr>
        <w:t>Mainstream wearables (Apple Watch, Fitbit, Garmin, Samsung)</w:t>
      </w:r>
      <w:r>
        <w:rPr>
          <w:sz w:val="21"/>
        </w:rPr>
        <w:t xml:space="preserve"> — show data and a single threshold-based alert, but give one flat suggestion with no reasoning and no awareness of the user’s wider context or goals.</w:t>
      </w:r>
    </w:p>
    <w:p>
      <w:pPr>
        <w:pStyle w:val="ListBullet"/>
        <w:spacing w:after="40"/>
      </w:pPr>
      <w:r>
        <w:rPr>
          <w:b/>
          <w:sz w:val="21"/>
        </w:rPr>
        <w:t>Single-model AI coaching apps</w:t>
      </w:r>
      <w:r>
        <w:rPr>
          <w:sz w:val="21"/>
        </w:rPr>
        <w:t xml:space="preserve"> — use one recommender model / rule engine; a single model can be confidently wrong and offers no internal ‘second opinion’ or check before advising.</w:t>
      </w:r>
    </w:p>
    <w:p>
      <w:pPr>
        <w:pStyle w:val="ListBullet"/>
        <w:spacing w:after="40"/>
      </w:pPr>
      <w:r>
        <w:rPr>
          <w:b/>
          <w:sz w:val="21"/>
        </w:rPr>
        <w:t>Academic ensemble / multi-agent debate methods</w:t>
      </w:r>
      <w:r>
        <w:rPr>
          <w:sz w:val="21"/>
        </w:rPr>
        <w:t xml:space="preserve"> — research on multi-agent and ‘society of mind’ systems and LLM debate improves answer quality, but has not been packaged on-device for a wearable that gates advice on genuine, reasoned consensus.</w:t>
      </w:r>
    </w:p>
    <w:p>
      <w:pPr>
        <w:pStyle w:val="ListBullet"/>
        <w:spacing w:after="40"/>
      </w:pPr>
      <w:r>
        <w:rPr>
          <w:b/>
          <w:sz w:val="21"/>
        </w:rPr>
        <w:t>Context-aware reminder apps</w:t>
      </w:r>
      <w:r>
        <w:rPr>
          <w:sz w:val="21"/>
        </w:rPr>
        <w:t xml:space="preserve"> — rule-based nudges (calendar/context reminders) do not reconcile conflicting objectives (health vs. mood vs. budget) and never explain the trade-off.</w:t>
      </w:r>
    </w:p>
    <w:p>
      <w:pPr>
        <w:spacing w:after="80"/>
      </w:pPr>
      <w:r>
        <w:rPr>
          <w:b w:val="0"/>
          <w:i/>
          <w:color w:val="555555"/>
          <w:sz w:val="19"/>
        </w:rPr>
        <w:t>None of these convene multiple specialist viewpoints that argue about the user’s situation and then release a single recommendation only when they truly agree for the right reasons, together with a short, transparent explanation.</w:t>
      </w:r>
    </w:p>
    <w:p>
      <w:pPr>
        <w:spacing w:before="240" w:after="80"/>
      </w:pPr>
      <w:r>
        <w:rPr>
          <w:b/>
          <w:color w:val="1F4E79"/>
          <w:sz w:val="24"/>
        </w:rPr>
        <w:t>3.  OBJECTIVE OF THE INVENTION</w:t>
      </w:r>
    </w:p>
    <w:p>
      <w:pPr>
        <w:pStyle w:val="ListBullet"/>
        <w:spacing w:after="40"/>
      </w:pPr>
      <w:r>
        <w:rPr>
          <w:sz w:val="21"/>
        </w:rPr>
        <w:t>To move a wearable from showing data and one flat tip to delivering a single, trustworthy decision produced by several specialist AI agents.</w:t>
      </w:r>
    </w:p>
    <w:p>
      <w:pPr>
        <w:pStyle w:val="ListBullet"/>
        <w:spacing w:after="40"/>
      </w:pPr>
      <w:r>
        <w:rPr>
          <w:sz w:val="21"/>
        </w:rPr>
        <w:t>To make each recommendation context-aware and goal-aligned by combining physiology, situation, habits, and the user’s stated goals.</w:t>
      </w:r>
    </w:p>
    <w:p>
      <w:pPr>
        <w:pStyle w:val="ListBullet"/>
        <w:spacing w:after="40"/>
      </w:pPr>
      <w:r>
        <w:rPr>
          <w:sz w:val="21"/>
        </w:rPr>
        <w:t>To release advice only when the agents reach genuine consensus for sound reasons, and otherwise stay silent or ask one clarifying question.</w:t>
      </w:r>
    </w:p>
    <w:p>
      <w:pPr>
        <w:pStyle w:val="ListBullet"/>
        <w:spacing w:after="40"/>
      </w:pPr>
      <w:r>
        <w:rPr>
          <w:sz w:val="21"/>
        </w:rPr>
        <w:t>To make every recommendation explainable by attaching a short ‘why’ so the user can trust and act on it.</w:t>
      </w:r>
    </w:p>
    <w:p>
      <w:pPr>
        <w:pStyle w:val="ListBullet"/>
        <w:spacing w:after="40"/>
      </w:pPr>
      <w:r>
        <w:rPr>
          <w:sz w:val="21"/>
        </w:rPr>
        <w:t>To run privately and efficiently on/near the band so personal data is protected.</w:t>
      </w:r>
    </w:p>
    <w:p>
      <w:pPr>
        <w:spacing w:before="240" w:after="80"/>
      </w:pPr>
      <w:r>
        <w:rPr>
          <w:b/>
          <w:color w:val="1F4E79"/>
          <w:sz w:val="24"/>
        </w:rPr>
        <w:t>INVENTION DETAILS</w:t>
      </w:r>
    </w:p>
    <w:p>
      <w:pPr>
        <w:spacing w:after="80"/>
      </w:pPr>
      <w:r>
        <w:rPr>
          <w:b w:val="0"/>
          <w:i/>
          <w:color w:val="555555"/>
          <w:sz w:val="19"/>
        </w:rPr>
        <w:t>Describe your invention as if you are explaining it to a non-technical administrator.</w:t>
      </w:r>
    </w:p>
    <w:p>
      <w:pPr>
        <w:spacing w:after="80"/>
      </w:pPr>
      <w:r>
        <w:rPr>
          <w:b/>
          <w:i w:val="0"/>
          <w:sz w:val="21"/>
        </w:rPr>
        <w:t>Summary of the Invention:</w:t>
      </w:r>
    </w:p>
    <w:p>
      <w:pPr>
        <w:spacing w:after="80"/>
      </w:pPr>
      <w:r>
        <w:rPr>
          <w:b w:val="0"/>
          <w:i w:val="0"/>
          <w:sz w:val="21"/>
        </w:rPr>
        <w:t>The invention is a wearable health band, ‘Second Chair’, that does not just track the user — it convenes a panel (a ‘council’) of specialist AI agents that each look at the user’s current situation from a different angle, discuss and argue about it, and then tell the user the single best decision — but only when they truly agree, and for the right reasons. Instead of one flat suggestion from one model, the band acts like a wise ‘second chair’ sitting beside the user who quietly says ‘hang on, think about this’. Four specialist agents — a Physiology agent (heart rate, sleep, glucose, stress), a Context agent (place, time, calendar, weather, who you are with), a Behaviour/Habit agent (what you usually do and what you have done today), and a Goals agent (what you said you want — lose weight, save money, sleep more) — form their own opinions and debate them (for example, ‘recommend the burger’ vs. ‘you are stressed and behind on your goal’). A deliberation engine reconciles the arguments and an agreement gate releases one recommendation with a short explanation only when there is well-reasoned consensus; otherwise the band stays quiet or asks a single question. This solves the stated problem by turning ‘lots of data’ into one decision the user can understand and trust.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9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A normal smartwatch gives one flat tip; Second Chair convenes a council and releases a reasoned, consensus-gated decision.</w:t>
      </w:r>
    </w:p>
    <w:p>
      <w:pPr>
        <w:spacing w:after="40"/>
      </w:pPr>
      <w:r>
        <w:rPr>
          <w:b/>
          <w:i w:val="0"/>
          <w:sz w:val="21"/>
        </w:rPr>
        <w:t>Technical Description – How it Works (step-by-step):</w:t>
      </w:r>
    </w:p>
    <w:p>
      <w:pPr>
        <w:spacing w:after="80"/>
      </w:pPr>
      <w:r>
        <w:rPr>
          <w:b w:val="0"/>
          <w:i/>
          <w:color w:val="555555"/>
          <w:sz w:val="19"/>
        </w:rPr>
        <w:t>The working is described in the order: input / starting material → key components → processing / interaction → output / final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1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System architecture: sensors and context feed an edge hub, four specialist agents deliberate, and an agreement gate releases a single explained decision.</w:t>
      </w:r>
    </w:p>
    <w:p>
      <w:pPr>
        <w:spacing w:after="40"/>
      </w:pPr>
      <w:r>
        <w:rPr>
          <w:b/>
          <w:i w:val="0"/>
          <w:sz w:val="21"/>
        </w:rPr>
        <w:t>Input / starting material:</w:t>
      </w:r>
    </w:p>
    <w:p>
      <w:pPr>
        <w:pStyle w:val="ListBullet"/>
        <w:spacing w:after="40"/>
      </w:pPr>
      <w:r>
        <w:rPr>
          <w:sz w:val="21"/>
        </w:rPr>
        <w:t>On-body sensor signals: heart rate, heart-rate variability, SpO₂, skin temperature, and motion/steps from the band.</w:t>
      </w:r>
    </w:p>
    <w:p>
      <w:pPr>
        <w:pStyle w:val="ListBullet"/>
        <w:spacing w:after="40"/>
      </w:pPr>
      <w:r>
        <w:rPr>
          <w:sz w:val="21"/>
        </w:rPr>
        <w:t>Physiological extensions: sleep stages and, optionally, glucose from a paired continuous glucose monitor (CGM).</w:t>
      </w:r>
    </w:p>
    <w:p>
      <w:pPr>
        <w:pStyle w:val="ListBullet"/>
        <w:spacing w:after="40"/>
      </w:pPr>
      <w:r>
        <w:rPr>
          <w:sz w:val="21"/>
        </w:rPr>
        <w:t>Context feeds: GPS location, time of day, calendar events, weather, and (with permission) who the user is with.</w:t>
      </w:r>
    </w:p>
    <w:p>
      <w:pPr>
        <w:pStyle w:val="ListBullet"/>
        <w:spacing w:after="40"/>
      </w:pPr>
      <w:r>
        <w:rPr>
          <w:sz w:val="21"/>
        </w:rPr>
        <w:t>User goals: what the user said they want — e.g. lose weight, save money, sleep more — captured once in a profile and updated over time.</w:t>
      </w:r>
    </w:p>
    <w:p>
      <w:pPr>
        <w:spacing w:after="40"/>
      </w:pPr>
      <w:r>
        <w:rPr>
          <w:b/>
          <w:i w:val="0"/>
          <w:sz w:val="21"/>
        </w:rPr>
        <w:t>Key components / parts of the device and their functionality:</w:t>
      </w:r>
    </w:p>
    <w:p>
      <w:pPr>
        <w:pStyle w:val="ListBullet"/>
        <w:spacing w:after="40"/>
      </w:pPr>
      <w:r>
        <w:rPr>
          <w:b/>
          <w:sz w:val="21"/>
        </w:rPr>
        <w:t>(a) Sensor array</w:t>
      </w:r>
      <w:r>
        <w:rPr>
          <w:sz w:val="21"/>
        </w:rPr>
        <w:t xml:space="preserve"> — wristband housing the sensors listed above; captures the raw signals.</w:t>
      </w:r>
    </w:p>
    <w:p>
      <w:pPr>
        <w:pStyle w:val="ListBullet"/>
        <w:spacing w:after="40"/>
      </w:pPr>
      <w:r>
        <w:rPr>
          <w:b/>
          <w:sz w:val="21"/>
        </w:rPr>
        <w:t>(b) Band Edge Hub</w:t>
      </w:r>
      <w:r>
        <w:rPr>
          <w:sz w:val="21"/>
        </w:rPr>
        <w:t xml:space="preserve"> — an on-band secure module that cleans, time-aligns and normalises all signals and context into one ‘situation snapshot’, and protects private data.</w:t>
      </w:r>
    </w:p>
    <w:p>
      <w:pPr>
        <w:pStyle w:val="ListBullet"/>
        <w:spacing w:after="40"/>
      </w:pPr>
      <w:r>
        <w:rPr>
          <w:b/>
          <w:sz w:val="21"/>
        </w:rPr>
        <w:t>(c) Council of specialist agents</w:t>
      </w:r>
      <w:r>
        <w:rPr>
          <w:sz w:val="21"/>
        </w:rPr>
        <w:t xml:space="preserve"> — four specialist AI agents, each reasoning only from its own angle: Physiology (HR, sleep, glucose, stress), Context (place, time, calendar, weather, company), Behaviour/Habit (usual routines and today’s actions), and Goals (the user’s stated targets). Each produces its own recommendation with reasons.</w:t>
      </w:r>
    </w:p>
    <w:p>
      <w:pPr>
        <w:pStyle w:val="ListBullet"/>
        <w:spacing w:after="40"/>
      </w:pPr>
      <w:r>
        <w:rPr>
          <w:b/>
          <w:sz w:val="21"/>
        </w:rPr>
        <w:t>(d) Deliberation engine</w:t>
      </w:r>
      <w:r>
        <w:rPr>
          <w:sz w:val="21"/>
        </w:rPr>
        <w:t xml:space="preserve"> — lets the agents exchange and challenge each other’s recommendations (argue: e.g. ‘recommend the burger’ vs. ‘you are stressed and behind on your goal’), surfacing evidence and resolving conflicts.</w:t>
      </w:r>
    </w:p>
    <w:p>
      <w:pPr>
        <w:pStyle w:val="ListBullet"/>
        <w:spacing w:after="40"/>
      </w:pPr>
      <w:r>
        <w:rPr>
          <w:b/>
          <w:sz w:val="21"/>
        </w:rPr>
        <w:t>(e) Agreement gate</w:t>
      </w:r>
      <w:r>
        <w:rPr>
          <w:sz w:val="21"/>
        </w:rPr>
        <w:t xml:space="preserve"> — checks whether the agents have reached genuine agreement for sound reasons (not a shallow or coincidental match); only then is a decision released.</w:t>
      </w:r>
    </w:p>
    <w:p>
      <w:pPr>
        <w:pStyle w:val="ListBullet"/>
        <w:spacing w:after="40"/>
      </w:pPr>
      <w:r>
        <w:rPr>
          <w:b/>
          <w:sz w:val="21"/>
        </w:rPr>
        <w:t>(f) Output &amp; explanation module</w:t>
      </w:r>
      <w:r>
        <w:rPr>
          <w:sz w:val="21"/>
        </w:rPr>
        <w:t xml:space="preserve"> — delivers the single best decision plus a short ‘why’ on the band screen / companion app; if there is no consensus it stays silent or asks one question.</w:t>
      </w:r>
    </w:p>
    <w:p>
      <w:pPr>
        <w:spacing w:after="40"/>
      </w:pPr>
      <w:r>
        <w:rPr>
          <w:b/>
          <w:i w:val="0"/>
          <w:sz w:val="21"/>
        </w:rPr>
        <w:t>Processing / interaction between components (software flow):</w:t>
      </w:r>
    </w:p>
    <w:p>
      <w:pPr>
        <w:pStyle w:val="ListNumber"/>
        <w:spacing w:after="40"/>
      </w:pPr>
      <w:r>
        <w:rPr>
          <w:sz w:val="21"/>
        </w:rPr>
        <w:t>Capture — the band continuously collects physiology, context, behaviour and goal signals.</w:t>
      </w:r>
    </w:p>
    <w:p>
      <w:pPr>
        <w:pStyle w:val="ListNumber"/>
        <w:spacing w:after="40"/>
      </w:pPr>
      <w:r>
        <w:rPr>
          <w:sz w:val="21"/>
        </w:rPr>
        <w:t>Distribute — the Band Edge Hub builds one normalised situation snapshot and passes it to all four agents.</w:t>
      </w:r>
    </w:p>
    <w:p>
      <w:pPr>
        <w:pStyle w:val="ListNumber"/>
        <w:spacing w:after="40"/>
      </w:pPr>
      <w:r>
        <w:rPr>
          <w:sz w:val="21"/>
        </w:rPr>
        <w:t>Assess — each specialist agent independently forms its own recommendation and the reasons behind it.</w:t>
      </w:r>
    </w:p>
    <w:p>
      <w:pPr>
        <w:pStyle w:val="ListNumber"/>
        <w:spacing w:after="40"/>
      </w:pPr>
      <w:r>
        <w:rPr>
          <w:sz w:val="21"/>
        </w:rPr>
        <w:t>Debate — the deliberation engine lets the agents argue, cite evidence, and counter one another until positions stabilise.</w:t>
      </w:r>
    </w:p>
    <w:p>
      <w:pPr>
        <w:pStyle w:val="ListNumber"/>
        <w:spacing w:after="40"/>
      </w:pPr>
      <w:r>
        <w:rPr>
          <w:sz w:val="21"/>
        </w:rPr>
        <w:t>Gate — the agreement gate evaluates whether there is genuine, well-reasoned consensus.</w:t>
      </w:r>
    </w:p>
    <w:p>
      <w:pPr>
        <w:pStyle w:val="ListNumber"/>
        <w:spacing w:after="40"/>
      </w:pPr>
      <w:r>
        <w:rPr>
          <w:sz w:val="21"/>
        </w:rPr>
        <w:t>Decide — if YES, the band shows one recommendation with a short explanation; if NO, it stays silent or asks a single clarifying question.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79420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Step-by-step decision flow, from signal capture to a consensus-gated, explained recommendation.</w:t>
      </w:r>
    </w:p>
    <w:p>
      <w:pPr>
        <w:spacing w:after="40"/>
      </w:pPr>
      <w:r>
        <w:rPr>
          <w:b/>
          <w:i w:val="0"/>
          <w:sz w:val="21"/>
        </w:rPr>
        <w:t>Output / final result:</w:t>
      </w:r>
    </w:p>
    <w:p>
      <w:pPr>
        <w:spacing w:after="80"/>
      </w:pPr>
      <w:r>
        <w:rPr>
          <w:b w:val="0"/>
          <w:i w:val="0"/>
          <w:sz w:val="21"/>
        </w:rPr>
        <w:t>A single, trustworthy recommendation shown at the right moment (e.g. ‘Skip the burger tonight — you’re stressed and behind on your weight goal; have the grilled wrap instead’) together with a short, plain-language ‘why’. When the council does not genuinely agree, the band deliberately says nothing or asks one clarifying question rather than pushing a low-confidence tip.</w:t>
      </w:r>
    </w:p>
    <w:p>
      <w:pPr>
        <w:spacing w:after="80"/>
      </w:pPr>
      <w:r>
        <w:rPr>
          <w:b/>
          <w:i w:val="0"/>
          <w:sz w:val="21"/>
        </w:rPr>
        <w:t xml:space="preserve">***Note: </w:t>
      </w:r>
    </w:p>
    <w:p>
      <w:pPr>
        <w:spacing w:after="80"/>
      </w:pPr>
      <w:r>
        <w:rPr>
          <w:b w:val="0"/>
          <w:i/>
          <w:color w:val="555555"/>
          <w:sz w:val="19"/>
        </w:rPr>
        <w:t>This invention is software embedded within a wearable device. Figures 1 and 3 show, step-wise, how the software (edge hub → agents → deliberation → agreement gate → output) works together with the band hardware and each part’s functionality.</w:t>
      </w:r>
    </w:p>
    <w:p>
      <w:pPr>
        <w:spacing w:before="240" w:after="80"/>
      </w:pPr>
      <w:r>
        <w:rPr>
          <w:b/>
          <w:color w:val="1F4E79"/>
          <w:sz w:val="22"/>
        </w:rPr>
        <w:t>NOVEL ASPECTS OF THE INVENTION</w:t>
      </w:r>
    </w:p>
    <w:p>
      <w:pPr>
        <w:spacing w:after="80"/>
      </w:pPr>
      <w:r>
        <w:rPr>
          <w:b w:val="0"/>
          <w:i/>
          <w:color w:val="555555"/>
          <w:sz w:val="19"/>
        </w:rPr>
        <w:t>Clearly state what is new compared to existing solutions.</w:t>
      </w:r>
    </w:p>
    <w:p>
      <w:pPr>
        <w:pStyle w:val="ListBullet"/>
        <w:spacing w:after="40"/>
      </w:pPr>
      <w:r>
        <w:rPr>
          <w:b/>
          <w:sz w:val="21"/>
        </w:rPr>
        <w:t>Council instead of a single voice:</w:t>
      </w:r>
      <w:r>
        <w:rPr>
          <w:sz w:val="21"/>
        </w:rPr>
        <w:t xml:space="preserve"> a wearable that runs multiple specialist AI agents which independently assess the same situation from physiology, context, behaviour and goals — rather than one fixed rule or single model.</w:t>
      </w:r>
    </w:p>
    <w:p>
      <w:pPr>
        <w:pStyle w:val="ListBullet"/>
        <w:spacing w:after="40"/>
      </w:pPr>
      <w:r>
        <w:rPr>
          <w:b/>
          <w:sz w:val="21"/>
        </w:rPr>
        <w:t>Structured agent debate on-device:</w:t>
      </w:r>
      <w:r>
        <w:rPr>
          <w:sz w:val="21"/>
        </w:rPr>
        <w:t xml:space="preserve"> the agents actively argue and challenge each other’s recommendations, surfacing the real trade-offs in a decision, packaged for a resource-constrained wearable.</w:t>
      </w:r>
    </w:p>
    <w:p>
      <w:pPr>
        <w:pStyle w:val="ListBullet"/>
        <w:spacing w:after="40"/>
      </w:pPr>
      <w:r>
        <w:rPr>
          <w:b/>
          <w:sz w:val="21"/>
        </w:rPr>
        <w:t>Consensus-gated release for the right reasons:</w:t>
      </w:r>
      <w:r>
        <w:rPr>
          <w:sz w:val="21"/>
        </w:rPr>
        <w:t xml:space="preserve"> a novel agreement gate that releases a recommendation only when the agents genuinely agree with sound, non-coincidental reasoning — and otherwise stays silent or asks one question. This ‘earn-the-right-to-advise’ rule is the key inventive step.</w:t>
      </w:r>
    </w:p>
    <w:p>
      <w:pPr>
        <w:pStyle w:val="ListBullet"/>
        <w:spacing w:after="40"/>
      </w:pPr>
      <w:r>
        <w:rPr>
          <w:b/>
          <w:sz w:val="21"/>
        </w:rPr>
        <w:t>Built-in explainability:</w:t>
      </w:r>
      <w:r>
        <w:rPr>
          <w:sz w:val="21"/>
        </w:rPr>
        <w:t xml:space="preserve"> every released decision carries a short ‘why’ derived from the winning arguments, unlike the opaque single tips of current bands.</w:t>
      </w:r>
    </w:p>
    <w:p>
      <w:pPr>
        <w:pStyle w:val="ListBullet"/>
        <w:spacing w:after="40"/>
      </w:pPr>
      <w:r>
        <w:rPr>
          <w:b/>
          <w:sz w:val="21"/>
        </w:rPr>
        <w:t>Goal-aligned, context-aware reconciliation:</w:t>
      </w:r>
      <w:r>
        <w:rPr>
          <w:sz w:val="21"/>
        </w:rPr>
        <w:t xml:space="preserve"> conflicting objectives (health vs. mood vs. budget vs. social context) are explicitly reconciled before advising.</w:t>
      </w:r>
    </w:p>
    <w:p>
      <w:pPr>
        <w:spacing w:before="200" w:after="80"/>
      </w:pPr>
      <w:r>
        <w:rPr>
          <w:b/>
          <w:color w:val="1F4E79"/>
          <w:sz w:val="22"/>
        </w:rPr>
        <w:t>Advantages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2016"/>
      </w:tblGrid>
      <w:tr>
        <w:tc>
          <w:tcPr>
            <w:tcW w:type="dxa" w:w="4968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21"/>
              </w:rPr>
              <w:t>Advantages</w:t>
            </w:r>
          </w:p>
        </w:tc>
        <w:tc>
          <w:tcPr>
            <w:tcW w:type="dxa" w:w="49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1"/>
              </w:rPr>
              <w:t>Yes / No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Cost effective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Improved efficiency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Eco-friendly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Higher accuracy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20"/>
              </w:rPr>
              <w:t>User-friendly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i w:val="0"/>
                <w:color w:val="2E7D32"/>
                <w:sz w:val="20"/>
              </w:rPr>
              <w:t>Yes</w:t>
            </w:r>
          </w:p>
        </w:tc>
      </w:tr>
    </w:tbl>
    <w:p>
      <w:pPr>
        <w:spacing w:after="40"/>
      </w:pPr>
      <w:r>
        <w:rPr>
          <w:b/>
          <w:i w:val="0"/>
          <w:sz w:val="21"/>
        </w:rPr>
        <w:t>Advantages (why should anyone use it?):</w:t>
      </w:r>
    </w:p>
    <w:p>
      <w:pPr>
        <w:pStyle w:val="ListBullet"/>
        <w:spacing w:after="40"/>
      </w:pPr>
      <w:r>
        <w:rPr>
          <w:b/>
          <w:sz w:val="21"/>
        </w:rPr>
        <w:t>Higher accuracy &amp; trust:</w:t>
      </w:r>
      <w:r>
        <w:rPr>
          <w:sz w:val="21"/>
        </w:rPr>
        <w:t xml:space="preserve"> combining four expert viewpoints and gating on reasoned consensus produces better, more reliable decisions than one model.</w:t>
      </w:r>
    </w:p>
    <w:p>
      <w:pPr>
        <w:pStyle w:val="ListBullet"/>
        <w:spacing w:after="40"/>
      </w:pPr>
      <w:r>
        <w:rPr>
          <w:b/>
          <w:sz w:val="21"/>
        </w:rPr>
        <w:t>Improved efficiency:</w:t>
      </w:r>
      <w:r>
        <w:rPr>
          <w:sz w:val="21"/>
        </w:rPr>
        <w:t xml:space="preserve"> users get one clear, actionable decision instead of raw data plus generic tips they must interpret themselves.</w:t>
      </w:r>
    </w:p>
    <w:p>
      <w:pPr>
        <w:pStyle w:val="ListBullet"/>
        <w:spacing w:after="40"/>
      </w:pPr>
      <w:r>
        <w:rPr>
          <w:b/>
          <w:sz w:val="21"/>
        </w:rPr>
        <w:t>User-friendly &amp; transparent:</w:t>
      </w:r>
      <w:r>
        <w:rPr>
          <w:sz w:val="21"/>
        </w:rPr>
        <w:t xml:space="preserve"> a short ‘why’ with every recommendation, and silence when unsure, means fewer annoying, low-value nudges.</w:t>
      </w:r>
    </w:p>
    <w:p>
      <w:pPr>
        <w:pStyle w:val="ListBullet"/>
        <w:spacing w:after="40"/>
      </w:pPr>
      <w:r>
        <w:rPr>
          <w:b/>
          <w:sz w:val="21"/>
        </w:rPr>
        <w:t>Cost effective:</w:t>
      </w:r>
      <w:r>
        <w:rPr>
          <w:sz w:val="21"/>
        </w:rPr>
        <w:t xml:space="preserve"> runs on existing band-class hardware with edge processing; no new dedicated hardware and reduced cloud dependence.</w:t>
      </w:r>
    </w:p>
    <w:p>
      <w:pPr>
        <w:pStyle w:val="ListBullet"/>
        <w:spacing w:after="40"/>
      </w:pPr>
      <w:r>
        <w:rPr>
          <w:b/>
          <w:sz w:val="21"/>
        </w:rPr>
        <w:t>Eco-friendly / privacy-friendly:</w:t>
      </w:r>
      <w:r>
        <w:rPr>
          <w:sz w:val="21"/>
        </w:rPr>
        <w:t xml:space="preserve"> on-device edge processing lowers continuous cloud data transfer and energy use, and keeps personal data local.</w:t>
      </w:r>
    </w:p>
    <w:p>
      <w:pPr>
        <w:pStyle w:val="ListBullet"/>
        <w:spacing w:after="40"/>
      </w:pPr>
      <w:r>
        <w:rPr>
          <w:b/>
          <w:sz w:val="21"/>
        </w:rPr>
        <w:t>Personalised:</w:t>
      </w:r>
      <w:r>
        <w:rPr>
          <w:sz w:val="21"/>
        </w:rPr>
        <w:t xml:space="preserve"> advice is aligned to the user’s own goals and live context, not a one-size-fits-all rule.</w:t>
      </w:r>
    </w:p>
    <w:p>
      <w:pPr>
        <w:spacing w:before="240" w:after="80"/>
      </w:pPr>
      <w:r>
        <w:rPr>
          <w:b/>
          <w:color w:val="1F4E79"/>
          <w:sz w:val="24"/>
        </w:rPr>
        <w:t>6.  DRAWINGS OR SUPPORT MATERIAL</w:t>
      </w:r>
    </w:p>
    <w:p>
      <w:pPr>
        <w:spacing w:after="80"/>
      </w:pPr>
      <w:r>
        <w:rPr>
          <w:b w:val="0"/>
          <w:i w:val="0"/>
          <w:sz w:val="21"/>
        </w:rPr>
        <w:t>The following figures are included in this disclosure:</w:t>
      </w:r>
    </w:p>
    <w:p>
      <w:pPr>
        <w:pStyle w:val="ListBullet"/>
        <w:spacing w:after="40"/>
      </w:pPr>
      <w:r>
        <w:rPr>
          <w:sz w:val="21"/>
        </w:rPr>
        <w:t>Fig. 1 — Multi-agent council system architecture (sensors → edge hub → four specialist agents → deliberation engine → agreement gate → explained output).</w:t>
      </w:r>
    </w:p>
    <w:p>
      <w:pPr>
        <w:pStyle w:val="ListBullet"/>
        <w:spacing w:after="40"/>
      </w:pPr>
      <w:r>
        <w:rPr>
          <w:sz w:val="21"/>
        </w:rPr>
        <w:t>Fig. 2 — Comparison of a normal smartwatch (one flat tip) against Second Chair (reasoned, consensus-gated decision).</w:t>
      </w:r>
    </w:p>
    <w:p>
      <w:pPr>
        <w:pStyle w:val="ListBullet"/>
        <w:spacing w:after="40"/>
      </w:pPr>
      <w:r>
        <w:rPr>
          <w:sz w:val="21"/>
        </w:rPr>
        <w:t>Fig. 3 — Step-by-step decision flowchart from signal capture to consensus-gated recommendation.</w:t>
      </w:r>
    </w:p>
    <w:p>
      <w:pPr>
        <w:spacing w:after="80"/>
      </w:pPr>
      <w:r>
        <w:rPr>
          <w:b w:val="0"/>
          <w:i/>
          <w:color w:val="555555"/>
          <w:sz w:val="19"/>
        </w:rPr>
        <w:t>(Figures are embedded in Section 3 above and may also be attached separately as high-resolution images.)</w:t>
      </w:r>
    </w:p>
    <w:p>
      <w:pPr>
        <w:spacing w:before="240" w:after="80"/>
      </w:pPr>
      <w:r>
        <w:rPr>
          <w:b/>
          <w:color w:val="1F4E79"/>
          <w:sz w:val="24"/>
        </w:rPr>
        <w:t>7.  ABSTRACT  (150 words)</w:t>
      </w:r>
    </w:p>
    <w:p>
      <w:pPr>
        <w:spacing w:after="80"/>
        <w:jc w:val="both"/>
      </w:pPr>
      <w:r>
        <w:rPr>
          <w:b w:val="0"/>
          <w:i w:val="0"/>
          <w:sz w:val="21"/>
        </w:rPr>
        <w:t>A wearable health band, ‘Second Chair’, that turns raw sensor data into a single trustworthy decision. Unlike conventional wearables that display numbers and one flat tip from a single model, the band convenes a council of specialist AI agents — physiology, context, behaviour/habit and goals — that each assess the user’s situation from their own angle. A band edge hub normalises on-body sensor signals, context feeds and stated goals into a situation snapshot shared with all agents. A deliberation engine lets the agents argue and reconcile conflicting recommendations, and an agreement gate releases advice only when they reach genuine consensus for sound reasons, always with a short explanation; otherwise the band stays silent or asks one clarifying question. The result is accurate, context-aware, goal-aligned and explainable guidance that users can understand and trust, delivered efficiently and privately through on-device edge processing.</w:t>
      </w:r>
    </w:p>
    <w:p>
      <w:pPr>
        <w:spacing w:after="80"/>
      </w:pPr>
      <w:r>
        <w:rPr>
          <w:b w:val="0"/>
          <w:i/>
          <w:color w:val="555555"/>
          <w:sz w:val="18"/>
        </w:rPr>
        <w:t>[Word count: 141]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© 2026. All rights reserved.        Page </w:t>
    </w:r>
    <w:fldSimple w:instr="PAGE">
      <w:r>
        <w:rPr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i/>
        <w:color w:val="555555"/>
        <w:sz w:val="18"/>
      </w:rPr>
      <w:t>Strictly confidential</w:t>
    </w:r>
  </w:p>
  <w:p>
    <w:pPr>
      <w:jc w:val="center"/>
      <w:pBdr>
        <w:bottom w:val="single" w:sz="8" w:space="2" w:color="1F4E79"/>
      </w:pBdr>
    </w:pPr>
    <w:r>
      <w:rPr>
        <w:b/>
        <w:color w:val="1F4E79"/>
        <w:sz w:val="26"/>
      </w:rPr>
      <w:t>Invention Disclosure Form (IDF)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