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80" w:lineRule="auto"/>
        <w:jc w:val="center"/>
        <w:textAlignment w:val="auto"/>
        <w:rPr>
          <w:rFonts w:hint="default" w:ascii="黑体" w:hAnsi="黑体" w:eastAsia="黑体" w:cs="黑体"/>
          <w:b/>
          <w:bCs/>
          <w:sz w:val="44"/>
          <w:szCs w:val="44"/>
          <w:lang w:val="en-US" w:eastAsia="zh-CN"/>
        </w:rPr>
      </w:pPr>
      <w:r>
        <w:rPr>
          <w:rFonts w:hint="eastAsia" w:ascii="黑体" w:hAnsi="黑体" w:eastAsia="黑体" w:cs="黑体"/>
          <w:b/>
          <w:bCs/>
          <w:sz w:val="44"/>
          <w:szCs w:val="44"/>
          <w:lang w:val="en-US" w:eastAsia="zh-CN"/>
        </w:rPr>
        <w:t>民事答辩状</w:t>
      </w:r>
    </w:p>
    <w:p>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答辩人</w:t>
      </w:r>
      <w:r>
        <w:rPr>
          <w:rFonts w:hint="eastAsia" w:ascii="仿宋" w:hAnsi="仿宋" w:eastAsia="仿宋" w:cs="仿宋"/>
          <w:sz w:val="28"/>
          <w:szCs w:val="28"/>
          <w:lang w:val="en-US" w:eastAsia="zh-CN"/>
        </w:rPr>
        <w:t>：杨昌翔，男，汉族，生日年月1968年2月12日，身份证号：412827196802127526，住址：安徽省和县城南乡89号。电话XXXXXXXXX。</w:t>
      </w:r>
    </w:p>
    <w:p>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委托诉讼代理人</w:t>
      </w:r>
      <w:r>
        <w:rPr>
          <w:rFonts w:hint="eastAsia" w:ascii="仿宋" w:hAnsi="仿宋" w:eastAsia="仿宋" w:cs="仿宋"/>
          <w:sz w:val="28"/>
          <w:szCs w:val="28"/>
          <w:lang w:val="en-US" w:eastAsia="zh-CN"/>
        </w:rPr>
        <w:t>：张疋娟，XX律师事务所</w:t>
      </w:r>
    </w:p>
    <w:p>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被答辩人</w:t>
      </w:r>
      <w:r>
        <w:rPr>
          <w:rFonts w:hint="eastAsia" w:ascii="仿宋" w:hAnsi="仿宋" w:eastAsia="仿宋" w:cs="仿宋"/>
          <w:sz w:val="28"/>
          <w:szCs w:val="28"/>
          <w:lang w:val="en-US" w:eastAsia="zh-CN"/>
        </w:rPr>
        <w:t>：卢超，男，汉族，1990年9月12日出生，身份证号：320723199810226，住址：安徽省和县城南乡11号。</w:t>
      </w:r>
    </w:p>
    <w:p>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b/>
          <w:bCs/>
          <w:sz w:val="28"/>
          <w:szCs w:val="28"/>
          <w:lang w:val="en-US" w:eastAsia="zh-CN"/>
        </w:rPr>
        <w:t>法定代理人</w:t>
      </w:r>
      <w:r>
        <w:rPr>
          <w:rFonts w:hint="eastAsia" w:ascii="仿宋" w:hAnsi="仿宋" w:eastAsia="仿宋" w:cs="仿宋"/>
          <w:sz w:val="28"/>
          <w:szCs w:val="28"/>
          <w:lang w:val="en-US" w:eastAsia="zh-CN"/>
        </w:rPr>
        <w:t>：卢王，女，汉族，联系方式：18927972891，法定代理。</w:t>
      </w:r>
    </w:p>
    <w:p>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default" w:ascii="仿宋" w:hAnsi="仿宋" w:eastAsia="仿宋" w:cs="仿宋"/>
          <w:sz w:val="28"/>
          <w:szCs w:val="28"/>
          <w:lang w:val="en-US" w:eastAsia="zh-CN"/>
        </w:rPr>
      </w:pPr>
      <w:r>
        <w:rPr>
          <w:rFonts w:hint="eastAsia" w:ascii="仿宋" w:hAnsi="仿宋" w:eastAsia="仿宋" w:cs="仿宋"/>
          <w:b/>
          <w:bCs/>
          <w:sz w:val="28"/>
          <w:szCs w:val="28"/>
          <w:lang w:val="en-US" w:eastAsia="zh-CN"/>
        </w:rPr>
        <w:t>委托诉讼代理人</w:t>
      </w:r>
      <w:r>
        <w:rPr>
          <w:rFonts w:hint="eastAsia" w:ascii="仿宋" w:hAnsi="仿宋" w:eastAsia="仿宋" w:cs="仿宋"/>
          <w:sz w:val="28"/>
          <w:szCs w:val="28"/>
          <w:lang w:val="en-US" w:eastAsia="zh-CN"/>
        </w:rPr>
        <w:t>：XXX,XX律师事务所</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被告杨昌翔并未侵犯原告卢超的合法权益，但出于同情愿意给予一定补偿，理由如下：</w:t>
      </w:r>
    </w:p>
    <w:p>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一、被答辩人产品质量无缺陷，无过错，不应当承担侵权责任</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原告尚未提供有关烟花爆竹质量不合格的证据，无法证明被答辩人所生产产品质量不合格。关于原告提出案涉烟花威力过大，造成卢超受伤这一观点，被答辩人表示反对。被答辩人生产的爆竹从未出过事故，烟花爆竹需要恰当的点燃方式，本烟花固定包装上也说明了点燃方式和注意事项，点燃引信后应当及时远离，并且妥善存放看管，是由于烟花未被妥善安置看管，且原告卢超疏忽大意，玩耍时距离过近并且未及时躲避，致使其受伤较为严重，事故并非由于爆竹质量问题产生的。故这原告一说法缺乏足够的因果关系和证明，被答辩人不认同。</w:t>
      </w:r>
    </w:p>
    <w:p>
      <w:pPr>
        <w:keepNext w:val="0"/>
        <w:keepLines w:val="0"/>
        <w:pageBreakBefore w:val="0"/>
        <w:widowControl w:val="0"/>
        <w:kinsoku/>
        <w:wordWrap/>
        <w:overflowPunct/>
        <w:topLinePunct w:val="0"/>
        <w:autoSpaceDE/>
        <w:autoSpaceDN/>
        <w:bidi w:val="0"/>
        <w:adjustRightInd/>
        <w:snapToGrid/>
        <w:spacing w:line="560" w:lineRule="exact"/>
        <w:ind w:firstLine="562" w:firstLineChars="200"/>
        <w:jc w:val="both"/>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二、卢超的监护人及其他被答辩人应当承担主要责任</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（一）卢超的监护人应当承担责任</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原告系限制民事行为能力人，其应当从小被教育烟花爆竹的危险性，但其缺乏相关教育，但其监护人并未尽责。并且，将爆竹放在火上烤这一十分危险的行为也是诱发爆竹不当爆炸的诱因之一，进一步导致了本案的发生。</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（二）被告卢星明应当承担责任</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被告卢星明明知其当天收到众多烟花爆竹，具有极大的安全隐患，应当及时查看并且做好善后管理，也正是由于其未妥善看管烟花才致使案件的发生，应当根据《中华人民共和国民法典》第一千二百四十一条承担侵权责任。</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（三）被告葛道银未尽到相应的警示义务</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被告葛道银明知案涉具有一定危险性，作为礼物送出后应当对被告卢星明具有一定的提醒义务，其未尽责，对事故的发生具有过错，应当按照《中华人民共和国民法典》第一千一百六十五条承担责任。</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综上，被答辩人无过错，但属于善意愿意提供一定补偿。</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此致</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马鞍山市和县人民法院</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附：答辩状副本X份</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证据清单X份</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righ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具状人：张疋娟</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righ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2023年4月8日</w:t>
      </w: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right"/>
        <w:textAlignment w:val="auto"/>
        <w:rPr>
          <w:rFonts w:hint="eastAsia" w:ascii="仿宋" w:hAnsi="仿宋" w:eastAsia="仿宋" w:cs="仿宋"/>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right"/>
        <w:textAlignment w:val="auto"/>
        <w:rPr>
          <w:rFonts w:hint="eastAsia" w:ascii="仿宋" w:hAnsi="仿宋" w:eastAsia="仿宋" w:cs="仿宋"/>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right"/>
        <w:textAlignment w:val="auto"/>
        <w:rPr>
          <w:rFonts w:hint="eastAsia" w:ascii="仿宋" w:hAnsi="仿宋" w:eastAsia="仿宋" w:cs="仿宋"/>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560" w:firstLineChars="200"/>
        <w:jc w:val="right"/>
        <w:textAlignment w:val="auto"/>
        <w:rPr>
          <w:rFonts w:hint="eastAsia" w:ascii="仿宋" w:hAnsi="仿宋" w:eastAsia="仿宋" w:cs="仿宋"/>
          <w:sz w:val="28"/>
          <w:szCs w:val="28"/>
          <w:lang w:val="en-US" w:eastAsia="zh-CN"/>
        </w:rPr>
      </w:pPr>
      <w:bookmarkStart w:id="0" w:name="_GoBack"/>
      <w:bookmarkEnd w:id="0"/>
    </w:p>
    <w:p>
      <w:pPr>
        <w:jc w:val="center"/>
        <w:rPr>
          <w:rFonts w:hint="eastAsia"/>
          <w:b/>
          <w:bCs/>
          <w:sz w:val="32"/>
          <w:szCs w:val="32"/>
          <w:lang w:val="en-US" w:eastAsia="zh-CN"/>
        </w:rPr>
      </w:pPr>
      <w:r>
        <w:rPr>
          <w:rFonts w:hint="eastAsia"/>
          <w:b/>
          <w:bCs/>
          <w:sz w:val="32"/>
          <w:szCs w:val="32"/>
          <w:lang w:val="en-US" w:eastAsia="zh-CN"/>
        </w:rPr>
        <w:t>证据清单</w:t>
      </w:r>
    </w:p>
    <w:p>
      <w:pPr>
        <w:jc w:val="left"/>
        <w:rPr>
          <w:rFonts w:hint="default" w:ascii="宋体" w:hAnsi="宋体" w:eastAsia="宋体" w:cs="宋体"/>
          <w:b w:val="0"/>
          <w:bCs w:val="0"/>
          <w:sz w:val="24"/>
          <w:szCs w:val="24"/>
          <w:lang w:val="en-US" w:eastAsia="zh-CN"/>
        </w:rPr>
      </w:pPr>
      <w:r>
        <w:rPr>
          <w:rFonts w:hint="eastAsia" w:ascii="宋体" w:hAnsi="宋体" w:cs="宋体"/>
          <w:b w:val="0"/>
          <w:bCs w:val="0"/>
          <w:sz w:val="24"/>
          <w:szCs w:val="24"/>
          <w:lang w:val="en-US" w:eastAsia="zh-CN"/>
        </w:rPr>
        <w:t>案由：人身侵权纠纷</w:t>
      </w:r>
    </w:p>
    <w:tbl>
      <w:tblPr>
        <w:tblStyle w:val="3"/>
        <w:tblW w:w="87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3"/>
        <w:gridCol w:w="2715"/>
        <w:gridCol w:w="1546"/>
        <w:gridCol w:w="23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trPr>
        <w:tc>
          <w:tcPr>
            <w:tcW w:w="2113" w:type="dxa"/>
            <w:noWrap w:val="0"/>
            <w:vAlign w:val="top"/>
          </w:tcPr>
          <w:p>
            <w:pPr>
              <w:jc w:val="center"/>
              <w:rPr>
                <w:rFonts w:hint="default" w:ascii="宋体" w:hAnsi="宋体" w:eastAsia="宋体" w:cs="宋体"/>
                <w:b w:val="0"/>
                <w:bCs/>
                <w:sz w:val="24"/>
                <w:szCs w:val="30"/>
                <w:vertAlign w:val="baseline"/>
                <w:lang w:val="en-US" w:eastAsia="zh-CN"/>
              </w:rPr>
            </w:pPr>
            <w:r>
              <w:rPr>
                <w:rFonts w:hint="eastAsia" w:ascii="宋体" w:hAnsi="宋体" w:cs="宋体"/>
                <w:b w:val="0"/>
                <w:bCs/>
                <w:sz w:val="24"/>
                <w:szCs w:val="30"/>
                <w:vertAlign w:val="baseline"/>
                <w:lang w:val="en-US" w:eastAsia="zh-CN"/>
              </w:rPr>
              <w:t>序号</w:t>
            </w:r>
          </w:p>
        </w:tc>
        <w:tc>
          <w:tcPr>
            <w:tcW w:w="2715" w:type="dxa"/>
            <w:noWrap w:val="0"/>
            <w:vAlign w:val="top"/>
          </w:tcPr>
          <w:p>
            <w:pPr>
              <w:jc w:val="center"/>
              <w:rPr>
                <w:rFonts w:hint="default" w:ascii="宋体" w:hAnsi="宋体" w:eastAsia="宋体" w:cs="宋体"/>
                <w:b w:val="0"/>
                <w:bCs/>
                <w:sz w:val="24"/>
                <w:szCs w:val="30"/>
                <w:vertAlign w:val="baseline"/>
                <w:lang w:val="en-US" w:eastAsia="zh-CN"/>
              </w:rPr>
            </w:pPr>
            <w:r>
              <w:rPr>
                <w:rFonts w:hint="eastAsia" w:ascii="宋体" w:hAnsi="宋体" w:eastAsia="宋体" w:cs="宋体"/>
                <w:b w:val="0"/>
                <w:bCs/>
                <w:sz w:val="24"/>
                <w:szCs w:val="30"/>
                <w:vertAlign w:val="baseline"/>
                <w:lang w:val="en-US" w:eastAsia="zh-CN"/>
              </w:rPr>
              <w:t>证据名称</w:t>
            </w:r>
          </w:p>
        </w:tc>
        <w:tc>
          <w:tcPr>
            <w:tcW w:w="1546" w:type="dxa"/>
            <w:noWrap w:val="0"/>
            <w:vAlign w:val="top"/>
          </w:tcPr>
          <w:p>
            <w:pPr>
              <w:jc w:val="center"/>
              <w:rPr>
                <w:rFonts w:hint="default" w:ascii="宋体" w:hAnsi="宋体" w:eastAsia="宋体" w:cs="宋体"/>
                <w:b w:val="0"/>
                <w:bCs/>
                <w:sz w:val="24"/>
                <w:szCs w:val="30"/>
                <w:vertAlign w:val="baseline"/>
                <w:lang w:val="en-US" w:eastAsia="zh-CN"/>
              </w:rPr>
            </w:pPr>
            <w:r>
              <w:rPr>
                <w:rFonts w:hint="eastAsia" w:ascii="宋体" w:hAnsi="宋体" w:cs="宋体"/>
                <w:b w:val="0"/>
                <w:bCs/>
                <w:sz w:val="24"/>
                <w:szCs w:val="30"/>
                <w:vertAlign w:val="baseline"/>
                <w:lang w:val="en-US" w:eastAsia="zh-CN"/>
              </w:rPr>
              <w:t>证据来源</w:t>
            </w:r>
          </w:p>
        </w:tc>
        <w:tc>
          <w:tcPr>
            <w:tcW w:w="2330" w:type="dxa"/>
            <w:noWrap w:val="0"/>
            <w:vAlign w:val="top"/>
          </w:tcPr>
          <w:p>
            <w:pPr>
              <w:jc w:val="center"/>
              <w:rPr>
                <w:rFonts w:hint="default" w:ascii="宋体" w:hAnsi="宋体" w:cs="宋体"/>
                <w:b w:val="0"/>
                <w:bCs/>
                <w:sz w:val="24"/>
                <w:szCs w:val="30"/>
                <w:vertAlign w:val="baseline"/>
                <w:lang w:val="en-US" w:eastAsia="zh-CN"/>
              </w:rPr>
            </w:pPr>
            <w:r>
              <w:rPr>
                <w:rFonts w:hint="eastAsia" w:ascii="宋体" w:hAnsi="宋体" w:cs="宋体"/>
                <w:b w:val="0"/>
                <w:bCs/>
                <w:sz w:val="24"/>
                <w:szCs w:val="30"/>
                <w:vertAlign w:val="baseline"/>
                <w:lang w:val="en-US" w:eastAsia="zh-CN"/>
              </w:rPr>
              <w:t>证明事实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trPr>
        <w:tc>
          <w:tcPr>
            <w:tcW w:w="2113" w:type="dxa"/>
            <w:noWrap w:val="0"/>
            <w:vAlign w:val="top"/>
          </w:tcPr>
          <w:p>
            <w:pPr>
              <w:jc w:val="center"/>
              <w:rPr>
                <w:rFonts w:hint="eastAsia" w:ascii="宋体" w:hAnsi="宋体" w:cs="宋体"/>
                <w:b w:val="0"/>
                <w:bCs/>
                <w:sz w:val="24"/>
                <w:szCs w:val="30"/>
                <w:vertAlign w:val="baseline"/>
                <w:lang w:val="en-US" w:eastAsia="zh-CN"/>
              </w:rPr>
            </w:pPr>
          </w:p>
          <w:p>
            <w:pPr>
              <w:jc w:val="center"/>
              <w:rPr>
                <w:rFonts w:hint="default" w:ascii="宋体" w:hAnsi="宋体" w:eastAsia="宋体" w:cs="宋体"/>
                <w:b w:val="0"/>
                <w:bCs/>
                <w:sz w:val="24"/>
                <w:szCs w:val="30"/>
                <w:vertAlign w:val="baseline"/>
                <w:lang w:val="en-US" w:eastAsia="zh-CN"/>
              </w:rPr>
            </w:pPr>
            <w:r>
              <w:rPr>
                <w:rFonts w:hint="eastAsia" w:ascii="宋体" w:hAnsi="宋体" w:cs="宋体"/>
                <w:b w:val="0"/>
                <w:bCs/>
                <w:sz w:val="24"/>
                <w:szCs w:val="30"/>
                <w:vertAlign w:val="baseline"/>
                <w:lang w:val="en-US" w:eastAsia="zh-CN"/>
              </w:rPr>
              <w:t>1</w:t>
            </w:r>
          </w:p>
        </w:tc>
        <w:tc>
          <w:tcPr>
            <w:tcW w:w="2715" w:type="dxa"/>
            <w:noWrap w:val="0"/>
            <w:vAlign w:val="top"/>
          </w:tcPr>
          <w:p>
            <w:pPr>
              <w:jc w:val="center"/>
              <w:rPr>
                <w:rFonts w:hint="default" w:ascii="宋体" w:hAnsi="宋体" w:eastAsia="宋体" w:cs="宋体"/>
                <w:b w:val="0"/>
                <w:bCs/>
                <w:kern w:val="2"/>
                <w:sz w:val="24"/>
                <w:szCs w:val="30"/>
                <w:vertAlign w:val="baseline"/>
                <w:lang w:val="en-US" w:eastAsia="zh-CN" w:bidi="ar-SA"/>
              </w:rPr>
            </w:pPr>
            <w:r>
              <w:rPr>
                <w:rFonts w:hint="eastAsia" w:ascii="宋体" w:hAnsi="宋体" w:cs="宋体"/>
                <w:b w:val="0"/>
                <w:bCs/>
                <w:kern w:val="2"/>
                <w:sz w:val="24"/>
                <w:szCs w:val="30"/>
                <w:vertAlign w:val="baseline"/>
                <w:lang w:val="en-US" w:eastAsia="zh-CN" w:bidi="ar-SA"/>
              </w:rPr>
              <w:t>本生产作坊烟花固定包装</w:t>
            </w:r>
          </w:p>
        </w:tc>
        <w:tc>
          <w:tcPr>
            <w:tcW w:w="1546" w:type="dxa"/>
            <w:noWrap w:val="0"/>
            <w:vAlign w:val="top"/>
          </w:tcPr>
          <w:p>
            <w:pPr>
              <w:jc w:val="center"/>
              <w:rPr>
                <w:rFonts w:hint="default" w:ascii="宋体" w:hAnsi="宋体" w:eastAsia="宋体" w:cs="宋体"/>
                <w:b w:val="0"/>
                <w:bCs/>
                <w:sz w:val="24"/>
                <w:szCs w:val="30"/>
                <w:vertAlign w:val="baseline"/>
                <w:lang w:val="en-US" w:eastAsia="zh-CN"/>
              </w:rPr>
            </w:pPr>
            <w:r>
              <w:rPr>
                <w:rFonts w:hint="eastAsia" w:ascii="宋体" w:hAnsi="宋体" w:cs="宋体"/>
                <w:b w:val="0"/>
                <w:bCs/>
                <w:sz w:val="24"/>
                <w:szCs w:val="30"/>
                <w:vertAlign w:val="baseline"/>
                <w:lang w:val="en-US" w:eastAsia="zh-CN"/>
              </w:rPr>
              <w:t>本生产作坊</w:t>
            </w:r>
          </w:p>
        </w:tc>
        <w:tc>
          <w:tcPr>
            <w:tcW w:w="2330" w:type="dxa"/>
            <w:noWrap w:val="0"/>
            <w:vAlign w:val="top"/>
          </w:tcPr>
          <w:p>
            <w:pPr>
              <w:jc w:val="center"/>
              <w:rPr>
                <w:rFonts w:hint="default" w:ascii="宋体" w:hAnsi="宋体" w:cs="宋体"/>
                <w:b w:val="0"/>
                <w:bCs/>
                <w:sz w:val="24"/>
                <w:szCs w:val="30"/>
                <w:vertAlign w:val="baseline"/>
                <w:lang w:val="en-US" w:eastAsia="zh-CN"/>
              </w:rPr>
            </w:pPr>
            <w:r>
              <w:rPr>
                <w:rFonts w:hint="eastAsia" w:ascii="宋体" w:hAnsi="宋体" w:cs="宋体"/>
                <w:b w:val="0"/>
                <w:bCs/>
                <w:sz w:val="24"/>
                <w:szCs w:val="30"/>
                <w:vertAlign w:val="baseline"/>
                <w:lang w:val="en-US" w:eastAsia="zh-CN"/>
              </w:rPr>
              <w:t>被答辩人所售卖的烟花爆竹包装上载有操作指南</w:t>
            </w:r>
          </w:p>
        </w:tc>
      </w:tr>
    </w:tbl>
    <w:p>
      <w:pPr>
        <w:rPr>
          <w:rFonts w:hint="eastAsia" w:eastAsia="宋体"/>
          <w:lang w:eastAsia="zh-CN"/>
        </w:rPr>
      </w:pPr>
    </w:p>
    <w:p>
      <w:pPr>
        <w:wordWrap/>
        <w:jc w:val="right"/>
        <w:rPr>
          <w:rFonts w:hint="default" w:ascii="宋体" w:hAnsi="宋体" w:cs="宋体"/>
          <w:b w:val="0"/>
          <w:bCs/>
          <w:sz w:val="24"/>
          <w:szCs w:val="30"/>
          <w:vertAlign w:val="baseline"/>
          <w:lang w:val="en-US" w:eastAsia="zh-CN"/>
        </w:rPr>
      </w:pPr>
      <w:r>
        <w:rPr>
          <w:rFonts w:hint="eastAsia" w:ascii="宋体" w:hAnsi="宋体" w:cs="宋体"/>
          <w:b w:val="0"/>
          <w:bCs/>
          <w:sz w:val="24"/>
          <w:szCs w:val="30"/>
          <w:vertAlign w:val="baseline"/>
          <w:lang w:val="en-US" w:eastAsia="zh-CN"/>
        </w:rPr>
        <w:t>提交人： 张疋娟</w:t>
      </w:r>
    </w:p>
    <w:p>
      <w:pPr>
        <w:wordWrap/>
        <w:jc w:val="right"/>
        <w:rPr>
          <w:rFonts w:hint="default" w:ascii="仿宋" w:hAnsi="仿宋" w:eastAsia="仿宋" w:cs="仿宋"/>
          <w:sz w:val="28"/>
          <w:szCs w:val="28"/>
          <w:lang w:val="en-US" w:eastAsia="zh-CN"/>
        </w:rPr>
        <w:sectPr>
          <w:pgSz w:w="11906" w:h="16838"/>
          <w:pgMar w:top="1440" w:right="1800" w:bottom="1440" w:left="1800" w:header="851" w:footer="992" w:gutter="0"/>
          <w:cols w:space="425" w:num="1"/>
          <w:docGrid w:type="lines" w:linePitch="312" w:charSpace="0"/>
        </w:sectPr>
      </w:pPr>
      <w:r>
        <w:rPr>
          <w:rFonts w:hint="eastAsia" w:ascii="宋体" w:hAnsi="宋体" w:cs="宋体"/>
          <w:b w:val="0"/>
          <w:bCs/>
          <w:sz w:val="24"/>
          <w:szCs w:val="30"/>
          <w:vertAlign w:val="baseline"/>
          <w:lang w:val="en-US" w:eastAsia="zh-CN"/>
        </w:rPr>
        <w:t>提交时间：2023.4.8</w:t>
      </w:r>
    </w:p>
    <w:p>
      <w:pPr>
        <w:jc w:val="both"/>
        <w:rPr>
          <w:rFonts w:hint="default"/>
          <w:b/>
          <w:bCs/>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 w:name="KSO_WPS_MARK_KEY" w:val="fb816681-2bd3-4c7e-84fe-901b41d9829f"/>
  </w:docVars>
  <w:rsids>
    <w:rsidRoot w:val="00000000"/>
    <w:rsid w:val="025B2DC4"/>
    <w:rsid w:val="10814508"/>
    <w:rsid w:val="15D810F3"/>
    <w:rsid w:val="19D159ED"/>
    <w:rsid w:val="255B6AB3"/>
    <w:rsid w:val="3AD331DF"/>
    <w:rsid w:val="3BFD221A"/>
    <w:rsid w:val="3EF06FC0"/>
    <w:rsid w:val="48EA58AC"/>
    <w:rsid w:val="63BE035D"/>
    <w:rsid w:val="7F127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867</Words>
  <Characters>946</Characters>
  <Lines>0</Lines>
  <Paragraphs>0</Paragraphs>
  <TotalTime>1</TotalTime>
  <ScaleCrop>false</ScaleCrop>
  <LinksUpToDate>false</LinksUpToDate>
  <CharactersWithSpaces>951</CharactersWithSpaces>
  <Application>WPS Office_11.1.0.12970_F1E327BC-269C-435d-A152-05C5408002CA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2023-03-19T00:56:00Z</dcterms:created>
  <dc:creator>indigo</dc:creator>
  <cp:lastModifiedBy>伪影视文艺青年</cp:lastModifiedBy>
  <dcterms:modified xsi:type="dcterms:W3CDTF">2023-04-07T08:34:49Z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F33DD7653CA04BEA8B09B2B4FB80639C</vt:lpwstr>
  </property>
</Properties>
</file>