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民事起诉状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：王某，女，汉族，生日年月，身份证，地址：XXX，电话。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委托诉讼代理人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：XXX，XX律师事务所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被告1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：家乐福，地址：XXX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法定代表人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：XXX,XXXXXXXXX，联系电话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委托诉讼代理人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：XXX,XX律师事务所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被告2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：陈某，男，汉族，生日年月，身份证，地址：XXX，电话。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委托诉讼代理人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：XXX,XX律师事务所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诉讼请求：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1、请求二被告赔偿原告王某人身损害共计125000元（误工费20000元＋诊疗费及营养费5000元＋祛疤费用100000元）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2、请求二被告承担本案诉讼费用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事实及理由：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2020年3月，王某去家乐福购物，在结账后与陈某擦肩而过，致使王某被陈某在家乐福购买的未包装菜刀割伤，经诊断，伤口长5cm，深1.5cm，留下难以治愈刀疤，治疗事件一个月，花费5000元。由于王某治疗期间无法工作，王某被公司辞退，辞退之前王某月薪20000元（不含提成奖金）。案涉菜刀未经严格包装，仅用塑料袋简单包裹，这是本次侵害发生的重要原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根据《中华人民共和国民法典》第一千二百零三条第二款，《中国人民共和国产品质量法》第四十二条，超市未尽到相应责任，销售无包装危险菜刀，致使</w:t>
      </w: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王某造成损害，应当承担责任。陈某明知自己购物袋内有锐器且包装不完善具有危险性的情况下，未尽到合理的注意义务，致使王某在无意与其擦肩而过后划伤，根据《中华人民共和国民法典》第九百九十五条、一千一百六十五条，陈某应当承担赔偿责任。根据《中华人民共和国民法典》第一千一百七十九条，二被告应当赔偿王某医疗费用5000元，误工减少的损失20000元，为治疗和康复所需的100000元，上述共计125000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综上，为维护原告合法权益，现向法院提起诉讼，请求法院支持原告的诉讼请求。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此致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XX人民法院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righ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具状人：XXX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righ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20XX年X月X日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  <w:docVar w:name="KSO_WPS_MARK_KEY" w:val="e6ffcdda-5405-45f7-a02f-8987b006d93a"/>
  </w:docVars>
  <w:rsids>
    <w:rsidRoot w:val="00000000"/>
    <w:rsid w:val="50907A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600</Words>
  <Characters>664</Characters>
  <Lines>0</Lines>
  <Paragraphs>23</Paragraphs>
  <TotalTime>1</TotalTime>
  <ScaleCrop>false</ScaleCrop>
  <LinksUpToDate>false</LinksUpToDate>
  <CharactersWithSpaces>665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2023-03-08T08:54:00Z</dcterms:created>
  <dc:creator>indigo</dc:creator>
  <cp:lastModifiedBy>伪影视文艺青年</cp:lastModifiedBy>
  <dcterms:modified xsi:type="dcterms:W3CDTF">2023-03-08T15:18:09Z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4B9C1C4DDD75482D90585C5C49EE5160</vt:lpwstr>
  </property>
</Properties>
</file>