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D4581A"/>
          <w:sz w:val="80"/>
          <w:szCs w:val="80"/>
        </w:rPr>
        <w:t xml:space="preserve">PNGCJE</w:t>
      </w:r>
    </w:p>
    <w:p>
      <w:pPr>
        <w:spacing w:after="60"/>
        <w:jc w:val="center"/>
      </w:pPr>
      <w:r>
        <w:rPr>
          <w:rFonts w:ascii="Arial" w:cs="Arial" w:eastAsia="Arial" w:hAnsi="Arial"/>
          <w:color w:val="1A5C2A"/>
          <w:sz w:val="26"/>
          <w:szCs w:val="26"/>
        </w:rPr>
        <w:t xml:space="preserve">Papua New Guinea Centre for Judicial Excellence</w:t>
      </w:r>
    </w:p>
    <w:p>
      <w:pPr>
        <w:pBdr>
          <w:bottom w:val="single" w:color="D4581A" w:sz="10"/>
        </w:pBdr>
        <w:spacing w:after="60" w:before="60"/>
      </w:pPr>
    </w:p>
    <w:p>
      <w:pPr>
        <w:spacing w:after="240" w:before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PNGCJE Website Redesign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581A"/>
          <w:sz w:val="40"/>
          <w:szCs w:val="40"/>
        </w:rPr>
        <w:t xml:space="preserve">Theme Features &amp; Capabilities</w:t>
      </w:r>
    </w:p>
    <w:p>
      <w:pPr>
        <w:spacing w:after="120" w:before="0"/>
      </w:pPr>
    </w:p>
    <w:p>
      <w:pPr>
        <w:spacing w:after="60"/>
        <w:jc w:val="center"/>
      </w:pPr>
      <w:r>
        <w:rPr>
          <w:rFonts w:ascii="Arial" w:cs="Arial" w:eastAsia="Arial" w:hAnsi="Arial"/>
          <w:color w:val="6B6B6B"/>
          <w:sz w:val="26"/>
          <w:szCs w:val="26"/>
        </w:rPr>
        <w:t xml:space="preserve">What's Included in Your New WordPress Theme</w:t>
      </w:r>
    </w:p>
    <w:p>
      <w:pPr>
        <w:spacing w:after="720" w:before="0"/>
      </w:pPr>
    </w:p>
    <w:p>
      <w:pPr>
        <w:pBdr>
          <w:bottom w:val="single" w:color="CCCCCC" w:sz="4"/>
        </w:pBdr>
        <w:spacing w:after="60" w:before="60"/>
      </w:pPr>
    </w:p>
    <w:p>
      <w:pPr>
        <w:spacing w:after="120" w:before="0"/>
      </w:pPr>
    </w:p>
    <w:p>
      <w:pPr>
        <w:spacing w:after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Prepared by: 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ZACQ Industries / WEBMASTA</w:t>
      </w:r>
    </w:p>
    <w:p>
      <w:pPr>
        <w:spacing w:after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Date: May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Website: https://pngcje.gov.pg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PNGCJE website has been completely redesigned from the ground up using a fully custom WordPress theme — built specifically for the Papua New Guinea Centre for Judicial Excellence. This document outlines everything the new website theme contains and is capable of.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The redesign delivers: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modern, accessible, government-grade website aligned with PNGCJE's institutional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Complete content management tools — no coding required to update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comprehensive resource library, staff directory, events calendar, and forms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Mobile-responsive design that works on all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Built-in security, SEO, and accessibility standards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2. Design System &amp; Branding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visual design is built around PNGCJE's institutional identity with a carefully crafted color palette derived from the official PNGCJE logo and PNG national colours.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Color Palette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/ Purpose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Ember Orange (Primary)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#D4581A — drawn from the PNGCJE logo seal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Forest Green (Secondary)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#1A5C2A — PNG Judiciary brand colour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PNG Gold (Accent)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#C8920A — used for highlights and calls-to-action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Deep Black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#111111 — body text and contrast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Typography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Font: Montserrat (Google Fonts) — clean, professional, and highly readable at all screen sizes.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Light (300)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Subtle captions and metadata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Body text and descriptions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Navigation links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Semi-Bold (600)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Subheadings and labels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Bold (700)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Black (900)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Hero titles and display text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Image Sizes (automatically optimised)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Type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1920 x 960 px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Cards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800 x 500 px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photos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 x 500 px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Square thumbnails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600 x 600 px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Wide banners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1200 x 500 px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3. Homepage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homepage is fully admin-managed and is composed of the following sections, displayed in order from top to bottom: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Carousel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to 5 rotating banner slides — each with background image, subheading, heading, intro paragraph, and two call-to-action buttons. Managed via Hero Slides in WordPress admin.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Strip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animated counters: Year Established (2010), Pacific Jurisdictions (15), Officers Trained (500+), International Partners (6).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Welcome &amp; Video Section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Introductory text about PNGCJE alongside embedded YouTube video messages from senior leadership.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Quick Access Grid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icon-linked shortcuts to key resources: Bench Books, Judicial Handbook, Case Notes, CPD Lectures, Training Calendar, LMS, Annual Reports, Newsletters, ED Speeches, Prospectus.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Latest News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Automatically displays the 5 most recent news posts with featured image, date, category, and excerpt.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Upcoming Events Strip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Automatically pulls from the Training Calendar and displays upcoming training events with dates and registration links.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Three Key Objectives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Visual section outlining PNGCJE's core mandate with cards for: Judges &amp; Magistrates, Court Officers, Pacific Region, Continuing Education.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International Partners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Displays 6 international institutional partners as pill badges.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Pacific Island Centre Callout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 section promoting the Pacific Island Centre (PICCJE) with the 14 member countries listed.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Partners Strip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Horizontal row of logos/links to external partner organisations.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subscription form integrated with the custom form builder or Gravity Forms plugin.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4. Website Pages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includes 24 purpose-built page templates covering all sections of the PNGCJE website. Every page includes a page hero banner (with featured image), breadcrumb navigation, and a consistent header and footer.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About PNGCJE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Organisation overview, mission, and history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Leadership and governance structure with board members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Staff Directory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staff members with photos, roles, and contact details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Our Work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Overview of programs and initiatives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Bench Books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PDF library of judicial bench books, filterable by year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Judicial Handbook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PNGCJE Judicial Handbook with PDF download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Case Notes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Supreme Court case notes library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CPD Lectures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Continuing Professional Development lecture recordings and materials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Lecture Series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Special lecture series archive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Annual Reports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Downloadable annual reports archive by year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Newsletters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Newsletter archive with download links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 Speeches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Executive Director speeches archive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Prospectus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PNGCJE institutional prospectus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Training Calendar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Upcoming training events and programs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Latest news and media updates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Pacific Island Centre (PICCJE)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Pacific member countries and programs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 form and office information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Customer Service Charter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 charter document and PDF download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Judicial Wellbeing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Judicial wellbeing programs and resources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Legal privacy policy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Terms of Use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Legal terms of use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Accessibility statement and features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Sitemap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site sitemap for navigation reference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5. Content Management Systems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includes six dedicated content management systems, each accessible from the WordPress admin dashboard without any technical knowledge.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5.1 Resources Library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fully managed document library for hosting and organising PDFs and other downloadable resources.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Upload PDF documents with title, description, year published, and file attachment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Categorised by resource type: Bench Books, Case Notes, Handbook, CPD Lectures, Annual Reports, Newsletters, and more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Automatic file size display on download 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Filtered archive pages — each resource type has its own dedicated browseable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Direct download links for all documents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5.2 Staff &amp; Board Directory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staff members with: name, role/position, email, phone, department, and profile photo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board members with: name, role, organisation, biography, and photo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Staff appear on the Staff Directory page, grouped by department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Board members appear on the Governance page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Control display order using a simple numbering system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5.3 Events &amp; Training Calendar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training programs, workshops, seminars, and events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event includes: title, description, start/end date &amp; time, venue, address, organiser, cost, capacity, and registration link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Categorise events (e.g. Induction Training, Advanced Training, Regional Programs)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iCal export — visitors can subscribe to the calendar in Outlook, Google Calendar, or Apple Calendar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Training Calendar page automatically displays upcoming events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Compatible with The Events Calendar plugin if installed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5.4 Hero Carousel (Homepage Slides)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and manage up to 5 homepage hero slides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slide: featured image, subheading, heading, intro text, two call-to-action buttons with custom labels and URLs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Control display order using a simple numbering system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Enable or disable slides by publishing or drafting them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5.5 Pacific Member Countries (PICCJE)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Manage the list of 14 Pacific Island member countries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entry: country name, description, representative image, and display order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Displayed on the PICCJE page and the homepage Pacific callout section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5.6 Announcements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dedicated post type for site-wide announcements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Feeds directly into the Popup system for display to site visitors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Used to highlight new publications, vacancies, policy notices, and events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6. Built-in Admin Tools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ships with three purpose-built admin tools — no additional plugins required for core functionality.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6.1 Custom Form Builder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fully featured form builder built into the theme.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Available field types: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Text, Email, Telephone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Dropdown (Select)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Checkboxes and Radio buttons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Textarea (multi-line)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File Upload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Heading, Paragraph, Divider (layout elements)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Hidden fields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AJAX submission — form submits without reloading the page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submissions stored securely in WordPress admin and viewable any time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Email notifications sent to the designated admin email address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Optional confirmation email sent to the submitter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Spam protection: honeypot field + cryptographic nonce security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limiting: maximum 10 submissions per hour per IP address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Embed any form on any page using a simple shortcode: [pngcje_form id="1"]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6.2 Popup &amp; Announcement Campaign System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targeted popup messages that appear to site visitors — ideal for notices, vacancies, new publications, and event promotions.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Trigger options: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page load (after a set delay in seconds)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scroll depth (e.g. when the user scrolls 50% down the page)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Exit intent (when the user moves their cursor toward leaving the page)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click (triggered by a button or link)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Display conditions: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pages — shown site-wide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 page only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Specific page or post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Specific post type archive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Frequency control: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Once per session — visitor sees it once per browser session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Once per day — resets at midnight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Once ever — visitor sees it once and never again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visit — always shown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7. Navigation &amp; Menus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supports six independently managed navigation menus, allowing granular control over site navigation. All menus are managed from WordPress admin under Appearance &gt; Menus.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Location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Navigation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 site header menu with dropdown sub-menus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Top Bar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Government and utility links at the very top of every page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Pacific Centre Menu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Navigation links within the PICCJE section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 — Quick Links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First column in the site footer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 — Our Work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Second column in the site footer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 — Pacific &amp; Partners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Third column in the site footer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8. Search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Full-site search accessible from the header on every page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overlay opens with a keyboard shortcut (Ctrl+/) for quick access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Results display across all content types: pages, news posts, resources, and events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9. Accessibility &amp; Mobile Responsiveness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is built to WCAG 2.1 Level AA accessibility standards, ensuring the site is usable by all visitors including those with disabilities.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Accessibility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Skip-to-main-content link for keyboard-only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interactive elements accessible via keyboard navigation (Tab, Enter, Escape)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Screen reader compatible: ARIA labels, semantic HTML5 landmarks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Focus management for menus, search overlays, and popup modals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Accessible colour contrast ratios throughout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Responsive Design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Fully responsive on mobile phones, tablets, and desktop computers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Mobile navigation drawer replaces the main menu on small screens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page sections stack and reflow correctly on smaller screens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Images are automatically served in the optimised size for the device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10. SEO &amp; Structured Data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Semantic HTML5 page structure throughout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Schema.org structured data automatically output on every page: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Organization schema — identifies PNGCJE as an institution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WebSite schema — includes search action for Google Sitelinks Search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 schema — for training events in search results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Proper heading hierarchy (H1 &gt; H2 &gt; H3) on every page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Compatible with Yoast SEO and Rank Math plugins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RSS feeds enabled automatically for news and events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Custom logo upload for branding in search results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11. Security Features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WordPress version number hidden from public view (no version meta tag)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REST API user enumeration endpoint disabled — prevents exposing admin usernames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form submissions protected with nonces (cryptographic one-time tokens)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Honeypot spam fields on all forms — invisible to humans, catches bots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limiting on form submissions: maximum 10 per hour per IP address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Proper data escaping throughout all templates (XSS protection)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 login page custom-branded with PNGCJE identity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581A"/>
          <w:sz w:val="28"/>
          <w:szCs w:val="28"/>
        </w:rPr>
        <w:t xml:space="preserve">12. Optional Plugin Integrations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is fully functional without any additional plugins. However, it gracefully integrates with the following popular plugins if they are installed: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When Installed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Events Calendar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Replaces the built-in events system with an advanced visual calendar, recurring events, and venue management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Gravity Forms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Premium form builder replaces the built-in form system — ideal for complex or conditional forms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Popup Maker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Advanced popup features with additional targeting and analytics — replaces built-in popup system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Yoast SEO / Rank Math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Enhanced SEO management, meta descriptions, XML sitemaps, and social cards</w:t>
            </w:r>
          </w:p>
        </w:tc>
      </w:tr>
    </w:tbl>
    <w:p>
      <w:pPr>
        <w:spacing w:after="200" w:before="0"/>
      </w:pPr>
    </w:p>
    <w:p>
      <w:pPr>
        <w:pBdr>
          <w:bottom w:val="single" w:color="D4581A" w:sz="8"/>
        </w:pBdr>
        <w:spacing w:after="60" w:before="6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Prepared by ZACQ Industries / WEBMASTA  |  https://pngcje.gov.pg  |  May 2026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81A" w:sz="4"/>
      </w:pBdr>
      <w:spacing w:after="80"/>
    </w:pPr>
    <w:r>
      <w:rPr>
        <w:rFonts w:ascii="Arial" w:cs="Arial" w:eastAsia="Arial" w:hAnsi="Arial"/>
        <w:b/>
        <w:bCs/>
        <w:color w:val="D4581A"/>
        <w:sz w:val="18"/>
        <w:szCs w:val="18"/>
      </w:rPr>
      <w:t xml:space="preserve">PNGCJE</w:t>
    </w:r>
    <w:r>
      <w:rPr>
        <w:rFonts w:ascii="Arial" w:cs="Arial" w:eastAsia="Arial" w:hAnsi="Arial"/>
        <w:color w:val="6B6B6B"/>
        <w:sz w:val="18"/>
        <w:szCs w:val="18"/>
      </w:rPr>
      <w:t xml:space="preserve">  |  Theme Features &amp; Capabilities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81A" w:sz="4"/>
      </w:pBdr>
      <w:spacing w:after="80"/>
    </w:pPr>
    <w:r>
      <w:rPr>
        <w:rFonts w:ascii="Arial" w:cs="Arial" w:eastAsia="Arial" w:hAnsi="Arial"/>
        <w:b/>
        <w:bCs/>
        <w:color w:val="D4581A"/>
        <w:sz w:val="18"/>
        <w:szCs w:val="18"/>
      </w:rPr>
      <w:t xml:space="preserve">PNGCJE</w:t>
    </w:r>
    <w:r>
      <w:rPr>
        <w:rFonts w:ascii="Arial" w:cs="Arial" w:eastAsia="Arial" w:hAnsi="Arial"/>
        <w:color w:val="6B6B6B"/>
        <w:sz w:val="18"/>
        <w:szCs w:val="18"/>
      </w:rPr>
      <w:t xml:space="preserve">  |  Theme Features &amp; Capabilities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6"/>
    <w:lvlOverride w:ilvl="0">
      <w:startOverride w:val="1"/>
    </w:lvlOverride>
  </w:num>
  <w:num w:numId="5">
    <w:abstractNumId w:val="17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21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23"/>
    <w:lvlOverride w:ilvl="0">
      <w:startOverride w:val="1"/>
    </w:lvlOverride>
  </w:num>
  <w:num w:numId="12">
    <w:abstractNumId w:val="24"/>
    <w:lvlOverride w:ilvl="0">
      <w:startOverride w:val="1"/>
    </w:lvlOverride>
  </w:num>
  <w:num w:numId="13">
    <w:abstractNumId w:val="25"/>
    <w:lvlOverride w:ilvl="0">
      <w:startOverride w:val="1"/>
    </w:lvlOverride>
  </w:num>
  <w:num w:numId="14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D458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C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2026-05-15T03:26:39.620Z</dcterms:created>
  <dcterms:modified xsi:type="dcterms:W3CDTF">2026-05-15T03:26:39.641Z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