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155B" w:rsidRDefault="00D7155B" w:rsidP="00D7155B">
      <w:pPr>
        <w:widowControl/>
        <w:wordWrap w:val="0"/>
        <w:spacing w:line="300" w:lineRule="atLeast"/>
        <w:jc w:val="center"/>
        <w:rPr>
          <w:rFonts w:ascii="黑体" w:eastAsia="黑体" w:hAnsi="宋体" w:cs="宋体"/>
          <w:b/>
          <w:bCs/>
          <w:color w:val="000000"/>
          <w:kern w:val="0"/>
          <w:sz w:val="36"/>
          <w:szCs w:val="36"/>
        </w:rPr>
      </w:pPr>
      <w:r>
        <w:rPr>
          <w:rFonts w:ascii="黑体" w:eastAsia="黑体" w:hAnsi="宋体" w:cs="宋体" w:hint="eastAsia"/>
          <w:b/>
          <w:bCs/>
          <w:color w:val="000000"/>
          <w:kern w:val="0"/>
          <w:sz w:val="36"/>
          <w:szCs w:val="36"/>
        </w:rPr>
        <w:t>不同政府采购方式在医疗领域中的适用性研究</w:t>
      </w:r>
    </w:p>
    <w:p w:rsidR="00D7155B" w:rsidRPr="00140EBE" w:rsidRDefault="00D7155B" w:rsidP="00D7155B">
      <w:pPr>
        <w:widowControl/>
        <w:spacing w:line="480" w:lineRule="exact"/>
        <w:jc w:val="center"/>
        <w:rPr>
          <w:rFonts w:ascii="宋体" w:eastAsia="宋体" w:hAnsi="宋体" w:cs="宋体"/>
          <w:color w:val="000000"/>
          <w:kern w:val="0"/>
          <w:szCs w:val="21"/>
        </w:rPr>
      </w:pPr>
      <w:r>
        <w:rPr>
          <w:rFonts w:ascii="宋体" w:eastAsia="宋体" w:hAnsi="宋体" w:cs="宋体" w:hint="eastAsia"/>
          <w:color w:val="000000"/>
          <w:kern w:val="0"/>
          <w:szCs w:val="21"/>
        </w:rPr>
        <w:t>作 者：</w:t>
      </w:r>
      <w:proofErr w:type="gramStart"/>
      <w:r>
        <w:rPr>
          <w:rFonts w:ascii="宋体" w:eastAsia="宋体" w:hAnsi="宋体" w:cs="宋体" w:hint="eastAsia"/>
          <w:color w:val="000000"/>
          <w:kern w:val="0"/>
          <w:szCs w:val="21"/>
        </w:rPr>
        <w:t>李玉欣</w:t>
      </w:r>
      <w:proofErr w:type="gramEnd"/>
      <w:r>
        <w:rPr>
          <w:rFonts w:ascii="宋体" w:eastAsia="宋体" w:hAnsi="宋体" w:cs="宋体" w:hint="eastAsia"/>
          <w:color w:val="000000"/>
          <w:kern w:val="0"/>
          <w:szCs w:val="21"/>
        </w:rPr>
        <w:br/>
        <w:t>指导老师：</w:t>
      </w:r>
      <w:proofErr w:type="gramStart"/>
      <w:r>
        <w:rPr>
          <w:rFonts w:ascii="宋体" w:eastAsia="宋体" w:hAnsi="宋体" w:cs="宋体" w:hint="eastAsia"/>
          <w:color w:val="000000"/>
          <w:kern w:val="0"/>
          <w:szCs w:val="21"/>
        </w:rPr>
        <w:t>江和平</w:t>
      </w:r>
      <w:proofErr w:type="gramEnd"/>
      <w:r>
        <w:rPr>
          <w:rFonts w:ascii="宋体" w:eastAsia="宋体" w:hAnsi="宋体" w:cs="宋体" w:hint="eastAsia"/>
          <w:color w:val="000000"/>
          <w:kern w:val="0"/>
          <w:szCs w:val="21"/>
        </w:rPr>
        <w:br/>
        <w:t>(东莞职业技术学院</w:t>
      </w:r>
      <w:bookmarkStart w:id="0" w:name="_GoBack"/>
      <w:bookmarkEnd w:id="0"/>
      <w:r>
        <w:rPr>
          <w:rFonts w:ascii="宋体" w:eastAsia="宋体" w:hAnsi="宋体" w:cs="宋体" w:hint="eastAsia"/>
          <w:color w:val="000000"/>
          <w:kern w:val="0"/>
          <w:szCs w:val="21"/>
        </w:rPr>
        <w:t>经济与管理学院，东莞，</w:t>
      </w:r>
      <w:r w:rsidRPr="006D6755">
        <w:rPr>
          <w:rFonts w:ascii="宋体" w:eastAsia="宋体" w:hAnsi="宋体" w:cs="宋体" w:hint="eastAsia"/>
          <w:color w:val="FF0000"/>
          <w:kern w:val="0"/>
          <w:szCs w:val="21"/>
        </w:rPr>
        <w:t>523808)</w:t>
      </w:r>
    </w:p>
    <w:p w:rsidR="0072277E" w:rsidRPr="0072277E" w:rsidRDefault="0072277E" w:rsidP="0072277E">
      <w:pPr>
        <w:widowControl/>
        <w:shd w:val="clear" w:color="auto" w:fill="FFFFFF"/>
        <w:spacing w:before="240" w:after="240"/>
        <w:jc w:val="left"/>
        <w:rPr>
          <w:rFonts w:ascii="宋体" w:eastAsia="宋体" w:hAnsi="宋体" w:cs="宋体"/>
          <w:color w:val="000000"/>
          <w:kern w:val="0"/>
          <w:szCs w:val="21"/>
        </w:rPr>
      </w:pPr>
      <w:r w:rsidRPr="00FD1CE2">
        <w:rPr>
          <w:rFonts w:ascii="黑体" w:eastAsia="黑体" w:hAnsi="宋体" w:cs="宋体"/>
          <w:b/>
          <w:color w:val="000000"/>
          <w:kern w:val="0"/>
          <w:szCs w:val="21"/>
        </w:rPr>
        <w:t>摘要</w:t>
      </w:r>
      <w:r w:rsidR="00FD1CE2" w:rsidRPr="00FD1CE2">
        <w:rPr>
          <w:rFonts w:ascii="黑体" w:eastAsia="黑体" w:hAnsi="宋体" w:cs="宋体" w:hint="eastAsia"/>
          <w:b/>
          <w:color w:val="000000"/>
          <w:kern w:val="0"/>
          <w:szCs w:val="21"/>
        </w:rPr>
        <w:t>：</w:t>
      </w:r>
      <w:r w:rsidRPr="0072277E">
        <w:rPr>
          <w:rFonts w:ascii="宋体" w:eastAsia="宋体" w:hAnsi="宋体" w:cs="宋体"/>
          <w:color w:val="000000"/>
          <w:kern w:val="0"/>
          <w:szCs w:val="21"/>
        </w:rPr>
        <w:t>随着政府采购制度在公共卫生领域持续深化，公立医院采购行为虽已步入法治化轨道，但公开招标、邀请招标、竞争性谈判及询价等不同采购方式在实际应用中仍面临适配性不足的结构性矛盾。本文以全国政府采购宏观数据与典型审计案例为基础，系统剖析了医疗设备与服务采购中程序僵化、</w:t>
      </w:r>
      <w:proofErr w:type="gramStart"/>
      <w:r w:rsidRPr="0072277E">
        <w:rPr>
          <w:rFonts w:ascii="宋体" w:eastAsia="宋体" w:hAnsi="宋体" w:cs="宋体"/>
          <w:color w:val="000000"/>
          <w:kern w:val="0"/>
          <w:szCs w:val="21"/>
        </w:rPr>
        <w:t>围标串标</w:t>
      </w:r>
      <w:proofErr w:type="gramEnd"/>
      <w:r w:rsidRPr="0072277E">
        <w:rPr>
          <w:rFonts w:ascii="宋体" w:eastAsia="宋体" w:hAnsi="宋体" w:cs="宋体"/>
          <w:color w:val="000000"/>
          <w:kern w:val="0"/>
          <w:szCs w:val="21"/>
        </w:rPr>
        <w:t>、评审失能与信息封闭等突出问题。研究发现，医疗产品的技术壁垒与应急属性使得“一刀切”式的公开招标往往流于形式，而其他采购方式则因规则模糊与监督缺失而难以发挥应有优势。究其根源，人员素质、预算编制、技术锁定与监管联动等方面的短板共同导致了采购效能的持续走低。据此，本文提出了基于技术层级与资金限额的分层分类优化路径，通过构建数据画像防围标、搭建邀约分级库、固化谈判参数区间及建立区域询价云平台等措施，为构建合</w:t>
      </w:r>
      <w:proofErr w:type="gramStart"/>
      <w:r w:rsidRPr="0072277E">
        <w:rPr>
          <w:rFonts w:ascii="宋体" w:eastAsia="宋体" w:hAnsi="宋体" w:cs="宋体"/>
          <w:color w:val="000000"/>
          <w:kern w:val="0"/>
          <w:szCs w:val="21"/>
        </w:rPr>
        <w:t>规</w:t>
      </w:r>
      <w:proofErr w:type="gramEnd"/>
      <w:r w:rsidRPr="0072277E">
        <w:rPr>
          <w:rFonts w:ascii="宋体" w:eastAsia="宋体" w:hAnsi="宋体" w:cs="宋体"/>
          <w:color w:val="000000"/>
          <w:kern w:val="0"/>
          <w:szCs w:val="21"/>
        </w:rPr>
        <w:t>高效、公平竞争的医院采购体系提供决策参考。</w:t>
      </w:r>
    </w:p>
    <w:p w:rsidR="0072277E" w:rsidRPr="00FD1CE2" w:rsidRDefault="0072277E" w:rsidP="0072277E">
      <w:pPr>
        <w:widowControl/>
        <w:shd w:val="clear" w:color="auto" w:fill="FFFFFF"/>
        <w:spacing w:before="240" w:after="240"/>
        <w:jc w:val="left"/>
        <w:rPr>
          <w:rFonts w:ascii="宋体" w:eastAsia="宋体" w:hAnsi="宋体" w:cs="宋体"/>
          <w:color w:val="000000"/>
          <w:kern w:val="0"/>
          <w:szCs w:val="21"/>
        </w:rPr>
      </w:pPr>
      <w:r w:rsidRPr="00FD1CE2">
        <w:rPr>
          <w:rFonts w:ascii="黑体" w:eastAsia="黑体" w:hAnsi="宋体" w:cs="宋体"/>
          <w:b/>
          <w:color w:val="000000"/>
          <w:kern w:val="0"/>
          <w:szCs w:val="21"/>
        </w:rPr>
        <w:t>关键词</w:t>
      </w:r>
      <w:r w:rsidR="00FD1CE2" w:rsidRPr="00FD1CE2">
        <w:rPr>
          <w:rFonts w:ascii="黑体" w:eastAsia="黑体" w:hAnsi="宋体" w:cs="宋体" w:hint="eastAsia"/>
          <w:b/>
          <w:color w:val="000000"/>
          <w:kern w:val="0"/>
          <w:szCs w:val="21"/>
        </w:rPr>
        <w:t>：</w:t>
      </w:r>
      <w:r w:rsidRPr="0072277E">
        <w:rPr>
          <w:rFonts w:ascii="宋体" w:eastAsia="宋体" w:hAnsi="宋体" w:cs="宋体"/>
          <w:color w:val="000000"/>
          <w:kern w:val="0"/>
          <w:szCs w:val="21"/>
        </w:rPr>
        <w:t>政府采购方式；医疗领域；公开招标；竞争性谈判</w:t>
      </w:r>
    </w:p>
    <w:p w:rsidR="00FD1CE2" w:rsidRPr="0072277E" w:rsidRDefault="00FD1CE2" w:rsidP="0072277E">
      <w:pPr>
        <w:widowControl/>
        <w:shd w:val="clear" w:color="auto" w:fill="FFFFFF"/>
        <w:spacing w:before="240" w:after="240"/>
        <w:jc w:val="left"/>
        <w:rPr>
          <w:rFonts w:ascii="Segoe UI" w:eastAsia="宋体" w:hAnsi="Segoe UI" w:cs="Segoe UI"/>
          <w:color w:val="0F1115"/>
          <w:kern w:val="0"/>
          <w:sz w:val="24"/>
          <w:szCs w:val="24"/>
        </w:rPr>
      </w:pPr>
    </w:p>
    <w:p w:rsidR="0072277E" w:rsidRPr="0072277E" w:rsidRDefault="0072277E" w:rsidP="00785104">
      <w:pPr>
        <w:pStyle w:val="1"/>
        <w:spacing w:before="260" w:after="260" w:line="400" w:lineRule="exact"/>
        <w:ind w:firstLineChars="200" w:firstLine="600"/>
        <w:rPr>
          <w:rFonts w:ascii="黑体" w:eastAsia="黑体" w:hAnsi="宋体" w:cs="宋体"/>
          <w:b w:val="0"/>
          <w:bCs w:val="0"/>
          <w:color w:val="000000"/>
          <w:kern w:val="0"/>
          <w:sz w:val="30"/>
          <w:szCs w:val="30"/>
        </w:rPr>
      </w:pPr>
      <w:r w:rsidRPr="00785104">
        <w:rPr>
          <w:rFonts w:ascii="黑体" w:eastAsia="黑体" w:hAnsi="宋体" w:cs="宋体"/>
          <w:b w:val="0"/>
          <w:bCs w:val="0"/>
          <w:color w:val="000000"/>
          <w:kern w:val="0"/>
          <w:sz w:val="30"/>
          <w:szCs w:val="30"/>
        </w:rPr>
        <w:t>前言</w:t>
      </w:r>
    </w:p>
    <w:p w:rsidR="006E482F" w:rsidRDefault="00785104" w:rsidP="00FD1CE2">
      <w:pPr>
        <w:widowControl/>
        <w:spacing w:line="360" w:lineRule="auto"/>
        <w:ind w:firstLineChars="200" w:firstLine="480"/>
        <w:jc w:val="left"/>
        <w:rPr>
          <w:rFonts w:ascii="宋体" w:eastAsia="宋体" w:hAnsi="宋体" w:cs="宋体"/>
          <w:color w:val="000000"/>
          <w:kern w:val="0"/>
          <w:sz w:val="24"/>
          <w:szCs w:val="24"/>
        </w:rPr>
      </w:pPr>
      <w:r>
        <w:rPr>
          <w:rFonts w:ascii="宋体" w:eastAsia="宋体" w:hAnsi="宋体" w:cs="宋体"/>
          <w:color w:val="000000"/>
          <w:kern w:val="0"/>
          <w:sz w:val="24"/>
          <w:szCs w:val="24"/>
        </w:rPr>
        <w:t>近年来</w:t>
      </w:r>
      <w:r>
        <w:rPr>
          <w:rFonts w:ascii="宋体" w:eastAsia="宋体" w:hAnsi="宋体" w:cs="宋体" w:hint="eastAsia"/>
          <w:color w:val="000000"/>
          <w:kern w:val="0"/>
          <w:sz w:val="24"/>
          <w:szCs w:val="24"/>
        </w:rPr>
        <w:t>，</w:t>
      </w:r>
      <w:r>
        <w:rPr>
          <w:rFonts w:ascii="宋体" w:eastAsia="宋体" w:hAnsi="宋体" w:cs="宋体"/>
          <w:color w:val="000000"/>
          <w:kern w:val="0"/>
          <w:sz w:val="24"/>
          <w:szCs w:val="24"/>
        </w:rPr>
        <w:t>国家</w:t>
      </w:r>
      <w:r w:rsidRPr="0072277E">
        <w:rPr>
          <w:rFonts w:ascii="宋体" w:eastAsia="宋体" w:hAnsi="宋体" w:cs="宋体"/>
          <w:color w:val="000000"/>
          <w:kern w:val="0"/>
          <w:sz w:val="24"/>
          <w:szCs w:val="24"/>
        </w:rPr>
        <w:t>深入推进</w:t>
      </w:r>
      <w:r w:rsidR="0072277E" w:rsidRPr="0072277E">
        <w:rPr>
          <w:rFonts w:ascii="宋体" w:eastAsia="宋体" w:hAnsi="宋体" w:cs="宋体"/>
          <w:color w:val="000000"/>
          <w:kern w:val="0"/>
          <w:sz w:val="24"/>
          <w:szCs w:val="24"/>
        </w:rPr>
        <w:t>医疗卫生体制改革，政府采购已成为公立医院配置设备、耗材及服务的主要途径，其规范化程度直接牵动着财政资金使用效益与医疗服务质量。然而，过去对于不同政府采购方式在医疗领域的理解往往局限于合</w:t>
      </w:r>
      <w:proofErr w:type="gramStart"/>
      <w:r w:rsidR="0072277E" w:rsidRPr="0072277E">
        <w:rPr>
          <w:rFonts w:ascii="宋体" w:eastAsia="宋体" w:hAnsi="宋体" w:cs="宋体"/>
          <w:color w:val="000000"/>
          <w:kern w:val="0"/>
          <w:sz w:val="24"/>
          <w:szCs w:val="24"/>
        </w:rPr>
        <w:t>规</w:t>
      </w:r>
      <w:proofErr w:type="gramEnd"/>
      <w:r w:rsidR="0072277E" w:rsidRPr="0072277E">
        <w:rPr>
          <w:rFonts w:ascii="宋体" w:eastAsia="宋体" w:hAnsi="宋体" w:cs="宋体"/>
          <w:color w:val="000000"/>
          <w:kern w:val="0"/>
          <w:sz w:val="24"/>
          <w:szCs w:val="24"/>
        </w:rPr>
        <w:t>审查层面，忽视了实际采购中品类繁杂、技术壁垒高、应急需求多等特殊属性，这导致采购效能低下、围</w:t>
      </w:r>
      <w:proofErr w:type="gramStart"/>
      <w:r w:rsidR="0072277E" w:rsidRPr="0072277E">
        <w:rPr>
          <w:rFonts w:ascii="宋体" w:eastAsia="宋体" w:hAnsi="宋体" w:cs="宋体"/>
          <w:color w:val="000000"/>
          <w:kern w:val="0"/>
          <w:sz w:val="24"/>
          <w:szCs w:val="24"/>
        </w:rPr>
        <w:t>标串标难以</w:t>
      </w:r>
      <w:proofErr w:type="gramEnd"/>
      <w:r w:rsidR="0072277E" w:rsidRPr="0072277E">
        <w:rPr>
          <w:rFonts w:ascii="宋体" w:eastAsia="宋体" w:hAnsi="宋体" w:cs="宋体"/>
          <w:color w:val="000000"/>
          <w:kern w:val="0"/>
          <w:sz w:val="24"/>
          <w:szCs w:val="24"/>
        </w:rPr>
        <w:t>根治等突出问题。这些问题不仅造成公共资源浪费，也在一定程度上制约了医疗技术的迭代更新。</w:t>
      </w:r>
    </w:p>
    <w:p w:rsidR="0072277E" w:rsidRPr="0072277E" w:rsidRDefault="0072277E" w:rsidP="00FD1CE2">
      <w:pPr>
        <w:widowControl/>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本文旨在研究各类采购方式在医疗场景下的适用性</w:t>
      </w:r>
      <w:r w:rsidR="0003474D">
        <w:rPr>
          <w:rFonts w:ascii="宋体" w:eastAsia="宋体" w:hAnsi="宋体" w:cs="宋体" w:hint="eastAsia"/>
          <w:color w:val="000000"/>
          <w:kern w:val="0"/>
          <w:sz w:val="24"/>
          <w:szCs w:val="24"/>
        </w:rPr>
        <w:t>程度</w:t>
      </w:r>
      <w:r w:rsidRPr="0072277E">
        <w:rPr>
          <w:rFonts w:ascii="宋体" w:eastAsia="宋体" w:hAnsi="宋体" w:cs="宋体"/>
          <w:color w:val="000000"/>
          <w:kern w:val="0"/>
          <w:sz w:val="24"/>
          <w:szCs w:val="24"/>
        </w:rPr>
        <w:t>，综合运用文献研究与案例分析法，挖掘实践痛点并提出改进对策。</w:t>
      </w:r>
      <w:r w:rsidR="0003474D">
        <w:rPr>
          <w:rFonts w:ascii="宋体" w:eastAsia="宋体" w:hAnsi="宋体" w:cs="宋体"/>
          <w:color w:val="000000"/>
          <w:kern w:val="0"/>
          <w:sz w:val="24"/>
          <w:szCs w:val="24"/>
        </w:rPr>
        <w:t>以期</w:t>
      </w:r>
      <w:r w:rsidRPr="0072277E">
        <w:rPr>
          <w:rFonts w:ascii="宋体" w:eastAsia="宋体" w:hAnsi="宋体" w:cs="宋体"/>
          <w:color w:val="000000"/>
          <w:kern w:val="0"/>
          <w:sz w:val="24"/>
          <w:szCs w:val="24"/>
        </w:rPr>
        <w:t>这些解决方案能够促进医疗采购机制的科学化发展，并推动</w:t>
      </w:r>
      <w:r w:rsidR="0003474D">
        <w:rPr>
          <w:rFonts w:ascii="宋体" w:eastAsia="宋体" w:hAnsi="宋体" w:cs="宋体"/>
          <w:color w:val="000000"/>
          <w:kern w:val="0"/>
          <w:sz w:val="24"/>
          <w:szCs w:val="24"/>
        </w:rPr>
        <w:t>我国</w:t>
      </w:r>
      <w:r w:rsidRPr="0072277E">
        <w:rPr>
          <w:rFonts w:ascii="宋体" w:eastAsia="宋体" w:hAnsi="宋体" w:cs="宋体"/>
          <w:color w:val="000000"/>
          <w:kern w:val="0"/>
          <w:sz w:val="24"/>
          <w:szCs w:val="24"/>
        </w:rPr>
        <w:t>公共卫生事业</w:t>
      </w:r>
      <w:r w:rsidR="0003474D">
        <w:rPr>
          <w:rFonts w:ascii="宋体" w:eastAsia="宋体" w:hAnsi="宋体" w:cs="宋体"/>
          <w:color w:val="000000"/>
          <w:kern w:val="0"/>
          <w:sz w:val="24"/>
          <w:szCs w:val="24"/>
        </w:rPr>
        <w:t>摒除以往弊端</w:t>
      </w:r>
      <w:r w:rsidR="0003474D">
        <w:rPr>
          <w:rFonts w:ascii="宋体" w:eastAsia="宋体" w:hAnsi="宋体" w:cs="宋体" w:hint="eastAsia"/>
          <w:color w:val="000000"/>
          <w:kern w:val="0"/>
          <w:sz w:val="24"/>
          <w:szCs w:val="24"/>
        </w:rPr>
        <w:t>，</w:t>
      </w:r>
      <w:r w:rsidRPr="0072277E">
        <w:rPr>
          <w:rFonts w:ascii="宋体" w:eastAsia="宋体" w:hAnsi="宋体" w:cs="宋体"/>
          <w:color w:val="000000"/>
          <w:kern w:val="0"/>
          <w:sz w:val="24"/>
          <w:szCs w:val="24"/>
        </w:rPr>
        <w:t>实现持续良性运行。</w:t>
      </w:r>
    </w:p>
    <w:p w:rsidR="0072277E" w:rsidRPr="0072277E" w:rsidRDefault="0072277E" w:rsidP="0072277E">
      <w:pPr>
        <w:widowControl/>
        <w:shd w:val="clear" w:color="auto" w:fill="FFFFFF"/>
        <w:spacing w:before="240" w:after="240"/>
        <w:jc w:val="left"/>
        <w:rPr>
          <w:rFonts w:ascii="宋体" w:eastAsia="宋体" w:hAnsi="宋体" w:cs="宋体"/>
          <w:color w:val="000000"/>
          <w:kern w:val="0"/>
          <w:szCs w:val="21"/>
        </w:rPr>
      </w:pPr>
    </w:p>
    <w:p w:rsidR="0072277E" w:rsidRPr="0072277E" w:rsidRDefault="0072277E" w:rsidP="006E482F">
      <w:pPr>
        <w:pStyle w:val="1"/>
        <w:spacing w:before="260" w:after="260" w:line="400" w:lineRule="exact"/>
        <w:ind w:firstLineChars="200" w:firstLine="600"/>
        <w:rPr>
          <w:rFonts w:ascii="黑体" w:eastAsia="黑体" w:hAnsi="宋体" w:cs="宋体"/>
          <w:b w:val="0"/>
          <w:bCs w:val="0"/>
          <w:color w:val="000000"/>
          <w:kern w:val="0"/>
          <w:sz w:val="30"/>
          <w:szCs w:val="30"/>
        </w:rPr>
      </w:pPr>
      <w:r w:rsidRPr="006E482F">
        <w:rPr>
          <w:rFonts w:ascii="黑体" w:eastAsia="黑体" w:hAnsi="宋体" w:cs="宋体"/>
          <w:b w:val="0"/>
          <w:bCs w:val="0"/>
          <w:color w:val="000000"/>
          <w:kern w:val="0"/>
          <w:sz w:val="30"/>
          <w:szCs w:val="30"/>
        </w:rPr>
        <w:lastRenderedPageBreak/>
        <w:t>一、绪论</w:t>
      </w:r>
    </w:p>
    <w:p w:rsidR="0072277E" w:rsidRPr="0072277E" w:rsidRDefault="0072277E" w:rsidP="006E482F">
      <w:pPr>
        <w:pStyle w:val="2"/>
        <w:spacing w:line="400" w:lineRule="exact"/>
        <w:ind w:firstLineChars="200" w:firstLine="560"/>
        <w:rPr>
          <w:rFonts w:ascii="黑体" w:hAnsi="宋体" w:cs="宋体"/>
          <w:b w:val="0"/>
          <w:bCs w:val="0"/>
          <w:color w:val="000000"/>
          <w:kern w:val="0"/>
          <w:sz w:val="28"/>
          <w:szCs w:val="28"/>
        </w:rPr>
      </w:pPr>
      <w:r w:rsidRPr="006E482F">
        <w:rPr>
          <w:rFonts w:ascii="黑体" w:hAnsi="宋体" w:cs="宋体"/>
          <w:b w:val="0"/>
          <w:bCs w:val="0"/>
          <w:color w:val="000000"/>
          <w:kern w:val="0"/>
          <w:sz w:val="28"/>
          <w:szCs w:val="28"/>
        </w:rPr>
        <w:t>（一）研究背景及意义</w:t>
      </w:r>
    </w:p>
    <w:p w:rsidR="0072277E" w:rsidRPr="0072277E" w:rsidRDefault="006E482F" w:rsidP="006E482F">
      <w:pPr>
        <w:pStyle w:val="3"/>
        <w:spacing w:after="120" w:line="480" w:lineRule="exact"/>
        <w:ind w:firstLineChars="200" w:firstLine="480"/>
        <w:rPr>
          <w:rFonts w:ascii="黑体" w:eastAsia="黑体"/>
          <w:b w:val="0"/>
          <w:bCs w:val="0"/>
          <w:color w:val="000000"/>
          <w:sz w:val="24"/>
          <w:szCs w:val="24"/>
        </w:rPr>
      </w:pPr>
      <w:r w:rsidRPr="006E482F">
        <w:rPr>
          <w:rFonts w:ascii="黑体" w:eastAsia="黑体" w:hint="eastAsia"/>
          <w:b w:val="0"/>
          <w:bCs w:val="0"/>
          <w:color w:val="000000"/>
          <w:sz w:val="24"/>
          <w:szCs w:val="24"/>
        </w:rPr>
        <w:t>1.</w:t>
      </w:r>
      <w:r w:rsidR="0072277E" w:rsidRPr="006E482F">
        <w:rPr>
          <w:rFonts w:ascii="黑体" w:eastAsia="黑体"/>
          <w:b w:val="0"/>
          <w:bCs w:val="0"/>
          <w:color w:val="000000"/>
          <w:sz w:val="24"/>
          <w:szCs w:val="24"/>
        </w:rPr>
        <w:t>研究背景</w:t>
      </w:r>
    </w:p>
    <w:p w:rsidR="0072277E" w:rsidRPr="0072277E" w:rsidRDefault="0072277E" w:rsidP="006E482F">
      <w:pPr>
        <w:widowControl/>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当前，在国家大力推进“健康中国”战略及深化政府采购制度改革的驱动下，医疗领域</w:t>
      </w:r>
      <w:proofErr w:type="gramStart"/>
      <w:r w:rsidRPr="0072277E">
        <w:rPr>
          <w:rFonts w:ascii="宋体" w:eastAsia="宋体" w:hAnsi="宋体" w:cs="宋体"/>
          <w:color w:val="000000"/>
          <w:kern w:val="0"/>
          <w:sz w:val="24"/>
          <w:szCs w:val="24"/>
        </w:rPr>
        <w:t>采购正</w:t>
      </w:r>
      <w:proofErr w:type="gramEnd"/>
      <w:r w:rsidRPr="0072277E">
        <w:rPr>
          <w:rFonts w:ascii="宋体" w:eastAsia="宋体" w:hAnsi="宋体" w:cs="宋体"/>
          <w:color w:val="000000"/>
          <w:kern w:val="0"/>
          <w:sz w:val="24"/>
          <w:szCs w:val="24"/>
        </w:rPr>
        <w:t>面临合</w:t>
      </w:r>
      <w:proofErr w:type="gramStart"/>
      <w:r w:rsidRPr="0072277E">
        <w:rPr>
          <w:rFonts w:ascii="宋体" w:eastAsia="宋体" w:hAnsi="宋体" w:cs="宋体"/>
          <w:color w:val="000000"/>
          <w:kern w:val="0"/>
          <w:sz w:val="24"/>
          <w:szCs w:val="24"/>
        </w:rPr>
        <w:t>规</w:t>
      </w:r>
      <w:proofErr w:type="gramEnd"/>
      <w:r w:rsidRPr="0072277E">
        <w:rPr>
          <w:rFonts w:ascii="宋体" w:eastAsia="宋体" w:hAnsi="宋体" w:cs="宋体"/>
          <w:color w:val="000000"/>
          <w:kern w:val="0"/>
          <w:sz w:val="24"/>
          <w:szCs w:val="24"/>
        </w:rPr>
        <w:t>性与专业性的双重考验。随着财政部门对“阳光采购”要求的日趋严格，以及医疗机构对高精尖诊断设备、精准治疗服务需求的激增，传统的粗放式采购管理正在向全流程精细化监控转型。公立医院作为公共卫生服务的主要提供者，其采购行为不仅要符合财政资金的严苛监管标准，更承担着保障临床诊疗质量与患者安全的重大责任。</w:t>
      </w:r>
    </w:p>
    <w:p w:rsidR="004162B8" w:rsidRDefault="004162B8" w:rsidP="006E482F">
      <w:pPr>
        <w:widowControl/>
        <w:spacing w:line="360" w:lineRule="auto"/>
        <w:ind w:firstLineChars="200" w:firstLine="480"/>
        <w:jc w:val="left"/>
        <w:rPr>
          <w:rFonts w:ascii="宋体" w:eastAsia="宋体" w:hAnsi="宋体" w:cs="宋体"/>
          <w:color w:val="000000"/>
          <w:kern w:val="0"/>
          <w:sz w:val="24"/>
          <w:szCs w:val="24"/>
        </w:rPr>
      </w:pPr>
      <w:r>
        <w:rPr>
          <w:rFonts w:ascii="宋体" w:eastAsia="宋体" w:hAnsi="宋体" w:cs="宋体" w:hint="eastAsia"/>
          <w:color w:val="000000"/>
          <w:kern w:val="0"/>
          <w:sz w:val="24"/>
          <w:szCs w:val="24"/>
        </w:rPr>
        <w:t>再看</w:t>
      </w:r>
      <w:r w:rsidR="0072277E" w:rsidRPr="0072277E">
        <w:rPr>
          <w:rFonts w:ascii="宋体" w:eastAsia="宋体" w:hAnsi="宋体" w:cs="宋体"/>
          <w:color w:val="000000"/>
          <w:kern w:val="0"/>
          <w:sz w:val="24"/>
          <w:szCs w:val="24"/>
        </w:rPr>
        <w:t>医院的实际运作中，采购模式的制度刚性与医疗服务供给的灵活性之间显现出尖锐矛盾。大量大型医疗设备属于专有技术或独家代理范畴，其核心零部件替换</w:t>
      </w:r>
      <w:proofErr w:type="gramStart"/>
      <w:r w:rsidR="0072277E" w:rsidRPr="0072277E">
        <w:rPr>
          <w:rFonts w:ascii="宋体" w:eastAsia="宋体" w:hAnsi="宋体" w:cs="宋体"/>
          <w:color w:val="000000"/>
          <w:kern w:val="0"/>
          <w:sz w:val="24"/>
          <w:szCs w:val="24"/>
        </w:rPr>
        <w:t>与维保服务</w:t>
      </w:r>
      <w:proofErr w:type="gramEnd"/>
      <w:r w:rsidR="0072277E" w:rsidRPr="0072277E">
        <w:rPr>
          <w:rFonts w:ascii="宋体" w:eastAsia="宋体" w:hAnsi="宋体" w:cs="宋体"/>
          <w:color w:val="000000"/>
          <w:kern w:val="0"/>
          <w:sz w:val="24"/>
          <w:szCs w:val="24"/>
        </w:rPr>
        <w:t>往往受到知识产权的严密保护。</w:t>
      </w:r>
    </w:p>
    <w:p w:rsidR="0072277E" w:rsidRPr="0072277E" w:rsidRDefault="0072277E" w:rsidP="006E482F">
      <w:pPr>
        <w:widowControl/>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受限于采购限额标准与复杂的审批流程，采购人员在工作实务中时常陷入两难处境：若严格执行公开招标规定，容易因合格供应商数量不足而导致反复流标；</w:t>
      </w:r>
      <w:proofErr w:type="gramStart"/>
      <w:r w:rsidRPr="0072277E">
        <w:rPr>
          <w:rFonts w:ascii="宋体" w:eastAsia="宋体" w:hAnsi="宋体" w:cs="宋体"/>
          <w:color w:val="000000"/>
          <w:kern w:val="0"/>
          <w:sz w:val="24"/>
          <w:szCs w:val="24"/>
        </w:rPr>
        <w:t>若申请</w:t>
      </w:r>
      <w:proofErr w:type="gramEnd"/>
      <w:r w:rsidRPr="0072277E">
        <w:rPr>
          <w:rFonts w:ascii="宋体" w:eastAsia="宋体" w:hAnsi="宋体" w:cs="宋体"/>
          <w:color w:val="000000"/>
          <w:kern w:val="0"/>
          <w:sz w:val="24"/>
          <w:szCs w:val="24"/>
        </w:rPr>
        <w:t>其他采购方式，又面临审批周期过长与合</w:t>
      </w:r>
      <w:proofErr w:type="gramStart"/>
      <w:r w:rsidRPr="0072277E">
        <w:rPr>
          <w:rFonts w:ascii="宋体" w:eastAsia="宋体" w:hAnsi="宋体" w:cs="宋体"/>
          <w:color w:val="000000"/>
          <w:kern w:val="0"/>
          <w:sz w:val="24"/>
          <w:szCs w:val="24"/>
        </w:rPr>
        <w:t>规</w:t>
      </w:r>
      <w:proofErr w:type="gramEnd"/>
      <w:r w:rsidRPr="0072277E">
        <w:rPr>
          <w:rFonts w:ascii="宋体" w:eastAsia="宋体" w:hAnsi="宋体" w:cs="宋体"/>
          <w:color w:val="000000"/>
          <w:kern w:val="0"/>
          <w:sz w:val="24"/>
          <w:szCs w:val="24"/>
        </w:rPr>
        <w:t>性质疑的压力。个别地区的审计调查显示，部分医院公开招标项目的资金节约率甚至低于百分之一，八成以上的招标项目仅有最低数量要求的投标人参与，公开竞争的程序意义与实际效果之间出现严重脱节。</w:t>
      </w:r>
    </w:p>
    <w:p w:rsidR="0072277E" w:rsidRPr="0072277E" w:rsidRDefault="0072277E" w:rsidP="006E482F">
      <w:pPr>
        <w:widowControl/>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面对上述困境，虽然监管部门已出台一系列法律法规试图规范采购流程，但现有制度安排在解决“既要确保程序合</w:t>
      </w:r>
      <w:proofErr w:type="gramStart"/>
      <w:r w:rsidRPr="0072277E">
        <w:rPr>
          <w:rFonts w:ascii="宋体" w:eastAsia="宋体" w:hAnsi="宋体" w:cs="宋体"/>
          <w:color w:val="000000"/>
          <w:kern w:val="0"/>
          <w:sz w:val="24"/>
          <w:szCs w:val="24"/>
        </w:rPr>
        <w:t>规</w:t>
      </w:r>
      <w:proofErr w:type="gramEnd"/>
      <w:r w:rsidRPr="0072277E">
        <w:rPr>
          <w:rFonts w:ascii="宋体" w:eastAsia="宋体" w:hAnsi="宋体" w:cs="宋体"/>
          <w:color w:val="000000"/>
          <w:kern w:val="0"/>
          <w:sz w:val="24"/>
          <w:szCs w:val="24"/>
        </w:rPr>
        <w:t>、又要采购到最适配的医疗产品”这一核心问题上，依然缺乏具体而细化的适用性指引。学术界关于政府采购的讨论往往集中于宏观体制层面的制度批判，对不同采购方式在医疗领域微观落地的技术性障碍缺乏深入剖析。这种理论与实践的脱节，使得采购执行层面时常出现为规避责任而盲目套用公开招标、或以单一来源采购名义绕过竞争机制的极端现象，严重制约了医院运营效率并造成财政资金利用率低下，探索</w:t>
      </w:r>
      <w:r w:rsidR="004162B8">
        <w:rPr>
          <w:rFonts w:ascii="宋体" w:eastAsia="宋体" w:hAnsi="宋体" w:cs="宋体"/>
          <w:color w:val="000000"/>
          <w:kern w:val="0"/>
          <w:sz w:val="24"/>
          <w:szCs w:val="24"/>
        </w:rPr>
        <w:t>其他方案</w:t>
      </w:r>
      <w:r w:rsidRPr="0072277E">
        <w:rPr>
          <w:rFonts w:ascii="宋体" w:eastAsia="宋体" w:hAnsi="宋体" w:cs="宋体"/>
          <w:color w:val="000000"/>
          <w:kern w:val="0"/>
          <w:sz w:val="24"/>
          <w:szCs w:val="24"/>
        </w:rPr>
        <w:t>破解这一难题的现实紧迫性不言而喻。</w:t>
      </w:r>
    </w:p>
    <w:p w:rsidR="0072277E" w:rsidRPr="0072277E" w:rsidRDefault="006E482F" w:rsidP="006E482F">
      <w:pPr>
        <w:pStyle w:val="3"/>
        <w:spacing w:after="120" w:line="480" w:lineRule="exact"/>
        <w:ind w:firstLineChars="200" w:firstLine="480"/>
        <w:rPr>
          <w:rFonts w:ascii="黑体" w:eastAsia="黑体"/>
          <w:b w:val="0"/>
          <w:bCs w:val="0"/>
          <w:color w:val="000000"/>
          <w:sz w:val="24"/>
          <w:szCs w:val="24"/>
        </w:rPr>
      </w:pPr>
      <w:r w:rsidRPr="006E482F">
        <w:rPr>
          <w:rFonts w:ascii="黑体" w:eastAsia="黑体" w:hint="eastAsia"/>
          <w:b w:val="0"/>
          <w:bCs w:val="0"/>
          <w:color w:val="000000"/>
          <w:sz w:val="24"/>
          <w:szCs w:val="24"/>
        </w:rPr>
        <w:t>2.</w:t>
      </w:r>
      <w:r w:rsidR="0072277E" w:rsidRPr="006E482F">
        <w:rPr>
          <w:rFonts w:ascii="黑体" w:eastAsia="黑体"/>
          <w:b w:val="0"/>
          <w:bCs w:val="0"/>
          <w:color w:val="000000"/>
          <w:sz w:val="24"/>
          <w:szCs w:val="24"/>
        </w:rPr>
        <w:t>研究意义</w:t>
      </w:r>
    </w:p>
    <w:p w:rsidR="0072277E" w:rsidRPr="0072277E" w:rsidRDefault="0072277E" w:rsidP="006E482F">
      <w:pPr>
        <w:widowControl/>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lastRenderedPageBreak/>
        <w:t>在理论层面，本研究预期能对公共管理理论在特定的医疗卫生采购领域做出有价值的补充。过往关于政府采购的研究大多将关注点置于程序正义与廉政风险防控之上，对采购方式选择与医疗技术特性之间的适配逻辑着墨不多。本研究尝试将绩效评价的“4E”视角引入采购方式选择机制的分析之中，修正了仅强调流程合</w:t>
      </w:r>
      <w:proofErr w:type="gramStart"/>
      <w:r w:rsidRPr="0072277E">
        <w:rPr>
          <w:rFonts w:ascii="宋体" w:eastAsia="宋体" w:hAnsi="宋体" w:cs="宋体"/>
          <w:color w:val="000000"/>
          <w:kern w:val="0"/>
          <w:sz w:val="24"/>
          <w:szCs w:val="24"/>
        </w:rPr>
        <w:t>规</w:t>
      </w:r>
      <w:proofErr w:type="gramEnd"/>
      <w:r w:rsidRPr="0072277E">
        <w:rPr>
          <w:rFonts w:ascii="宋体" w:eastAsia="宋体" w:hAnsi="宋体" w:cs="宋体"/>
          <w:color w:val="000000"/>
          <w:kern w:val="0"/>
          <w:sz w:val="24"/>
          <w:szCs w:val="24"/>
        </w:rPr>
        <w:t>而忽视结果效率的单一分析框架，为理解医疗采购中“有效竞争”的形成条件提供了新的观察切口与分析证据，有助于丰富政府采购理论在专业服务领域的应用内涵。</w:t>
      </w:r>
    </w:p>
    <w:p w:rsidR="0072277E" w:rsidRPr="0072277E" w:rsidRDefault="0072277E" w:rsidP="006E482F">
      <w:pPr>
        <w:widowControl/>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在实践层面，本研究形成的分层分类对策体系，能够为公立医院采购部门及财政监管机构提供可操作、可落地的决策参考。研究通过对不同采购方式适用边界的清晰界定，有助于医院依据设备的技术专属性、市场供应结构与资金额度等实际条件，精准选择最优的采购路径，从而在显著缩短采购周期、有效降低廉政风险的同时，切实提升数以亿计财政资金的实际使用效益。对于广大医疗供应商而言，一个更加透明且规则清晰的采购环境，也将有助于激发市场良性竞争，促进优质医疗资源的高效配置与合理流动。</w:t>
      </w:r>
    </w:p>
    <w:p w:rsidR="0072277E" w:rsidRPr="0072277E" w:rsidRDefault="0072277E" w:rsidP="006E482F">
      <w:pPr>
        <w:pStyle w:val="2"/>
        <w:spacing w:before="120" w:after="120" w:line="400" w:lineRule="exact"/>
        <w:ind w:firstLineChars="200" w:firstLine="560"/>
        <w:rPr>
          <w:rFonts w:ascii="黑体" w:hAnsi="宋体" w:cs="宋体"/>
          <w:b w:val="0"/>
          <w:bCs w:val="0"/>
          <w:color w:val="000000"/>
          <w:kern w:val="0"/>
          <w:sz w:val="28"/>
          <w:szCs w:val="28"/>
        </w:rPr>
      </w:pPr>
      <w:r w:rsidRPr="006E482F">
        <w:rPr>
          <w:rFonts w:ascii="黑体" w:hAnsi="宋体" w:cs="宋体"/>
          <w:b w:val="0"/>
          <w:bCs w:val="0"/>
          <w:color w:val="000000"/>
          <w:kern w:val="0"/>
          <w:sz w:val="28"/>
          <w:szCs w:val="28"/>
        </w:rPr>
        <w:t>（二）国内外研究现状</w:t>
      </w:r>
    </w:p>
    <w:p w:rsidR="0072277E" w:rsidRPr="0072277E" w:rsidRDefault="0072277E" w:rsidP="00E17E1A">
      <w:pPr>
        <w:widowControl/>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国外在政府采购领域的研究起步较早，体系也更为成熟。在医疗采购寻租行为的博弈推演中，已有研究利用博弈论分析了医疗器械采购中的合谋机制，提出缺乏强有力的外部监督是造成政府采购失灵的关键，这种基于理性</w:t>
      </w:r>
      <w:proofErr w:type="gramStart"/>
      <w:r w:rsidRPr="0072277E">
        <w:rPr>
          <w:rFonts w:ascii="宋体" w:eastAsia="宋体" w:hAnsi="宋体" w:cs="宋体"/>
          <w:color w:val="000000"/>
          <w:kern w:val="0"/>
          <w:sz w:val="24"/>
          <w:szCs w:val="24"/>
        </w:rPr>
        <w:t>经济人</w:t>
      </w:r>
      <w:proofErr w:type="gramEnd"/>
      <w:r w:rsidRPr="0072277E">
        <w:rPr>
          <w:rFonts w:ascii="宋体" w:eastAsia="宋体" w:hAnsi="宋体" w:cs="宋体"/>
          <w:color w:val="000000"/>
          <w:kern w:val="0"/>
          <w:sz w:val="24"/>
          <w:szCs w:val="24"/>
        </w:rPr>
        <w:t>假设的分析模型，为识别招投标过程中的隐蔽腐败提供了技术手段。</w:t>
      </w:r>
      <w:r w:rsidRPr="0072277E">
        <w:rPr>
          <w:rFonts w:ascii="宋体" w:eastAsia="宋体" w:hAnsi="宋体" w:cs="宋体"/>
          <w:color w:val="000000"/>
          <w:kern w:val="0"/>
          <w:sz w:val="24"/>
          <w:szCs w:val="24"/>
          <w:vertAlign w:val="superscript"/>
        </w:rPr>
        <w:t>[7]</w:t>
      </w:r>
      <w:r w:rsidRPr="0072277E">
        <w:rPr>
          <w:rFonts w:ascii="宋体" w:eastAsia="宋体" w:hAnsi="宋体" w:cs="宋体"/>
          <w:color w:val="000000"/>
          <w:kern w:val="0"/>
          <w:sz w:val="24"/>
          <w:szCs w:val="24"/>
        </w:rPr>
        <w:t>而在发达国家的实践中，美国高度成熟的药品集团采购模式与德国基于疾病基金的议价机制，均体现了将分散需求整合为单一买方以增强谈判力的流通逻辑，相关研究表明，这些按病种或人头付费的预付制模式从源头上切断了医院通过高价药品获利的链条，这对于解决我国公立医院“以药养</w:t>
      </w:r>
      <w:proofErr w:type="gramStart"/>
      <w:r w:rsidRPr="0072277E">
        <w:rPr>
          <w:rFonts w:ascii="宋体" w:eastAsia="宋体" w:hAnsi="宋体" w:cs="宋体"/>
          <w:color w:val="000000"/>
          <w:kern w:val="0"/>
          <w:sz w:val="24"/>
          <w:szCs w:val="24"/>
        </w:rPr>
        <w:t>医</w:t>
      </w:r>
      <w:proofErr w:type="gramEnd"/>
      <w:r w:rsidRPr="0072277E">
        <w:rPr>
          <w:rFonts w:ascii="宋体" w:eastAsia="宋体" w:hAnsi="宋体" w:cs="宋体"/>
          <w:color w:val="000000"/>
          <w:kern w:val="0"/>
          <w:sz w:val="24"/>
          <w:szCs w:val="24"/>
        </w:rPr>
        <w:t>”遗留问题具有对症下药的启示。</w:t>
      </w:r>
      <w:r w:rsidRPr="0072277E">
        <w:rPr>
          <w:rFonts w:ascii="宋体" w:eastAsia="宋体" w:hAnsi="宋体" w:cs="宋体"/>
          <w:color w:val="000000"/>
          <w:kern w:val="0"/>
          <w:sz w:val="24"/>
          <w:szCs w:val="24"/>
          <w:vertAlign w:val="superscript"/>
        </w:rPr>
        <w:t>[8]</w:t>
      </w:r>
    </w:p>
    <w:p w:rsidR="0072277E" w:rsidRPr="0072277E" w:rsidRDefault="0072277E" w:rsidP="00E17E1A">
      <w:pPr>
        <w:widowControl/>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国内学者对于医疗领域政府采购的研究同样呈现多维度的展开。在制度环境的研究上，有学者从内部控制视角切入，强调必须</w:t>
      </w:r>
      <w:proofErr w:type="gramStart"/>
      <w:r w:rsidRPr="0072277E">
        <w:rPr>
          <w:rFonts w:ascii="宋体" w:eastAsia="宋体" w:hAnsi="宋体" w:cs="宋体"/>
          <w:color w:val="000000"/>
          <w:kern w:val="0"/>
          <w:sz w:val="24"/>
          <w:szCs w:val="24"/>
        </w:rPr>
        <w:t>以分事行权</w:t>
      </w:r>
      <w:proofErr w:type="gramEnd"/>
      <w:r w:rsidRPr="0072277E">
        <w:rPr>
          <w:rFonts w:ascii="宋体" w:eastAsia="宋体" w:hAnsi="宋体" w:cs="宋体"/>
          <w:color w:val="000000"/>
          <w:kern w:val="0"/>
          <w:sz w:val="24"/>
          <w:szCs w:val="24"/>
        </w:rPr>
        <w:t>与</w:t>
      </w:r>
      <w:proofErr w:type="gramStart"/>
      <w:r w:rsidRPr="0072277E">
        <w:rPr>
          <w:rFonts w:ascii="宋体" w:eastAsia="宋体" w:hAnsi="宋体" w:cs="宋体"/>
          <w:color w:val="000000"/>
          <w:kern w:val="0"/>
          <w:sz w:val="24"/>
          <w:szCs w:val="24"/>
        </w:rPr>
        <w:t>分岗设权为</w:t>
      </w:r>
      <w:proofErr w:type="gramEnd"/>
      <w:r w:rsidRPr="0072277E">
        <w:rPr>
          <w:rFonts w:ascii="宋体" w:eastAsia="宋体" w:hAnsi="宋体" w:cs="宋体"/>
          <w:color w:val="000000"/>
          <w:kern w:val="0"/>
          <w:sz w:val="24"/>
          <w:szCs w:val="24"/>
        </w:rPr>
        <w:t>核心重构公立医院招标流程，以解决采购需求制定与审批权限不分的问题。</w:t>
      </w:r>
      <w:r w:rsidRPr="0072277E">
        <w:rPr>
          <w:rFonts w:ascii="宋体" w:eastAsia="宋体" w:hAnsi="宋体" w:cs="宋体"/>
          <w:color w:val="000000"/>
          <w:kern w:val="0"/>
          <w:sz w:val="24"/>
          <w:szCs w:val="24"/>
          <w:vertAlign w:val="superscript"/>
        </w:rPr>
        <w:t>[6]</w:t>
      </w:r>
      <w:r w:rsidRPr="0072277E">
        <w:rPr>
          <w:rFonts w:ascii="宋体" w:eastAsia="宋体" w:hAnsi="宋体" w:cs="宋体"/>
          <w:color w:val="000000"/>
          <w:kern w:val="0"/>
          <w:sz w:val="24"/>
          <w:szCs w:val="24"/>
        </w:rPr>
        <w:t>实务领域的研究则通过比较分析，将医院设备采购方式细化为公开招标至现场议价等多种模式的成本效益数据，指出不同限额下的设备应采用差异化的评审策略，而非单纯的“价低者胜”。</w:t>
      </w:r>
      <w:r w:rsidRPr="0072277E">
        <w:rPr>
          <w:rFonts w:ascii="宋体" w:eastAsia="宋体" w:hAnsi="宋体" w:cs="宋体"/>
          <w:color w:val="000000"/>
          <w:kern w:val="0"/>
          <w:sz w:val="24"/>
          <w:szCs w:val="24"/>
          <w:vertAlign w:val="superscript"/>
        </w:rPr>
        <w:t>[5]</w:t>
      </w:r>
      <w:r w:rsidRPr="0072277E">
        <w:rPr>
          <w:rFonts w:ascii="宋体" w:eastAsia="宋体" w:hAnsi="宋体" w:cs="宋体"/>
          <w:color w:val="000000"/>
          <w:kern w:val="0"/>
          <w:sz w:val="24"/>
          <w:szCs w:val="24"/>
        </w:rPr>
        <w:t>针对近年备受关注的药品价格问题，基于政治经济学视</w:t>
      </w:r>
      <w:r w:rsidRPr="0072277E">
        <w:rPr>
          <w:rFonts w:ascii="宋体" w:eastAsia="宋体" w:hAnsi="宋体" w:cs="宋体"/>
          <w:color w:val="000000"/>
          <w:kern w:val="0"/>
          <w:sz w:val="24"/>
          <w:szCs w:val="24"/>
        </w:rPr>
        <w:lastRenderedPageBreak/>
        <w:t>角的深度剖析揭示了带量集采下的价格形成机制，发现其通过规模效应营造“专利悬崖”来强行压缩虚高药价空间。</w:t>
      </w:r>
      <w:r w:rsidRPr="0072277E">
        <w:rPr>
          <w:rFonts w:ascii="宋体" w:eastAsia="宋体" w:hAnsi="宋体" w:cs="宋体"/>
          <w:color w:val="000000"/>
          <w:kern w:val="0"/>
          <w:sz w:val="24"/>
          <w:szCs w:val="24"/>
          <w:vertAlign w:val="superscript"/>
        </w:rPr>
        <w:t>[3]</w:t>
      </w:r>
      <w:r w:rsidRPr="0072277E">
        <w:rPr>
          <w:rFonts w:ascii="宋体" w:eastAsia="宋体" w:hAnsi="宋体" w:cs="宋体"/>
          <w:color w:val="000000"/>
          <w:kern w:val="0"/>
          <w:sz w:val="24"/>
          <w:szCs w:val="24"/>
        </w:rPr>
        <w:t>而在监督救济层面，详实的论证表明，供应商质疑投诉与绩效问责的缺失是导致监督机制虚化的深层原因。</w:t>
      </w:r>
      <w:r w:rsidRPr="0072277E">
        <w:rPr>
          <w:rFonts w:ascii="宋体" w:eastAsia="宋体" w:hAnsi="宋体" w:cs="宋体"/>
          <w:color w:val="000000"/>
          <w:kern w:val="0"/>
          <w:sz w:val="24"/>
          <w:szCs w:val="24"/>
          <w:vertAlign w:val="superscript"/>
        </w:rPr>
        <w:t>[9]</w:t>
      </w:r>
    </w:p>
    <w:p w:rsidR="0072277E" w:rsidRPr="0072277E" w:rsidRDefault="0072277E" w:rsidP="00E17E1A">
      <w:pPr>
        <w:widowControl/>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我国的学者们对于政府采购进行了深入广泛的研究，系统地分析了其合</w:t>
      </w:r>
      <w:proofErr w:type="gramStart"/>
      <w:r w:rsidRPr="0072277E">
        <w:rPr>
          <w:rFonts w:ascii="宋体" w:eastAsia="宋体" w:hAnsi="宋体" w:cs="宋体"/>
          <w:color w:val="000000"/>
          <w:kern w:val="0"/>
          <w:sz w:val="24"/>
          <w:szCs w:val="24"/>
        </w:rPr>
        <w:t>规</w:t>
      </w:r>
      <w:proofErr w:type="gramEnd"/>
      <w:r w:rsidRPr="0072277E">
        <w:rPr>
          <w:rFonts w:ascii="宋体" w:eastAsia="宋体" w:hAnsi="宋体" w:cs="宋体"/>
          <w:color w:val="000000"/>
          <w:kern w:val="0"/>
          <w:sz w:val="24"/>
          <w:szCs w:val="24"/>
        </w:rPr>
        <w:t>流程与廉政机制，这些研究全面揭示了政府采购在节约财政支出、调控社会经济等领域的重要性。遗憾的是，这些探究还存在不足之处。例如，有些研究过于侧重宏观制度解读，而忽视了医疗产品技术创新快、专用性强对采购方式的特有冲击，使对微观落地的认知不够完整。未来的研究需要加强各类采购方式在复杂医疗属性下的适用性实证探索。</w:t>
      </w:r>
    </w:p>
    <w:p w:rsidR="0072277E" w:rsidRPr="0072277E" w:rsidRDefault="0072277E" w:rsidP="006E482F">
      <w:pPr>
        <w:pStyle w:val="2"/>
        <w:spacing w:before="120" w:after="120" w:line="400" w:lineRule="exact"/>
        <w:ind w:firstLineChars="200" w:firstLine="560"/>
        <w:rPr>
          <w:rFonts w:ascii="黑体" w:hAnsi="宋体" w:cs="宋体"/>
          <w:b w:val="0"/>
          <w:bCs w:val="0"/>
          <w:color w:val="000000"/>
          <w:kern w:val="0"/>
          <w:sz w:val="28"/>
          <w:szCs w:val="28"/>
        </w:rPr>
      </w:pPr>
      <w:r w:rsidRPr="006E482F">
        <w:rPr>
          <w:rFonts w:ascii="黑体" w:hAnsi="宋体" w:cs="宋体"/>
          <w:b w:val="0"/>
          <w:bCs w:val="0"/>
          <w:color w:val="000000"/>
          <w:kern w:val="0"/>
          <w:sz w:val="28"/>
          <w:szCs w:val="28"/>
        </w:rPr>
        <w:t>（三）研究内容</w:t>
      </w:r>
    </w:p>
    <w:p w:rsidR="0072277E" w:rsidRPr="0072277E" w:rsidRDefault="0072277E" w:rsidP="00E17E1A">
      <w:pPr>
        <w:widowControl/>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本文首先明确以《政府采购法》框架下的公开招标、邀请招标、竞争性谈判及询价四种采购方式作为研究对象，核心问题在于剥离它们在医疗设备与服务采购中的非适配性。继而，文章采用“4E”理论与风险管理相结合的分析视角，穿透性地审视全国公立医院及基层卫生机构的采购现状，并从中提炼预算失控、评审失能等典型</w:t>
      </w:r>
      <w:r w:rsidR="004162B8">
        <w:rPr>
          <w:rFonts w:ascii="宋体" w:eastAsia="宋体" w:hAnsi="宋体" w:cs="宋体"/>
          <w:color w:val="000000"/>
          <w:kern w:val="0"/>
          <w:sz w:val="24"/>
          <w:szCs w:val="24"/>
        </w:rPr>
        <w:t>政府采购</w:t>
      </w:r>
      <w:r w:rsidRPr="0072277E">
        <w:rPr>
          <w:rFonts w:ascii="宋体" w:eastAsia="宋体" w:hAnsi="宋体" w:cs="宋体"/>
          <w:color w:val="000000"/>
          <w:kern w:val="0"/>
          <w:sz w:val="24"/>
          <w:szCs w:val="24"/>
        </w:rPr>
        <w:t>痛点。在问题剖析的基础上，研究将提出一套基于“技术壁垒层级-资金限额”进行分层递进式匹配的解决方案。该研究最终旨在为卫生部门制定精细化采购指引提供理论依据，助力公共健康资金从“花了钱”向“花得值”转型。</w:t>
      </w:r>
    </w:p>
    <w:p w:rsidR="0072277E" w:rsidRPr="0072277E" w:rsidRDefault="0072277E" w:rsidP="006E482F">
      <w:pPr>
        <w:pStyle w:val="2"/>
        <w:spacing w:before="120" w:after="120" w:line="400" w:lineRule="exact"/>
        <w:ind w:firstLineChars="200" w:firstLine="560"/>
        <w:rPr>
          <w:rFonts w:ascii="黑体" w:hAnsi="宋体" w:cs="宋体"/>
          <w:b w:val="0"/>
          <w:bCs w:val="0"/>
          <w:color w:val="000000"/>
          <w:kern w:val="0"/>
          <w:sz w:val="28"/>
          <w:szCs w:val="28"/>
        </w:rPr>
      </w:pPr>
      <w:r w:rsidRPr="006E482F">
        <w:rPr>
          <w:rFonts w:ascii="黑体" w:hAnsi="宋体" w:cs="宋体"/>
          <w:b w:val="0"/>
          <w:bCs w:val="0"/>
          <w:color w:val="000000"/>
          <w:kern w:val="0"/>
          <w:sz w:val="28"/>
          <w:szCs w:val="28"/>
        </w:rPr>
        <w:t>（四）研究方法</w:t>
      </w:r>
    </w:p>
    <w:p w:rsidR="00E17E1A" w:rsidRPr="00E17E1A" w:rsidRDefault="006E482F" w:rsidP="00E17E1A">
      <w:pPr>
        <w:pStyle w:val="3"/>
        <w:spacing w:after="120" w:line="480" w:lineRule="exact"/>
        <w:ind w:firstLineChars="200" w:firstLine="480"/>
        <w:rPr>
          <w:rFonts w:ascii="黑体" w:eastAsia="黑体"/>
          <w:b w:val="0"/>
          <w:bCs w:val="0"/>
          <w:color w:val="000000"/>
          <w:sz w:val="24"/>
          <w:szCs w:val="24"/>
        </w:rPr>
      </w:pPr>
      <w:r w:rsidRPr="00E17E1A">
        <w:rPr>
          <w:rFonts w:ascii="黑体" w:eastAsia="黑体" w:hint="eastAsia"/>
          <w:b w:val="0"/>
          <w:bCs w:val="0"/>
          <w:color w:val="000000"/>
          <w:sz w:val="24"/>
          <w:szCs w:val="24"/>
        </w:rPr>
        <w:t>1.</w:t>
      </w:r>
      <w:r w:rsidR="0072277E" w:rsidRPr="0072277E">
        <w:rPr>
          <w:rFonts w:ascii="黑体" w:eastAsia="黑体"/>
          <w:b w:val="0"/>
          <w:bCs w:val="0"/>
          <w:color w:val="000000"/>
          <w:sz w:val="24"/>
          <w:szCs w:val="24"/>
        </w:rPr>
        <w:t>文献研究法</w:t>
      </w:r>
    </w:p>
    <w:p w:rsidR="0072277E" w:rsidRPr="0072277E" w:rsidRDefault="0072277E" w:rsidP="00E17E1A">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本文使用文献研究法，围绕“政府采购方式”与“医疗采购”的交叉课题，多渠道查阅了国内外相关法律法规、硕士论文及期刊文献。通过梳理公立医院以来治理体系与采购模式的演变，利用“效率与公平”的分析框架，明晰了现有政策在适用性上的模糊地带，发现其现存的监督缺位问题。该方法为探究非招标方式的合理性提供了主要理论框架，作为整项研究的逻辑起点，为后文的挖掘分析奠定了基础。</w:t>
      </w:r>
    </w:p>
    <w:p w:rsidR="00E17E1A" w:rsidRPr="00E17E1A" w:rsidRDefault="006E482F" w:rsidP="00E17E1A">
      <w:pPr>
        <w:pStyle w:val="3"/>
        <w:spacing w:after="120" w:line="480" w:lineRule="exact"/>
        <w:ind w:firstLineChars="200" w:firstLine="480"/>
        <w:rPr>
          <w:rFonts w:ascii="黑体" w:eastAsia="黑体"/>
          <w:b w:val="0"/>
          <w:bCs w:val="0"/>
          <w:color w:val="000000"/>
          <w:sz w:val="24"/>
          <w:szCs w:val="24"/>
        </w:rPr>
      </w:pPr>
      <w:r w:rsidRPr="00E17E1A">
        <w:rPr>
          <w:rFonts w:ascii="黑体" w:eastAsia="黑体" w:hint="eastAsia"/>
          <w:b w:val="0"/>
          <w:bCs w:val="0"/>
          <w:color w:val="000000"/>
          <w:sz w:val="24"/>
          <w:szCs w:val="24"/>
        </w:rPr>
        <w:t>2.</w:t>
      </w:r>
      <w:r w:rsidR="0072277E" w:rsidRPr="0072277E">
        <w:rPr>
          <w:rFonts w:ascii="黑体" w:eastAsia="黑体"/>
          <w:b w:val="0"/>
          <w:bCs w:val="0"/>
          <w:color w:val="000000"/>
          <w:sz w:val="24"/>
          <w:szCs w:val="24"/>
        </w:rPr>
        <w:t>案例分析法</w:t>
      </w:r>
    </w:p>
    <w:p w:rsidR="0072277E" w:rsidRPr="0072277E" w:rsidRDefault="0072277E" w:rsidP="00E17E1A">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themeColor="text1"/>
          <w:kern w:val="0"/>
          <w:sz w:val="24"/>
          <w:szCs w:val="24"/>
        </w:rPr>
        <w:t>针对实践环节中隐匿的“围标”与“串标”暗箱操作，本研究</w:t>
      </w:r>
      <w:r w:rsidR="007D328E">
        <w:rPr>
          <w:rFonts w:ascii="宋体" w:eastAsia="宋体" w:hAnsi="宋体" w:cs="宋体"/>
          <w:color w:val="000000" w:themeColor="text1"/>
          <w:kern w:val="0"/>
          <w:sz w:val="24"/>
          <w:szCs w:val="24"/>
        </w:rPr>
        <w:t>同时</w:t>
      </w:r>
      <w:r w:rsidRPr="0072277E">
        <w:rPr>
          <w:rFonts w:ascii="宋体" w:eastAsia="宋体" w:hAnsi="宋体" w:cs="宋体"/>
          <w:color w:val="000000" w:themeColor="text1"/>
          <w:kern w:val="0"/>
          <w:sz w:val="24"/>
          <w:szCs w:val="24"/>
        </w:rPr>
        <w:t>采用了案</w:t>
      </w:r>
      <w:r w:rsidRPr="0072277E">
        <w:rPr>
          <w:rFonts w:ascii="宋体" w:eastAsia="宋体" w:hAnsi="宋体" w:cs="宋体"/>
          <w:color w:val="000000" w:themeColor="text1"/>
          <w:kern w:val="0"/>
          <w:sz w:val="24"/>
          <w:szCs w:val="24"/>
        </w:rPr>
        <w:lastRenderedPageBreak/>
        <w:t>例分析法。研究过程中</w:t>
      </w:r>
      <w:r w:rsidR="007D328E">
        <w:rPr>
          <w:rFonts w:ascii="宋体" w:eastAsia="宋体" w:hAnsi="宋体" w:cs="宋体" w:hint="eastAsia"/>
          <w:color w:val="000000" w:themeColor="text1"/>
          <w:kern w:val="0"/>
          <w:sz w:val="24"/>
          <w:szCs w:val="24"/>
        </w:rPr>
        <w:t>分析</w:t>
      </w:r>
      <w:r w:rsidR="007D328E">
        <w:rPr>
          <w:rFonts w:ascii="宋体" w:eastAsia="宋体" w:hAnsi="宋体" w:cs="宋体"/>
          <w:color w:val="000000" w:themeColor="text1"/>
          <w:kern w:val="0"/>
          <w:sz w:val="24"/>
          <w:szCs w:val="24"/>
        </w:rPr>
        <w:t>思考</w:t>
      </w:r>
      <w:r w:rsidRPr="0072277E">
        <w:rPr>
          <w:rFonts w:ascii="宋体" w:eastAsia="宋体" w:hAnsi="宋体" w:cs="宋体"/>
          <w:color w:val="000000" w:themeColor="text1"/>
          <w:kern w:val="0"/>
          <w:sz w:val="24"/>
          <w:szCs w:val="24"/>
        </w:rPr>
        <w:t>了</w:t>
      </w:r>
      <w:r w:rsidR="007D328E">
        <w:rPr>
          <w:rFonts w:ascii="宋体" w:eastAsia="宋体" w:hAnsi="宋体" w:cs="宋体"/>
          <w:color w:val="000000" w:themeColor="text1"/>
          <w:kern w:val="0"/>
          <w:sz w:val="24"/>
          <w:szCs w:val="24"/>
        </w:rPr>
        <w:t>参考文献中举例的</w:t>
      </w:r>
      <w:r w:rsidRPr="0072277E">
        <w:rPr>
          <w:rFonts w:ascii="宋体" w:eastAsia="宋体" w:hAnsi="宋体" w:cs="宋体"/>
          <w:color w:val="000000" w:themeColor="text1"/>
          <w:kern w:val="0"/>
          <w:sz w:val="24"/>
          <w:szCs w:val="24"/>
        </w:rPr>
        <w:t>全国首例政府采购案、深圳盐田采购腐化案以及近期在某地审计中发现的“夫妻店”围标案等极具代表性的不端案例。</w:t>
      </w:r>
      <w:r w:rsidRPr="0072277E">
        <w:rPr>
          <w:rFonts w:ascii="宋体" w:eastAsia="宋体" w:hAnsi="宋体" w:cs="宋体"/>
          <w:color w:val="000000" w:themeColor="text1"/>
          <w:kern w:val="0"/>
          <w:sz w:val="24"/>
          <w:szCs w:val="24"/>
          <w:vertAlign w:val="superscript"/>
        </w:rPr>
        <w:t>[7][9][11]</w:t>
      </w:r>
      <w:r w:rsidRPr="0072277E">
        <w:rPr>
          <w:rFonts w:ascii="宋体" w:eastAsia="宋体" w:hAnsi="宋体" w:cs="宋体"/>
          <w:color w:val="000000"/>
          <w:kern w:val="0"/>
          <w:sz w:val="24"/>
          <w:szCs w:val="24"/>
        </w:rPr>
        <w:t>通过对这些案件背后招投标文件、审查轨迹的具体还原，该方法直接揭示了从公开招标到询价谈判在实施中的程序漏洞与寻租的底层逻辑，解决了单纯依靠理论说教而难以触及的实务深渊问题。</w:t>
      </w:r>
    </w:p>
    <w:p w:rsidR="00E17E1A" w:rsidRPr="00E17E1A" w:rsidRDefault="006E482F" w:rsidP="00E17E1A">
      <w:pPr>
        <w:pStyle w:val="3"/>
        <w:spacing w:after="120" w:line="480" w:lineRule="exact"/>
        <w:ind w:firstLineChars="200" w:firstLine="480"/>
        <w:rPr>
          <w:rFonts w:ascii="黑体" w:eastAsia="黑体"/>
          <w:b w:val="0"/>
          <w:bCs w:val="0"/>
          <w:color w:val="000000"/>
          <w:sz w:val="24"/>
          <w:szCs w:val="24"/>
        </w:rPr>
      </w:pPr>
      <w:r w:rsidRPr="00E17E1A">
        <w:rPr>
          <w:rFonts w:ascii="黑体" w:eastAsia="黑体" w:hint="eastAsia"/>
          <w:b w:val="0"/>
          <w:bCs w:val="0"/>
          <w:color w:val="000000"/>
          <w:sz w:val="24"/>
          <w:szCs w:val="24"/>
        </w:rPr>
        <w:t>3.</w:t>
      </w:r>
      <w:r w:rsidR="0072277E" w:rsidRPr="0072277E">
        <w:rPr>
          <w:rFonts w:ascii="黑体" w:eastAsia="黑体"/>
          <w:b w:val="0"/>
          <w:bCs w:val="0"/>
          <w:color w:val="000000"/>
          <w:sz w:val="24"/>
          <w:szCs w:val="24"/>
        </w:rPr>
        <w:t>比较研究法</w:t>
      </w:r>
    </w:p>
    <w:p w:rsidR="0072277E" w:rsidRPr="0072277E" w:rsidRDefault="0072277E" w:rsidP="00E17E1A">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为了探寻最适合医疗场景的改善路径，本文进一步运用了比较研究法。由于不同性质的医疗项目在技术参数、供应商数量及需求时限上存在巨大差异，研究对公开招标与竞争性谈判、询价之间的适用范围、时间成本与竞价效果进行了横向对比。通过评判国内外及不同地域的采购实践经验，该方法旨在为构建灵活的“分类采购”体系寻找客观依据，避免了因为方法单一而导致的“重流程、轻结果”的错误倾向。</w:t>
      </w:r>
    </w:p>
    <w:p w:rsidR="0072277E" w:rsidRPr="0072277E" w:rsidRDefault="0072277E" w:rsidP="006E482F">
      <w:pPr>
        <w:pStyle w:val="1"/>
        <w:spacing w:before="260" w:after="260" w:line="400" w:lineRule="exact"/>
        <w:ind w:firstLineChars="200" w:firstLine="600"/>
        <w:rPr>
          <w:rFonts w:ascii="黑体" w:eastAsia="黑体" w:hAnsi="宋体" w:cs="宋体"/>
          <w:b w:val="0"/>
          <w:bCs w:val="0"/>
          <w:color w:val="000000"/>
          <w:kern w:val="0"/>
          <w:sz w:val="30"/>
          <w:szCs w:val="30"/>
        </w:rPr>
      </w:pPr>
      <w:r w:rsidRPr="006E482F">
        <w:rPr>
          <w:rFonts w:ascii="黑体" w:eastAsia="黑体" w:hAnsi="宋体" w:cs="宋体"/>
          <w:b w:val="0"/>
          <w:bCs w:val="0"/>
          <w:color w:val="000000"/>
          <w:kern w:val="0"/>
          <w:sz w:val="30"/>
          <w:szCs w:val="30"/>
        </w:rPr>
        <w:t>二、政府采购方式在医疗领域的现状分析</w:t>
      </w:r>
    </w:p>
    <w:p w:rsidR="0072277E" w:rsidRPr="0072277E" w:rsidRDefault="0072277E" w:rsidP="006E482F">
      <w:pPr>
        <w:pStyle w:val="2"/>
        <w:spacing w:before="120" w:after="120" w:line="400" w:lineRule="exact"/>
        <w:ind w:firstLineChars="200" w:firstLine="560"/>
        <w:rPr>
          <w:rFonts w:ascii="黑体" w:hAnsi="宋体" w:cs="宋体"/>
          <w:b w:val="0"/>
          <w:bCs w:val="0"/>
          <w:color w:val="000000"/>
          <w:kern w:val="0"/>
          <w:sz w:val="28"/>
          <w:szCs w:val="28"/>
        </w:rPr>
      </w:pPr>
      <w:r w:rsidRPr="006E482F">
        <w:rPr>
          <w:rFonts w:ascii="黑体" w:hAnsi="宋体" w:cs="宋体"/>
          <w:b w:val="0"/>
          <w:bCs w:val="0"/>
          <w:color w:val="000000"/>
          <w:kern w:val="0"/>
          <w:sz w:val="28"/>
          <w:szCs w:val="28"/>
        </w:rPr>
        <w:t>（一）基本概况</w:t>
      </w:r>
    </w:p>
    <w:p w:rsidR="0072277E" w:rsidRPr="0072277E" w:rsidRDefault="0072277E" w:rsidP="00E17E1A">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我国目前的政府采购制度明确了以公开招标为主的多种采购模式，涉及货物、工程与服务三大类。根据全国政府采购数据，近年来采购规模维持在约3.4</w:t>
      </w:r>
      <w:proofErr w:type="gramStart"/>
      <w:r w:rsidRPr="0072277E">
        <w:rPr>
          <w:rFonts w:ascii="宋体" w:eastAsia="宋体" w:hAnsi="宋体" w:cs="宋体"/>
          <w:color w:val="000000"/>
          <w:kern w:val="0"/>
          <w:sz w:val="24"/>
          <w:szCs w:val="24"/>
        </w:rPr>
        <w:t>万亿</w:t>
      </w:r>
      <w:proofErr w:type="gramEnd"/>
      <w:r w:rsidRPr="0072277E">
        <w:rPr>
          <w:rFonts w:ascii="宋体" w:eastAsia="宋体" w:hAnsi="宋体" w:cs="宋体"/>
          <w:color w:val="000000"/>
          <w:kern w:val="0"/>
          <w:sz w:val="24"/>
          <w:szCs w:val="24"/>
        </w:rPr>
        <w:t>元的水平，其中公开招标方式占据绝对主导地位。例如，2024年全国公开</w:t>
      </w:r>
      <w:proofErr w:type="gramStart"/>
      <w:r w:rsidRPr="0072277E">
        <w:rPr>
          <w:rFonts w:ascii="宋体" w:eastAsia="宋体" w:hAnsi="宋体" w:cs="宋体"/>
          <w:color w:val="000000"/>
          <w:kern w:val="0"/>
          <w:sz w:val="24"/>
          <w:szCs w:val="24"/>
        </w:rPr>
        <w:t>招标占</w:t>
      </w:r>
      <w:proofErr w:type="gramEnd"/>
      <w:r w:rsidRPr="0072277E">
        <w:rPr>
          <w:rFonts w:ascii="宋体" w:eastAsia="宋体" w:hAnsi="宋体" w:cs="宋体"/>
          <w:color w:val="000000"/>
          <w:kern w:val="0"/>
          <w:sz w:val="24"/>
          <w:szCs w:val="24"/>
        </w:rPr>
        <w:t>比仍高达76.63%，竞争性</w:t>
      </w:r>
      <w:proofErr w:type="gramStart"/>
      <w:r w:rsidRPr="0072277E">
        <w:rPr>
          <w:rFonts w:ascii="宋体" w:eastAsia="宋体" w:hAnsi="宋体" w:cs="宋体"/>
          <w:color w:val="000000"/>
          <w:kern w:val="0"/>
          <w:sz w:val="24"/>
          <w:szCs w:val="24"/>
        </w:rPr>
        <w:t>磋商占</w:t>
      </w:r>
      <w:proofErr w:type="gramEnd"/>
      <w:r w:rsidRPr="0072277E">
        <w:rPr>
          <w:rFonts w:ascii="宋体" w:eastAsia="宋体" w:hAnsi="宋体" w:cs="宋体"/>
          <w:color w:val="000000"/>
          <w:kern w:val="0"/>
          <w:sz w:val="24"/>
          <w:szCs w:val="24"/>
        </w:rPr>
        <w:t>比为11.52%，而询价与单一来源等方式应用比较有限。这反映出我国采购市场在程序上对“充分竞争”的刚性追求，力求降低廉政风险。</w:t>
      </w:r>
    </w:p>
    <w:p w:rsidR="0072277E" w:rsidRPr="0072277E" w:rsidRDefault="0072277E" w:rsidP="00E17E1A">
      <w:pPr>
        <w:pStyle w:val="3"/>
        <w:spacing w:after="120" w:line="480" w:lineRule="exact"/>
        <w:ind w:firstLineChars="200" w:firstLine="480"/>
        <w:rPr>
          <w:rFonts w:ascii="黑体" w:eastAsia="黑体"/>
          <w:b w:val="0"/>
          <w:bCs w:val="0"/>
          <w:color w:val="000000"/>
          <w:sz w:val="24"/>
          <w:szCs w:val="24"/>
        </w:rPr>
      </w:pPr>
      <w:r w:rsidRPr="00E17E1A">
        <w:rPr>
          <w:rFonts w:ascii="黑体" w:eastAsia="黑体"/>
          <w:b w:val="0"/>
          <w:bCs w:val="0"/>
          <w:color w:val="000000"/>
          <w:sz w:val="24"/>
          <w:szCs w:val="24"/>
        </w:rPr>
        <w:t>表1：2022-2024年全国政府采购主要方式占比统计表</w:t>
      </w:r>
    </w:p>
    <w:tbl>
      <w:tblPr>
        <w:tblStyle w:val="a5"/>
        <w:tblW w:w="0" w:type="auto"/>
        <w:tblInd w:w="250" w:type="dxa"/>
        <w:tblLook w:val="04A0" w:firstRow="1" w:lastRow="0" w:firstColumn="1" w:lastColumn="0" w:noHBand="0" w:noVBand="1"/>
      </w:tblPr>
      <w:tblGrid>
        <w:gridCol w:w="2410"/>
        <w:gridCol w:w="1843"/>
        <w:gridCol w:w="1984"/>
        <w:gridCol w:w="1843"/>
      </w:tblGrid>
      <w:tr w:rsidR="001A586D" w:rsidRPr="00325416" w:rsidTr="00325416">
        <w:trPr>
          <w:trHeight w:hRule="exact" w:val="851"/>
        </w:trPr>
        <w:tc>
          <w:tcPr>
            <w:tcW w:w="2410" w:type="dxa"/>
          </w:tcPr>
          <w:p w:rsidR="001A586D" w:rsidRPr="00325416" w:rsidRDefault="001A586D" w:rsidP="00325416">
            <w:pPr>
              <w:widowControl/>
              <w:spacing w:before="240" w:after="240"/>
              <w:jc w:val="center"/>
              <w:rPr>
                <w:rFonts w:ascii="Segoe UI" w:eastAsia="宋体" w:hAnsi="Segoe UI" w:cs="Segoe UI"/>
                <w:b/>
                <w:color w:val="0F1115"/>
                <w:kern w:val="0"/>
                <w:sz w:val="24"/>
                <w:szCs w:val="24"/>
              </w:rPr>
            </w:pPr>
            <w:r w:rsidRPr="00325416">
              <w:rPr>
                <w:rFonts w:ascii="Segoe UI" w:eastAsia="宋体" w:hAnsi="Segoe UI" w:cs="Segoe UI" w:hint="eastAsia"/>
                <w:b/>
                <w:color w:val="0F1115"/>
                <w:kern w:val="0"/>
                <w:sz w:val="24"/>
                <w:szCs w:val="24"/>
              </w:rPr>
              <w:t>采购方式</w:t>
            </w:r>
          </w:p>
        </w:tc>
        <w:tc>
          <w:tcPr>
            <w:tcW w:w="1843" w:type="dxa"/>
          </w:tcPr>
          <w:p w:rsidR="001A586D" w:rsidRPr="00325416" w:rsidRDefault="001A586D" w:rsidP="00325416">
            <w:pPr>
              <w:widowControl/>
              <w:spacing w:before="240" w:after="240"/>
              <w:jc w:val="center"/>
              <w:rPr>
                <w:rFonts w:ascii="Segoe UI" w:eastAsia="宋体" w:hAnsi="Segoe UI" w:cs="Segoe UI"/>
                <w:b/>
                <w:color w:val="0F1115"/>
                <w:kern w:val="0"/>
                <w:sz w:val="24"/>
                <w:szCs w:val="24"/>
              </w:rPr>
            </w:pPr>
            <w:r w:rsidRPr="00325416">
              <w:rPr>
                <w:rFonts w:ascii="Segoe UI" w:eastAsia="宋体" w:hAnsi="Segoe UI" w:cs="Segoe UI" w:hint="eastAsia"/>
                <w:b/>
                <w:color w:val="0F1115"/>
                <w:kern w:val="0"/>
                <w:sz w:val="24"/>
                <w:szCs w:val="24"/>
              </w:rPr>
              <w:t>2022</w:t>
            </w:r>
            <w:r w:rsidRPr="00325416">
              <w:rPr>
                <w:rFonts w:ascii="Segoe UI" w:eastAsia="宋体" w:hAnsi="Segoe UI" w:cs="Segoe UI" w:hint="eastAsia"/>
                <w:b/>
                <w:color w:val="0F1115"/>
                <w:kern w:val="0"/>
                <w:sz w:val="24"/>
                <w:szCs w:val="24"/>
              </w:rPr>
              <w:t>年</w:t>
            </w:r>
          </w:p>
        </w:tc>
        <w:tc>
          <w:tcPr>
            <w:tcW w:w="1984" w:type="dxa"/>
          </w:tcPr>
          <w:p w:rsidR="001A586D" w:rsidRPr="00325416" w:rsidRDefault="001A586D" w:rsidP="00325416">
            <w:pPr>
              <w:widowControl/>
              <w:spacing w:before="240" w:after="240"/>
              <w:jc w:val="center"/>
              <w:rPr>
                <w:rFonts w:ascii="Segoe UI" w:eastAsia="宋体" w:hAnsi="Segoe UI" w:cs="Segoe UI"/>
                <w:b/>
                <w:color w:val="0F1115"/>
                <w:kern w:val="0"/>
                <w:sz w:val="24"/>
                <w:szCs w:val="24"/>
              </w:rPr>
            </w:pPr>
            <w:r w:rsidRPr="00325416">
              <w:rPr>
                <w:rFonts w:ascii="Segoe UI" w:eastAsia="宋体" w:hAnsi="Segoe UI" w:cs="Segoe UI" w:hint="eastAsia"/>
                <w:b/>
                <w:color w:val="0F1115"/>
                <w:kern w:val="0"/>
                <w:sz w:val="24"/>
                <w:szCs w:val="24"/>
              </w:rPr>
              <w:t>2023</w:t>
            </w:r>
            <w:r w:rsidRPr="00325416">
              <w:rPr>
                <w:rFonts w:ascii="Segoe UI" w:eastAsia="宋体" w:hAnsi="Segoe UI" w:cs="Segoe UI" w:hint="eastAsia"/>
                <w:b/>
                <w:color w:val="0F1115"/>
                <w:kern w:val="0"/>
                <w:sz w:val="24"/>
                <w:szCs w:val="24"/>
              </w:rPr>
              <w:t>年</w:t>
            </w:r>
          </w:p>
        </w:tc>
        <w:tc>
          <w:tcPr>
            <w:tcW w:w="1843" w:type="dxa"/>
          </w:tcPr>
          <w:p w:rsidR="001A586D" w:rsidRPr="00325416" w:rsidRDefault="001A586D" w:rsidP="00325416">
            <w:pPr>
              <w:widowControl/>
              <w:spacing w:before="240" w:after="240"/>
              <w:jc w:val="center"/>
              <w:rPr>
                <w:rFonts w:ascii="Segoe UI" w:eastAsia="宋体" w:hAnsi="Segoe UI" w:cs="Segoe UI"/>
                <w:b/>
                <w:color w:val="0F1115"/>
                <w:kern w:val="0"/>
                <w:sz w:val="24"/>
                <w:szCs w:val="24"/>
              </w:rPr>
            </w:pPr>
            <w:r w:rsidRPr="00325416">
              <w:rPr>
                <w:rFonts w:ascii="Segoe UI" w:eastAsia="宋体" w:hAnsi="Segoe UI" w:cs="Segoe UI" w:hint="eastAsia"/>
                <w:b/>
                <w:color w:val="0F1115"/>
                <w:kern w:val="0"/>
                <w:sz w:val="24"/>
                <w:szCs w:val="24"/>
              </w:rPr>
              <w:t>2024</w:t>
            </w:r>
            <w:r w:rsidRPr="00325416">
              <w:rPr>
                <w:rFonts w:ascii="Segoe UI" w:eastAsia="宋体" w:hAnsi="Segoe UI" w:cs="Segoe UI" w:hint="eastAsia"/>
                <w:b/>
                <w:color w:val="0F1115"/>
                <w:kern w:val="0"/>
                <w:sz w:val="24"/>
                <w:szCs w:val="24"/>
              </w:rPr>
              <w:t>年</w:t>
            </w:r>
          </w:p>
        </w:tc>
      </w:tr>
      <w:tr w:rsidR="001A586D" w:rsidRPr="001A586D" w:rsidTr="00325416">
        <w:trPr>
          <w:trHeight w:hRule="exact" w:val="851"/>
        </w:trPr>
        <w:tc>
          <w:tcPr>
            <w:tcW w:w="2410" w:type="dxa"/>
          </w:tcPr>
          <w:p w:rsidR="001A586D" w:rsidRPr="00325416" w:rsidRDefault="001A586D" w:rsidP="00325416">
            <w:pPr>
              <w:widowControl/>
              <w:spacing w:before="240" w:after="240"/>
              <w:jc w:val="center"/>
              <w:rPr>
                <w:rFonts w:ascii="Segoe UI" w:eastAsia="宋体" w:hAnsi="Segoe UI" w:cs="Segoe UI"/>
                <w:b/>
                <w:color w:val="0F1115"/>
                <w:kern w:val="0"/>
                <w:sz w:val="24"/>
                <w:szCs w:val="24"/>
              </w:rPr>
            </w:pPr>
            <w:r w:rsidRPr="00325416">
              <w:rPr>
                <w:rFonts w:ascii="Segoe UI" w:eastAsia="宋体" w:hAnsi="Segoe UI" w:cs="Segoe UI" w:hint="eastAsia"/>
                <w:b/>
                <w:color w:val="0F1115"/>
                <w:kern w:val="0"/>
                <w:sz w:val="24"/>
                <w:szCs w:val="24"/>
              </w:rPr>
              <w:t>公开招标</w:t>
            </w:r>
          </w:p>
        </w:tc>
        <w:tc>
          <w:tcPr>
            <w:tcW w:w="1843"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77.2%</w:t>
            </w:r>
          </w:p>
        </w:tc>
        <w:tc>
          <w:tcPr>
            <w:tcW w:w="1984"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76.3%</w:t>
            </w:r>
          </w:p>
        </w:tc>
        <w:tc>
          <w:tcPr>
            <w:tcW w:w="1843"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76.63%</w:t>
            </w:r>
          </w:p>
        </w:tc>
      </w:tr>
      <w:tr w:rsidR="001A586D" w:rsidRPr="001A586D" w:rsidTr="00325416">
        <w:trPr>
          <w:trHeight w:hRule="exact" w:val="851"/>
        </w:trPr>
        <w:tc>
          <w:tcPr>
            <w:tcW w:w="2410" w:type="dxa"/>
          </w:tcPr>
          <w:p w:rsidR="001A586D" w:rsidRPr="00325416" w:rsidRDefault="001A586D" w:rsidP="00325416">
            <w:pPr>
              <w:widowControl/>
              <w:spacing w:before="240" w:after="240"/>
              <w:jc w:val="center"/>
              <w:rPr>
                <w:rFonts w:ascii="Segoe UI" w:eastAsia="宋体" w:hAnsi="Segoe UI" w:cs="Segoe UI"/>
                <w:b/>
                <w:color w:val="0F1115"/>
                <w:kern w:val="0"/>
                <w:sz w:val="24"/>
                <w:szCs w:val="24"/>
              </w:rPr>
            </w:pPr>
            <w:r w:rsidRPr="00325416">
              <w:rPr>
                <w:rFonts w:ascii="Segoe UI" w:eastAsia="宋体" w:hAnsi="Segoe UI" w:cs="Segoe UI" w:hint="eastAsia"/>
                <w:b/>
                <w:color w:val="0F1115"/>
                <w:kern w:val="0"/>
                <w:sz w:val="24"/>
                <w:szCs w:val="24"/>
              </w:rPr>
              <w:t>邀请招标</w:t>
            </w:r>
          </w:p>
        </w:tc>
        <w:tc>
          <w:tcPr>
            <w:tcW w:w="1843"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0.8%</w:t>
            </w:r>
          </w:p>
        </w:tc>
        <w:tc>
          <w:tcPr>
            <w:tcW w:w="1984"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0.6%</w:t>
            </w:r>
          </w:p>
        </w:tc>
        <w:tc>
          <w:tcPr>
            <w:tcW w:w="1843"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0.62%</w:t>
            </w:r>
          </w:p>
        </w:tc>
      </w:tr>
      <w:tr w:rsidR="001A586D" w:rsidRPr="001A586D" w:rsidTr="00325416">
        <w:trPr>
          <w:trHeight w:hRule="exact" w:val="851"/>
        </w:trPr>
        <w:tc>
          <w:tcPr>
            <w:tcW w:w="2410" w:type="dxa"/>
          </w:tcPr>
          <w:p w:rsidR="001A586D" w:rsidRPr="00325416" w:rsidRDefault="001A586D" w:rsidP="00325416">
            <w:pPr>
              <w:widowControl/>
              <w:spacing w:before="240" w:after="240"/>
              <w:jc w:val="center"/>
              <w:rPr>
                <w:rFonts w:ascii="Segoe UI" w:eastAsia="宋体" w:hAnsi="Segoe UI" w:cs="Segoe UI"/>
                <w:b/>
                <w:color w:val="0F1115"/>
                <w:kern w:val="0"/>
                <w:sz w:val="24"/>
                <w:szCs w:val="24"/>
              </w:rPr>
            </w:pPr>
            <w:r w:rsidRPr="00325416">
              <w:rPr>
                <w:rFonts w:ascii="Segoe UI" w:eastAsia="宋体" w:hAnsi="Segoe UI" w:cs="Segoe UI" w:hint="eastAsia"/>
                <w:b/>
                <w:color w:val="0F1115"/>
                <w:kern w:val="0"/>
                <w:sz w:val="24"/>
                <w:szCs w:val="24"/>
              </w:rPr>
              <w:lastRenderedPageBreak/>
              <w:t>竞争性谈判</w:t>
            </w:r>
            <w:r w:rsidRPr="00325416">
              <w:rPr>
                <w:rFonts w:ascii="Segoe UI" w:eastAsia="宋体" w:hAnsi="Segoe UI" w:cs="Segoe UI" w:hint="eastAsia"/>
                <w:b/>
                <w:color w:val="0F1115"/>
                <w:kern w:val="0"/>
                <w:sz w:val="24"/>
                <w:szCs w:val="24"/>
              </w:rPr>
              <w:t>/</w:t>
            </w:r>
            <w:r w:rsidRPr="00325416">
              <w:rPr>
                <w:rFonts w:ascii="Segoe UI" w:eastAsia="宋体" w:hAnsi="Segoe UI" w:cs="Segoe UI" w:hint="eastAsia"/>
                <w:b/>
                <w:color w:val="0F1115"/>
                <w:kern w:val="0"/>
                <w:sz w:val="24"/>
                <w:szCs w:val="24"/>
              </w:rPr>
              <w:t>磋商</w:t>
            </w:r>
          </w:p>
        </w:tc>
        <w:tc>
          <w:tcPr>
            <w:tcW w:w="1843"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13.2%</w:t>
            </w:r>
          </w:p>
        </w:tc>
        <w:tc>
          <w:tcPr>
            <w:tcW w:w="1984"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14.1%</w:t>
            </w:r>
          </w:p>
        </w:tc>
        <w:tc>
          <w:tcPr>
            <w:tcW w:w="1843"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14.19%</w:t>
            </w:r>
          </w:p>
        </w:tc>
      </w:tr>
      <w:tr w:rsidR="001A586D" w:rsidRPr="001A586D" w:rsidTr="00325416">
        <w:trPr>
          <w:trHeight w:hRule="exact" w:val="851"/>
        </w:trPr>
        <w:tc>
          <w:tcPr>
            <w:tcW w:w="2410" w:type="dxa"/>
          </w:tcPr>
          <w:p w:rsidR="001A586D" w:rsidRPr="00325416" w:rsidRDefault="001A586D" w:rsidP="00325416">
            <w:pPr>
              <w:widowControl/>
              <w:spacing w:before="240" w:after="240"/>
              <w:jc w:val="center"/>
              <w:rPr>
                <w:rFonts w:ascii="Segoe UI" w:eastAsia="宋体" w:hAnsi="Segoe UI" w:cs="Segoe UI"/>
                <w:b/>
                <w:color w:val="0F1115"/>
                <w:kern w:val="0"/>
                <w:sz w:val="24"/>
                <w:szCs w:val="24"/>
              </w:rPr>
            </w:pPr>
            <w:r w:rsidRPr="00325416">
              <w:rPr>
                <w:rFonts w:ascii="Segoe UI" w:eastAsia="宋体" w:hAnsi="Segoe UI" w:cs="Segoe UI" w:hint="eastAsia"/>
                <w:b/>
                <w:color w:val="0F1115"/>
                <w:kern w:val="0"/>
                <w:sz w:val="24"/>
                <w:szCs w:val="24"/>
              </w:rPr>
              <w:t>询价</w:t>
            </w:r>
          </w:p>
        </w:tc>
        <w:tc>
          <w:tcPr>
            <w:tcW w:w="1843"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0.9%</w:t>
            </w:r>
          </w:p>
        </w:tc>
        <w:tc>
          <w:tcPr>
            <w:tcW w:w="1984"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0.6%</w:t>
            </w:r>
          </w:p>
        </w:tc>
        <w:tc>
          <w:tcPr>
            <w:tcW w:w="1843"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0.43%</w:t>
            </w:r>
          </w:p>
        </w:tc>
      </w:tr>
      <w:tr w:rsidR="001A586D" w:rsidRPr="001A586D" w:rsidTr="00325416">
        <w:trPr>
          <w:trHeight w:hRule="exact" w:val="851"/>
        </w:trPr>
        <w:tc>
          <w:tcPr>
            <w:tcW w:w="2410" w:type="dxa"/>
          </w:tcPr>
          <w:p w:rsidR="001A586D" w:rsidRPr="00325416" w:rsidRDefault="001A586D" w:rsidP="00325416">
            <w:pPr>
              <w:widowControl/>
              <w:spacing w:before="240" w:after="240"/>
              <w:jc w:val="center"/>
              <w:rPr>
                <w:rFonts w:ascii="Segoe UI" w:eastAsia="宋体" w:hAnsi="Segoe UI" w:cs="Segoe UI"/>
                <w:b/>
                <w:color w:val="0F1115"/>
                <w:kern w:val="0"/>
                <w:sz w:val="24"/>
                <w:szCs w:val="24"/>
              </w:rPr>
            </w:pPr>
            <w:r w:rsidRPr="00325416">
              <w:rPr>
                <w:rFonts w:ascii="Segoe UI" w:eastAsia="宋体" w:hAnsi="Segoe UI" w:cs="Segoe UI" w:hint="eastAsia"/>
                <w:b/>
                <w:color w:val="0F1115"/>
                <w:kern w:val="0"/>
                <w:sz w:val="24"/>
                <w:szCs w:val="24"/>
              </w:rPr>
              <w:t>单一来源采购</w:t>
            </w:r>
          </w:p>
        </w:tc>
        <w:tc>
          <w:tcPr>
            <w:tcW w:w="1843"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3.3%</w:t>
            </w:r>
          </w:p>
        </w:tc>
        <w:tc>
          <w:tcPr>
            <w:tcW w:w="1984"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3.1%</w:t>
            </w:r>
          </w:p>
        </w:tc>
        <w:tc>
          <w:tcPr>
            <w:tcW w:w="1843"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3.26%</w:t>
            </w:r>
          </w:p>
        </w:tc>
      </w:tr>
    </w:tbl>
    <w:p w:rsidR="0072277E" w:rsidRPr="0072277E" w:rsidRDefault="0072277E" w:rsidP="00C70A52">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数据来源：财政部国库司发布的2022-2024年《全国政府采购简要情况》</w:t>
      </w:r>
      <w:r w:rsidRPr="0072277E">
        <w:rPr>
          <w:rFonts w:ascii="宋体" w:eastAsia="宋体" w:hAnsi="宋体" w:cs="宋体"/>
          <w:color w:val="000000"/>
          <w:kern w:val="0"/>
          <w:sz w:val="24"/>
          <w:szCs w:val="24"/>
          <w:vertAlign w:val="superscript"/>
        </w:rPr>
        <w:t>[10]</w:t>
      </w:r>
    </w:p>
    <w:p w:rsidR="0072277E" w:rsidRPr="0072277E" w:rsidRDefault="0072277E" w:rsidP="00C70A52">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由表1数据可见，我国政府采购市场结构呈现明显的“</w:t>
      </w:r>
      <w:proofErr w:type="gramStart"/>
      <w:r w:rsidRPr="0072277E">
        <w:rPr>
          <w:rFonts w:ascii="宋体" w:eastAsia="宋体" w:hAnsi="宋体" w:cs="宋体"/>
          <w:color w:val="000000"/>
          <w:kern w:val="0"/>
          <w:sz w:val="24"/>
          <w:szCs w:val="24"/>
        </w:rPr>
        <w:t>一</w:t>
      </w:r>
      <w:proofErr w:type="gramEnd"/>
      <w:r w:rsidRPr="0072277E">
        <w:rPr>
          <w:rFonts w:ascii="宋体" w:eastAsia="宋体" w:hAnsi="宋体" w:cs="宋体"/>
          <w:color w:val="000000"/>
          <w:kern w:val="0"/>
          <w:sz w:val="24"/>
          <w:szCs w:val="24"/>
        </w:rPr>
        <w:t>超多强”格局，公开</w:t>
      </w:r>
      <w:proofErr w:type="gramStart"/>
      <w:r w:rsidRPr="0072277E">
        <w:rPr>
          <w:rFonts w:ascii="宋体" w:eastAsia="宋体" w:hAnsi="宋体" w:cs="宋体"/>
          <w:color w:val="000000"/>
          <w:kern w:val="0"/>
          <w:sz w:val="24"/>
          <w:szCs w:val="24"/>
        </w:rPr>
        <w:t>招标因</w:t>
      </w:r>
      <w:proofErr w:type="gramEnd"/>
      <w:r w:rsidRPr="0072277E">
        <w:rPr>
          <w:rFonts w:ascii="宋体" w:eastAsia="宋体" w:hAnsi="宋体" w:cs="宋体"/>
          <w:color w:val="000000"/>
          <w:kern w:val="0"/>
          <w:sz w:val="24"/>
          <w:szCs w:val="24"/>
        </w:rPr>
        <w:t>其程序严密而长期作为首选，这种结构在一定程度上保障了财政资金的安全。混合采用竞争性磋商与单一来源的“非标”方式总量虽维持在15%-20%之间，但由于审批手续繁琐且存在质疑风险，实务中多数单位依然倾向于将项目装进公开招标的“保险箱”，哪怕是技术复杂或应急项目也勉强套用，从而在一定程度上制约了采购效率。</w:t>
      </w:r>
      <w:r w:rsidRPr="0072277E">
        <w:rPr>
          <w:rFonts w:ascii="宋体" w:eastAsia="宋体" w:hAnsi="宋体" w:cs="宋体"/>
          <w:color w:val="000000"/>
          <w:kern w:val="0"/>
          <w:sz w:val="24"/>
          <w:szCs w:val="24"/>
          <w:vertAlign w:val="superscript"/>
        </w:rPr>
        <w:t>[5]</w:t>
      </w:r>
    </w:p>
    <w:p w:rsidR="0072277E" w:rsidRPr="0072277E" w:rsidRDefault="0072277E" w:rsidP="006E482F">
      <w:pPr>
        <w:pStyle w:val="2"/>
        <w:spacing w:before="120" w:after="120" w:line="400" w:lineRule="exact"/>
        <w:ind w:firstLineChars="200" w:firstLine="560"/>
        <w:rPr>
          <w:rFonts w:ascii="黑体" w:hAnsi="宋体" w:cs="宋体"/>
          <w:b w:val="0"/>
          <w:bCs w:val="0"/>
          <w:color w:val="000000"/>
          <w:kern w:val="0"/>
          <w:sz w:val="28"/>
          <w:szCs w:val="28"/>
        </w:rPr>
      </w:pPr>
      <w:r w:rsidRPr="006E482F">
        <w:rPr>
          <w:rFonts w:ascii="黑体" w:hAnsi="宋体" w:cs="宋体"/>
          <w:b w:val="0"/>
          <w:bCs w:val="0"/>
          <w:color w:val="000000"/>
          <w:kern w:val="0"/>
          <w:sz w:val="28"/>
          <w:szCs w:val="28"/>
        </w:rPr>
        <w:t>（二）在医疗领域中的情况、特点和现状分析</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聚焦到公立医院这一特定主体，由于其业务的特殊性，采购标的往往涉及到高精尖的生命支持设备、伴随高并发风险</w:t>
      </w:r>
      <w:proofErr w:type="gramStart"/>
      <w:r w:rsidRPr="0072277E">
        <w:rPr>
          <w:rFonts w:ascii="宋体" w:eastAsia="宋体" w:hAnsi="宋体" w:cs="宋体"/>
          <w:color w:val="000000"/>
          <w:kern w:val="0"/>
          <w:sz w:val="24"/>
          <w:szCs w:val="24"/>
        </w:rPr>
        <w:t>的维保服务</w:t>
      </w:r>
      <w:proofErr w:type="gramEnd"/>
      <w:r w:rsidRPr="0072277E">
        <w:rPr>
          <w:rFonts w:ascii="宋体" w:eastAsia="宋体" w:hAnsi="宋体" w:cs="宋体"/>
          <w:color w:val="000000"/>
          <w:kern w:val="0"/>
          <w:sz w:val="24"/>
          <w:szCs w:val="24"/>
        </w:rPr>
        <w:t>以及专有配套试剂。医疗领域采购显示出鲜明的“技术排他性”与“抢救实效性”特征。例如，许多放射类大型设备在全球仅有少数厂家具备生产能力；而其</w:t>
      </w:r>
      <w:proofErr w:type="gramStart"/>
      <w:r w:rsidRPr="0072277E">
        <w:rPr>
          <w:rFonts w:ascii="宋体" w:eastAsia="宋体" w:hAnsi="宋体" w:cs="宋体"/>
          <w:color w:val="000000"/>
          <w:kern w:val="0"/>
          <w:sz w:val="24"/>
          <w:szCs w:val="24"/>
        </w:rPr>
        <w:t>核心球管或</w:t>
      </w:r>
      <w:proofErr w:type="gramEnd"/>
      <w:r w:rsidRPr="0072277E">
        <w:rPr>
          <w:rFonts w:ascii="宋体" w:eastAsia="宋体" w:hAnsi="宋体" w:cs="宋体"/>
          <w:color w:val="000000"/>
          <w:kern w:val="0"/>
          <w:sz w:val="24"/>
          <w:szCs w:val="24"/>
        </w:rPr>
        <w:t>探头的更换维保，由于受知识产权保护，基本面临“只此一家”的被动局面。</w:t>
      </w:r>
      <w:r w:rsidRPr="0072277E">
        <w:rPr>
          <w:rFonts w:ascii="宋体" w:eastAsia="宋体" w:hAnsi="宋体" w:cs="宋体"/>
          <w:color w:val="000000"/>
          <w:kern w:val="0"/>
          <w:sz w:val="24"/>
          <w:szCs w:val="24"/>
          <w:vertAlign w:val="superscript"/>
        </w:rPr>
        <w:t>[4][6]</w:t>
      </w:r>
    </w:p>
    <w:p w:rsidR="0072277E" w:rsidRPr="0072277E" w:rsidRDefault="0072277E" w:rsidP="00F609FF">
      <w:pPr>
        <w:pStyle w:val="3"/>
        <w:spacing w:after="120" w:line="480" w:lineRule="exact"/>
        <w:ind w:firstLineChars="200" w:firstLine="480"/>
        <w:rPr>
          <w:rFonts w:ascii="黑体" w:eastAsia="黑体"/>
          <w:b w:val="0"/>
          <w:bCs w:val="0"/>
          <w:color w:val="000000"/>
          <w:sz w:val="24"/>
          <w:szCs w:val="24"/>
        </w:rPr>
      </w:pPr>
      <w:r w:rsidRPr="00F609FF">
        <w:rPr>
          <w:rFonts w:ascii="黑体" w:eastAsia="黑体"/>
          <w:b w:val="0"/>
          <w:bCs w:val="0"/>
          <w:color w:val="000000"/>
          <w:sz w:val="24"/>
          <w:szCs w:val="24"/>
        </w:rPr>
        <w:t>表2：2021-2023年某市公立医院大型医疗设备采购情况统计表</w:t>
      </w:r>
    </w:p>
    <w:tbl>
      <w:tblPr>
        <w:tblStyle w:val="a5"/>
        <w:tblW w:w="8856" w:type="dxa"/>
        <w:tblLook w:val="04A0" w:firstRow="1" w:lastRow="0" w:firstColumn="1" w:lastColumn="0" w:noHBand="0" w:noVBand="1"/>
      </w:tblPr>
      <w:tblGrid>
        <w:gridCol w:w="1101"/>
        <w:gridCol w:w="1609"/>
        <w:gridCol w:w="1755"/>
        <w:gridCol w:w="2447"/>
        <w:gridCol w:w="1944"/>
      </w:tblGrid>
      <w:tr w:rsidR="00F609FF" w:rsidRPr="00F609FF" w:rsidTr="00F5360C">
        <w:trPr>
          <w:trHeight w:hRule="exact" w:val="1134"/>
        </w:trPr>
        <w:tc>
          <w:tcPr>
            <w:tcW w:w="1101" w:type="dxa"/>
          </w:tcPr>
          <w:p w:rsidR="00F609FF" w:rsidRPr="00E86B79" w:rsidRDefault="00F609FF" w:rsidP="0088493B">
            <w:pPr>
              <w:widowControl/>
              <w:spacing w:before="240" w:after="240"/>
              <w:jc w:val="left"/>
              <w:rPr>
                <w:rFonts w:ascii="Segoe UI" w:eastAsia="宋体" w:hAnsi="Segoe UI" w:cs="Segoe UI"/>
                <w:b/>
                <w:color w:val="0F1115"/>
                <w:kern w:val="0"/>
                <w:sz w:val="24"/>
                <w:szCs w:val="24"/>
              </w:rPr>
            </w:pPr>
            <w:r w:rsidRPr="00E86B79">
              <w:rPr>
                <w:rFonts w:ascii="Segoe UI" w:eastAsia="宋体" w:hAnsi="Segoe UI" w:cs="Segoe UI" w:hint="eastAsia"/>
                <w:b/>
                <w:color w:val="0F1115"/>
                <w:kern w:val="0"/>
                <w:sz w:val="24"/>
                <w:szCs w:val="24"/>
              </w:rPr>
              <w:t>年度</w:t>
            </w:r>
          </w:p>
        </w:tc>
        <w:tc>
          <w:tcPr>
            <w:tcW w:w="1609" w:type="dxa"/>
          </w:tcPr>
          <w:p w:rsidR="00F609FF" w:rsidRPr="00E86B79" w:rsidRDefault="00F609FF" w:rsidP="0088493B">
            <w:pPr>
              <w:widowControl/>
              <w:spacing w:before="240" w:after="240"/>
              <w:jc w:val="left"/>
              <w:rPr>
                <w:rFonts w:ascii="Segoe UI" w:eastAsia="宋体" w:hAnsi="Segoe UI" w:cs="Segoe UI"/>
                <w:b/>
                <w:color w:val="0F1115"/>
                <w:kern w:val="0"/>
                <w:sz w:val="24"/>
                <w:szCs w:val="24"/>
              </w:rPr>
            </w:pPr>
            <w:r w:rsidRPr="00E86B79">
              <w:rPr>
                <w:rFonts w:ascii="Segoe UI" w:eastAsia="宋体" w:hAnsi="Segoe UI" w:cs="Segoe UI" w:hint="eastAsia"/>
                <w:b/>
                <w:color w:val="0F1115"/>
                <w:kern w:val="0"/>
                <w:sz w:val="24"/>
                <w:szCs w:val="24"/>
              </w:rPr>
              <w:t>新购大型设备（台）</w:t>
            </w:r>
          </w:p>
        </w:tc>
        <w:tc>
          <w:tcPr>
            <w:tcW w:w="0" w:type="auto"/>
          </w:tcPr>
          <w:p w:rsidR="00F609FF" w:rsidRPr="00E86B79" w:rsidRDefault="00F609FF" w:rsidP="0088493B">
            <w:pPr>
              <w:widowControl/>
              <w:spacing w:before="240" w:after="240"/>
              <w:jc w:val="left"/>
              <w:rPr>
                <w:rFonts w:ascii="Segoe UI" w:eastAsia="宋体" w:hAnsi="Segoe UI" w:cs="Segoe UI"/>
                <w:b/>
                <w:color w:val="0F1115"/>
                <w:kern w:val="0"/>
                <w:sz w:val="24"/>
                <w:szCs w:val="24"/>
              </w:rPr>
            </w:pPr>
            <w:r w:rsidRPr="00E86B79">
              <w:rPr>
                <w:rFonts w:ascii="Segoe UI" w:eastAsia="宋体" w:hAnsi="Segoe UI" w:cs="Segoe UI" w:hint="eastAsia"/>
                <w:b/>
                <w:color w:val="0F1115"/>
                <w:kern w:val="0"/>
                <w:sz w:val="24"/>
                <w:szCs w:val="24"/>
              </w:rPr>
              <w:t>公开招标比率（</w:t>
            </w:r>
            <w:r w:rsidRPr="00E86B79">
              <w:rPr>
                <w:rFonts w:ascii="Segoe UI" w:eastAsia="宋体" w:hAnsi="Segoe UI" w:cs="Segoe UI" w:hint="eastAsia"/>
                <w:b/>
                <w:color w:val="0F1115"/>
                <w:kern w:val="0"/>
                <w:sz w:val="24"/>
                <w:szCs w:val="24"/>
              </w:rPr>
              <w:t>%</w:t>
            </w:r>
            <w:r w:rsidRPr="00E86B79">
              <w:rPr>
                <w:rFonts w:ascii="Segoe UI" w:eastAsia="宋体" w:hAnsi="Segoe UI" w:cs="Segoe UI" w:hint="eastAsia"/>
                <w:b/>
                <w:color w:val="0F1115"/>
                <w:kern w:val="0"/>
                <w:sz w:val="24"/>
                <w:szCs w:val="24"/>
              </w:rPr>
              <w:t>）</w:t>
            </w:r>
          </w:p>
        </w:tc>
        <w:tc>
          <w:tcPr>
            <w:tcW w:w="2447" w:type="dxa"/>
          </w:tcPr>
          <w:p w:rsidR="00F609FF" w:rsidRPr="00E86B79" w:rsidRDefault="00F609FF" w:rsidP="0088493B">
            <w:pPr>
              <w:widowControl/>
              <w:spacing w:before="240" w:after="240"/>
              <w:jc w:val="left"/>
              <w:rPr>
                <w:rFonts w:ascii="Segoe UI" w:eastAsia="宋体" w:hAnsi="Segoe UI" w:cs="Segoe UI"/>
                <w:b/>
                <w:color w:val="0F1115"/>
                <w:kern w:val="0"/>
                <w:sz w:val="24"/>
                <w:szCs w:val="24"/>
              </w:rPr>
            </w:pPr>
            <w:r w:rsidRPr="00E86B79">
              <w:rPr>
                <w:rFonts w:ascii="Segoe UI" w:eastAsia="宋体" w:hAnsi="Segoe UI" w:cs="Segoe UI" w:hint="eastAsia"/>
                <w:b/>
                <w:color w:val="0F1115"/>
                <w:kern w:val="0"/>
                <w:sz w:val="24"/>
                <w:szCs w:val="24"/>
              </w:rPr>
              <w:t>平均投标人数量（家）</w:t>
            </w:r>
          </w:p>
        </w:tc>
        <w:tc>
          <w:tcPr>
            <w:tcW w:w="1944" w:type="dxa"/>
          </w:tcPr>
          <w:p w:rsidR="00F609FF" w:rsidRPr="00E86B79" w:rsidRDefault="00F609FF" w:rsidP="0088493B">
            <w:pPr>
              <w:widowControl/>
              <w:spacing w:before="240" w:after="240"/>
              <w:jc w:val="left"/>
              <w:rPr>
                <w:rFonts w:ascii="Segoe UI" w:eastAsia="宋体" w:hAnsi="Segoe UI" w:cs="Segoe UI"/>
                <w:b/>
                <w:color w:val="0F1115"/>
                <w:kern w:val="0"/>
                <w:sz w:val="24"/>
                <w:szCs w:val="24"/>
              </w:rPr>
            </w:pPr>
            <w:r w:rsidRPr="00E86B79">
              <w:rPr>
                <w:rFonts w:ascii="Segoe UI" w:eastAsia="宋体" w:hAnsi="Segoe UI" w:cs="Segoe UI" w:hint="eastAsia"/>
                <w:b/>
                <w:color w:val="0F1115"/>
                <w:kern w:val="0"/>
                <w:sz w:val="24"/>
                <w:szCs w:val="24"/>
              </w:rPr>
              <w:t>中标价与预算的平均偏差（</w:t>
            </w:r>
            <w:r w:rsidRPr="00E86B79">
              <w:rPr>
                <w:rFonts w:ascii="Segoe UI" w:eastAsia="宋体" w:hAnsi="Segoe UI" w:cs="Segoe UI" w:hint="eastAsia"/>
                <w:b/>
                <w:color w:val="0F1115"/>
                <w:kern w:val="0"/>
                <w:sz w:val="24"/>
                <w:szCs w:val="24"/>
              </w:rPr>
              <w:t>%</w:t>
            </w:r>
            <w:r w:rsidRPr="00E86B79">
              <w:rPr>
                <w:rFonts w:ascii="Segoe UI" w:eastAsia="宋体" w:hAnsi="Segoe UI" w:cs="Segoe UI" w:hint="eastAsia"/>
                <w:b/>
                <w:color w:val="0F1115"/>
                <w:kern w:val="0"/>
                <w:sz w:val="24"/>
                <w:szCs w:val="24"/>
              </w:rPr>
              <w:t>）</w:t>
            </w:r>
          </w:p>
        </w:tc>
      </w:tr>
      <w:tr w:rsidR="00F609FF" w:rsidRPr="00F609FF" w:rsidTr="00F5360C">
        <w:tc>
          <w:tcPr>
            <w:tcW w:w="1101" w:type="dxa"/>
          </w:tcPr>
          <w:p w:rsidR="00F609FF" w:rsidRPr="00D6418D" w:rsidRDefault="00F609FF" w:rsidP="0088493B">
            <w:pPr>
              <w:widowControl/>
              <w:spacing w:before="240" w:after="240"/>
              <w:jc w:val="left"/>
              <w:rPr>
                <w:rFonts w:ascii="Segoe UI" w:eastAsia="宋体" w:hAnsi="Segoe UI" w:cs="Segoe UI"/>
                <w:b/>
                <w:color w:val="0F1115"/>
                <w:kern w:val="0"/>
                <w:sz w:val="24"/>
                <w:szCs w:val="24"/>
              </w:rPr>
            </w:pPr>
            <w:r w:rsidRPr="00D6418D">
              <w:rPr>
                <w:rFonts w:ascii="Segoe UI" w:eastAsia="宋体" w:hAnsi="Segoe UI" w:cs="Segoe UI" w:hint="eastAsia"/>
                <w:b/>
                <w:color w:val="0F1115"/>
                <w:kern w:val="0"/>
                <w:sz w:val="24"/>
                <w:szCs w:val="24"/>
              </w:rPr>
              <w:t>2021</w:t>
            </w:r>
            <w:r w:rsidRPr="00D6418D">
              <w:rPr>
                <w:rFonts w:ascii="Segoe UI" w:eastAsia="宋体" w:hAnsi="Segoe UI" w:cs="Segoe UI" w:hint="eastAsia"/>
                <w:b/>
                <w:color w:val="0F1115"/>
                <w:kern w:val="0"/>
                <w:sz w:val="24"/>
                <w:szCs w:val="24"/>
              </w:rPr>
              <w:t>年</w:t>
            </w:r>
          </w:p>
        </w:tc>
        <w:tc>
          <w:tcPr>
            <w:tcW w:w="1609" w:type="dxa"/>
          </w:tcPr>
          <w:p w:rsidR="00F609FF" w:rsidRPr="00F609FF" w:rsidRDefault="00F609FF" w:rsidP="0088493B">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95</w:t>
            </w:r>
          </w:p>
        </w:tc>
        <w:tc>
          <w:tcPr>
            <w:tcW w:w="0" w:type="auto"/>
          </w:tcPr>
          <w:p w:rsidR="00F609FF" w:rsidRPr="00F609FF" w:rsidRDefault="00F609FF" w:rsidP="0088493B">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89.5</w:t>
            </w:r>
            <w:r w:rsidRPr="00F609FF">
              <w:rPr>
                <w:rFonts w:ascii="Segoe UI" w:eastAsia="宋体" w:hAnsi="Segoe UI" w:cs="Segoe UI" w:hint="eastAsia"/>
                <w:color w:val="0F1115"/>
                <w:kern w:val="0"/>
                <w:sz w:val="24"/>
                <w:szCs w:val="24"/>
              </w:rPr>
              <w:tab/>
            </w:r>
          </w:p>
        </w:tc>
        <w:tc>
          <w:tcPr>
            <w:tcW w:w="2447" w:type="dxa"/>
          </w:tcPr>
          <w:p w:rsidR="00F609FF" w:rsidRPr="00F609FF" w:rsidRDefault="00F609FF" w:rsidP="00F609FF">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3.2</w:t>
            </w:r>
          </w:p>
        </w:tc>
        <w:tc>
          <w:tcPr>
            <w:tcW w:w="1944" w:type="dxa"/>
          </w:tcPr>
          <w:p w:rsidR="00F609FF" w:rsidRPr="00F609FF" w:rsidRDefault="00F609FF" w:rsidP="0088493B">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-1.2</w:t>
            </w:r>
          </w:p>
        </w:tc>
      </w:tr>
      <w:tr w:rsidR="00F609FF" w:rsidRPr="00F609FF" w:rsidTr="00F5360C">
        <w:tc>
          <w:tcPr>
            <w:tcW w:w="1101" w:type="dxa"/>
          </w:tcPr>
          <w:p w:rsidR="00F609FF" w:rsidRPr="00D6418D" w:rsidRDefault="00F609FF" w:rsidP="0088493B">
            <w:pPr>
              <w:widowControl/>
              <w:spacing w:before="240" w:after="240"/>
              <w:jc w:val="left"/>
              <w:rPr>
                <w:rFonts w:ascii="Segoe UI" w:eastAsia="宋体" w:hAnsi="Segoe UI" w:cs="Segoe UI"/>
                <w:b/>
                <w:color w:val="0F1115"/>
                <w:kern w:val="0"/>
                <w:sz w:val="24"/>
                <w:szCs w:val="24"/>
              </w:rPr>
            </w:pPr>
            <w:r w:rsidRPr="00D6418D">
              <w:rPr>
                <w:rFonts w:ascii="Segoe UI" w:eastAsia="宋体" w:hAnsi="Segoe UI" w:cs="Segoe UI" w:hint="eastAsia"/>
                <w:b/>
                <w:color w:val="0F1115"/>
                <w:kern w:val="0"/>
                <w:sz w:val="24"/>
                <w:szCs w:val="24"/>
              </w:rPr>
              <w:t>2022</w:t>
            </w:r>
            <w:r w:rsidRPr="00D6418D">
              <w:rPr>
                <w:rFonts w:ascii="Segoe UI" w:eastAsia="宋体" w:hAnsi="Segoe UI" w:cs="Segoe UI" w:hint="eastAsia"/>
                <w:b/>
                <w:color w:val="0F1115"/>
                <w:kern w:val="0"/>
                <w:sz w:val="24"/>
                <w:szCs w:val="24"/>
              </w:rPr>
              <w:t>年</w:t>
            </w:r>
          </w:p>
        </w:tc>
        <w:tc>
          <w:tcPr>
            <w:tcW w:w="1609" w:type="dxa"/>
          </w:tcPr>
          <w:p w:rsidR="00F609FF" w:rsidRPr="00F609FF" w:rsidRDefault="00F609FF" w:rsidP="0088493B">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102</w:t>
            </w:r>
          </w:p>
        </w:tc>
        <w:tc>
          <w:tcPr>
            <w:tcW w:w="0" w:type="auto"/>
          </w:tcPr>
          <w:p w:rsidR="00F609FF" w:rsidRPr="00F609FF" w:rsidRDefault="00F609FF" w:rsidP="0088493B">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91.2</w:t>
            </w:r>
          </w:p>
        </w:tc>
        <w:tc>
          <w:tcPr>
            <w:tcW w:w="2447" w:type="dxa"/>
          </w:tcPr>
          <w:p w:rsidR="00F609FF" w:rsidRPr="00F609FF" w:rsidRDefault="00F609FF" w:rsidP="00F609FF">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3.1</w:t>
            </w:r>
          </w:p>
        </w:tc>
        <w:tc>
          <w:tcPr>
            <w:tcW w:w="1944" w:type="dxa"/>
          </w:tcPr>
          <w:p w:rsidR="00F609FF" w:rsidRPr="00F609FF" w:rsidRDefault="00F609FF" w:rsidP="0088493B">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-0.9</w:t>
            </w:r>
          </w:p>
        </w:tc>
      </w:tr>
      <w:tr w:rsidR="00F609FF" w:rsidRPr="00F609FF" w:rsidTr="00F5360C">
        <w:tc>
          <w:tcPr>
            <w:tcW w:w="1101" w:type="dxa"/>
          </w:tcPr>
          <w:p w:rsidR="00F609FF" w:rsidRPr="00D6418D" w:rsidRDefault="00F609FF" w:rsidP="0088493B">
            <w:pPr>
              <w:widowControl/>
              <w:spacing w:before="240" w:after="240"/>
              <w:jc w:val="left"/>
              <w:rPr>
                <w:rFonts w:ascii="Segoe UI" w:eastAsia="宋体" w:hAnsi="Segoe UI" w:cs="Segoe UI"/>
                <w:b/>
                <w:color w:val="0F1115"/>
                <w:kern w:val="0"/>
                <w:sz w:val="24"/>
                <w:szCs w:val="24"/>
              </w:rPr>
            </w:pPr>
            <w:r w:rsidRPr="00D6418D">
              <w:rPr>
                <w:rFonts w:ascii="Segoe UI" w:eastAsia="宋体" w:hAnsi="Segoe UI" w:cs="Segoe UI" w:hint="eastAsia"/>
                <w:b/>
                <w:color w:val="0F1115"/>
                <w:kern w:val="0"/>
                <w:sz w:val="24"/>
                <w:szCs w:val="24"/>
              </w:rPr>
              <w:t>2023</w:t>
            </w:r>
            <w:r w:rsidRPr="00D6418D">
              <w:rPr>
                <w:rFonts w:ascii="Segoe UI" w:eastAsia="宋体" w:hAnsi="Segoe UI" w:cs="Segoe UI" w:hint="eastAsia"/>
                <w:b/>
                <w:color w:val="0F1115"/>
                <w:kern w:val="0"/>
                <w:sz w:val="24"/>
                <w:szCs w:val="24"/>
              </w:rPr>
              <w:t>年</w:t>
            </w:r>
          </w:p>
        </w:tc>
        <w:tc>
          <w:tcPr>
            <w:tcW w:w="1609" w:type="dxa"/>
          </w:tcPr>
          <w:p w:rsidR="00F609FF" w:rsidRPr="00F609FF" w:rsidRDefault="00F609FF" w:rsidP="0088493B">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108</w:t>
            </w:r>
            <w:r w:rsidRPr="00F609FF">
              <w:rPr>
                <w:rFonts w:ascii="Segoe UI" w:eastAsia="宋体" w:hAnsi="Segoe UI" w:cs="Segoe UI" w:hint="eastAsia"/>
                <w:color w:val="0F1115"/>
                <w:kern w:val="0"/>
                <w:sz w:val="24"/>
                <w:szCs w:val="24"/>
              </w:rPr>
              <w:tab/>
            </w:r>
          </w:p>
        </w:tc>
        <w:tc>
          <w:tcPr>
            <w:tcW w:w="0" w:type="auto"/>
          </w:tcPr>
          <w:p w:rsidR="00F609FF" w:rsidRPr="00F609FF" w:rsidRDefault="00F609FF" w:rsidP="0088493B">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88.9</w:t>
            </w:r>
          </w:p>
        </w:tc>
        <w:tc>
          <w:tcPr>
            <w:tcW w:w="2447" w:type="dxa"/>
          </w:tcPr>
          <w:p w:rsidR="00F609FF" w:rsidRPr="00F609FF" w:rsidRDefault="00F609FF" w:rsidP="00F609FF">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3.0</w:t>
            </w:r>
          </w:p>
        </w:tc>
        <w:tc>
          <w:tcPr>
            <w:tcW w:w="1944" w:type="dxa"/>
          </w:tcPr>
          <w:p w:rsidR="00F609FF" w:rsidRPr="00F609FF" w:rsidRDefault="00F609FF" w:rsidP="0088493B">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-0.6</w:t>
            </w:r>
          </w:p>
        </w:tc>
      </w:tr>
    </w:tbl>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lastRenderedPageBreak/>
        <w:t>数据来源：海南省</w:t>
      </w:r>
      <w:proofErr w:type="gramStart"/>
      <w:r w:rsidRPr="0072277E">
        <w:rPr>
          <w:rFonts w:ascii="宋体" w:eastAsia="宋体" w:hAnsi="宋体" w:cs="宋体"/>
          <w:color w:val="000000"/>
          <w:kern w:val="0"/>
          <w:sz w:val="24"/>
          <w:szCs w:val="24"/>
        </w:rPr>
        <w:t>审计网</w:t>
      </w:r>
      <w:proofErr w:type="gramEnd"/>
      <w:r w:rsidRPr="0072277E">
        <w:rPr>
          <w:rFonts w:ascii="宋体" w:eastAsia="宋体" w:hAnsi="宋体" w:cs="宋体"/>
          <w:color w:val="000000"/>
          <w:kern w:val="0"/>
          <w:sz w:val="24"/>
          <w:szCs w:val="24"/>
        </w:rPr>
        <w:t>披露的《大型医疗设备采购审计案例》及A区卫生健康局调查数据</w:t>
      </w:r>
      <w:r w:rsidRPr="0072277E">
        <w:rPr>
          <w:rFonts w:ascii="宋体" w:eastAsia="宋体" w:hAnsi="宋体" w:cs="宋体"/>
          <w:color w:val="000000"/>
          <w:kern w:val="0"/>
          <w:sz w:val="24"/>
          <w:szCs w:val="24"/>
          <w:vertAlign w:val="superscript"/>
        </w:rPr>
        <w:t>[11]</w:t>
      </w:r>
    </w:p>
    <w:p w:rsidR="0072277E" w:rsidRPr="0072277E" w:rsidRDefault="000F7520" w:rsidP="00F609FF">
      <w:pPr>
        <w:spacing w:line="360" w:lineRule="auto"/>
        <w:ind w:firstLineChars="200" w:firstLine="480"/>
        <w:jc w:val="left"/>
        <w:rPr>
          <w:rFonts w:ascii="宋体" w:eastAsia="宋体" w:hAnsi="宋体" w:cs="宋体"/>
          <w:color w:val="000000"/>
          <w:kern w:val="0"/>
          <w:sz w:val="24"/>
          <w:szCs w:val="24"/>
        </w:rPr>
      </w:pPr>
      <w:r w:rsidRPr="00F609FF">
        <w:rPr>
          <w:rFonts w:ascii="宋体" w:eastAsia="宋体" w:hAnsi="宋体" w:cs="宋体"/>
          <w:color w:val="000000"/>
          <w:kern w:val="0"/>
          <w:sz w:val="24"/>
          <w:szCs w:val="24"/>
        </w:rPr>
        <w:t>尽管</w:t>
      </w:r>
      <w:r w:rsidR="00BC09E3" w:rsidRPr="00F609FF">
        <w:rPr>
          <w:rFonts w:ascii="宋体" w:eastAsia="宋体" w:hAnsi="宋体" w:cs="宋体"/>
          <w:color w:val="000000"/>
          <w:kern w:val="0"/>
          <w:sz w:val="24"/>
          <w:szCs w:val="24"/>
        </w:rPr>
        <w:t>此次</w:t>
      </w:r>
      <w:r w:rsidRPr="00F609FF">
        <w:rPr>
          <w:rFonts w:ascii="宋体" w:eastAsia="宋体" w:hAnsi="宋体" w:cs="宋体"/>
          <w:color w:val="000000"/>
          <w:kern w:val="0"/>
          <w:sz w:val="24"/>
          <w:szCs w:val="24"/>
        </w:rPr>
        <w:t>审计案例中出于各种需要隐藏了具体地区以及人名之类的细节</w:t>
      </w:r>
      <w:r w:rsidRPr="00F609FF">
        <w:rPr>
          <w:rFonts w:ascii="宋体" w:eastAsia="宋体" w:hAnsi="宋体" w:cs="宋体" w:hint="eastAsia"/>
          <w:color w:val="000000"/>
          <w:kern w:val="0"/>
          <w:sz w:val="24"/>
          <w:szCs w:val="24"/>
        </w:rPr>
        <w:t>，</w:t>
      </w:r>
      <w:proofErr w:type="gramStart"/>
      <w:r w:rsidRPr="00F609FF">
        <w:rPr>
          <w:rFonts w:ascii="宋体" w:eastAsia="宋体" w:hAnsi="宋体" w:cs="宋体" w:hint="eastAsia"/>
          <w:color w:val="000000"/>
          <w:kern w:val="0"/>
          <w:sz w:val="24"/>
          <w:szCs w:val="24"/>
        </w:rPr>
        <w:t>但</w:t>
      </w:r>
      <w:r w:rsidR="0072277E" w:rsidRPr="0072277E">
        <w:rPr>
          <w:rFonts w:ascii="宋体" w:eastAsia="宋体" w:hAnsi="宋体" w:cs="宋体"/>
          <w:color w:val="000000"/>
          <w:kern w:val="0"/>
          <w:sz w:val="24"/>
          <w:szCs w:val="24"/>
        </w:rPr>
        <w:t>表2所</w:t>
      </w:r>
      <w:proofErr w:type="gramEnd"/>
      <w:r w:rsidR="0072277E" w:rsidRPr="0072277E">
        <w:rPr>
          <w:rFonts w:ascii="宋体" w:eastAsia="宋体" w:hAnsi="宋体" w:cs="宋体"/>
          <w:color w:val="000000"/>
          <w:kern w:val="0"/>
          <w:sz w:val="24"/>
          <w:szCs w:val="24"/>
        </w:rPr>
        <w:t>呈现的数字揭示了一个尴尬的现状：表面看各项采购均满足了招投标法对供应商数量的底线要求，合</w:t>
      </w:r>
      <w:proofErr w:type="gramStart"/>
      <w:r w:rsidR="0072277E" w:rsidRPr="0072277E">
        <w:rPr>
          <w:rFonts w:ascii="宋体" w:eastAsia="宋体" w:hAnsi="宋体" w:cs="宋体"/>
          <w:color w:val="000000"/>
          <w:kern w:val="0"/>
          <w:sz w:val="24"/>
          <w:szCs w:val="24"/>
        </w:rPr>
        <w:t>规</w:t>
      </w:r>
      <w:proofErr w:type="gramEnd"/>
      <w:r w:rsidR="0072277E" w:rsidRPr="0072277E">
        <w:rPr>
          <w:rFonts w:ascii="宋体" w:eastAsia="宋体" w:hAnsi="宋体" w:cs="宋体"/>
          <w:color w:val="000000"/>
          <w:kern w:val="0"/>
          <w:sz w:val="24"/>
          <w:szCs w:val="24"/>
        </w:rPr>
        <w:t>率看似满分；然而过低的资金节约率直指“程序空转”的病灶。多数项目的中标价格紧贴着最高预算报价，供应商之间并未发生实质性的价格比拼。同一批次的彩超采购中，三家竞标公司文件格式雷同、错漏一致的现象屡见不鲜，显露出“围标”已成公开的秘密。[11]这不仅稀释了公开招标应有的降价红利，更动摇了公平竞争的根基。</w:t>
      </w:r>
    </w:p>
    <w:p w:rsidR="0072277E" w:rsidRPr="0072277E" w:rsidRDefault="0072277E" w:rsidP="006E482F">
      <w:pPr>
        <w:pStyle w:val="1"/>
        <w:spacing w:before="260" w:after="260" w:line="400" w:lineRule="exact"/>
        <w:ind w:firstLineChars="200" w:firstLine="600"/>
        <w:rPr>
          <w:rFonts w:ascii="黑体" w:eastAsia="黑体" w:hAnsi="宋体" w:cs="宋体"/>
          <w:b w:val="0"/>
          <w:bCs w:val="0"/>
          <w:color w:val="000000"/>
          <w:kern w:val="0"/>
          <w:sz w:val="30"/>
          <w:szCs w:val="30"/>
        </w:rPr>
      </w:pPr>
      <w:r w:rsidRPr="006E482F">
        <w:rPr>
          <w:rFonts w:ascii="黑体" w:eastAsia="黑体" w:hAnsi="宋体" w:cs="宋体"/>
          <w:b w:val="0"/>
          <w:bCs w:val="0"/>
          <w:color w:val="000000"/>
          <w:kern w:val="0"/>
          <w:sz w:val="30"/>
          <w:szCs w:val="30"/>
        </w:rPr>
        <w:t>三、各种政府采购方式在医疗领域存在的问题</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其一，公开招标程序僵化，导致围</w:t>
      </w:r>
      <w:proofErr w:type="gramStart"/>
      <w:r w:rsidRPr="0072277E">
        <w:rPr>
          <w:rFonts w:ascii="宋体" w:eastAsia="宋体" w:hAnsi="宋体" w:cs="宋体"/>
          <w:color w:val="000000"/>
          <w:kern w:val="0"/>
          <w:sz w:val="24"/>
          <w:szCs w:val="24"/>
        </w:rPr>
        <w:t>标风险</w:t>
      </w:r>
      <w:proofErr w:type="gramEnd"/>
      <w:r w:rsidRPr="0072277E">
        <w:rPr>
          <w:rFonts w:ascii="宋体" w:eastAsia="宋体" w:hAnsi="宋体" w:cs="宋体"/>
          <w:color w:val="000000"/>
          <w:kern w:val="0"/>
          <w:sz w:val="24"/>
          <w:szCs w:val="24"/>
        </w:rPr>
        <w:t>加剧与设备断供。在医疗采购实践中，为规避</w:t>
      </w:r>
      <w:proofErr w:type="gramStart"/>
      <w:r w:rsidRPr="0072277E">
        <w:rPr>
          <w:rFonts w:ascii="宋体" w:eastAsia="宋体" w:hAnsi="宋体" w:cs="宋体"/>
          <w:color w:val="000000"/>
          <w:kern w:val="0"/>
          <w:sz w:val="24"/>
          <w:szCs w:val="24"/>
        </w:rPr>
        <w:t>审计问</w:t>
      </w:r>
      <w:proofErr w:type="gramEnd"/>
      <w:r w:rsidRPr="0072277E">
        <w:rPr>
          <w:rFonts w:ascii="宋体" w:eastAsia="宋体" w:hAnsi="宋体" w:cs="宋体"/>
          <w:color w:val="000000"/>
          <w:kern w:val="0"/>
          <w:sz w:val="24"/>
          <w:szCs w:val="24"/>
        </w:rPr>
        <w:t>责，采购单位往往将本不适宜招标的专有设备强行纳入公开招标。这为审计报告中披露的“软围标”行为提供了温床，投标人通过设立多家无实缴资本或社保的空壳公司参与陪跑，造成价格竞争失灵。</w:t>
      </w:r>
      <w:r w:rsidRPr="0072277E">
        <w:rPr>
          <w:rFonts w:ascii="宋体" w:eastAsia="宋体" w:hAnsi="宋体" w:cs="宋体"/>
          <w:color w:val="000000"/>
          <w:kern w:val="0"/>
          <w:sz w:val="24"/>
          <w:szCs w:val="24"/>
          <w:vertAlign w:val="superscript"/>
        </w:rPr>
        <w:t>[11]</w:t>
      </w:r>
      <w:r w:rsidRPr="0072277E">
        <w:rPr>
          <w:rFonts w:ascii="宋体" w:eastAsia="宋体" w:hAnsi="宋体" w:cs="宋体"/>
          <w:color w:val="000000"/>
          <w:kern w:val="0"/>
          <w:sz w:val="24"/>
          <w:szCs w:val="24"/>
        </w:rPr>
        <w:t>而且，漫长的法律规定等待期（不少于二十天）与院方急需投入临床使用的急迫心情形成冲突，一旦遭遇恶意质疑或废标，极易造成诊疗科室的设备供给断裂。</w:t>
      </w:r>
      <w:r w:rsidRPr="0072277E">
        <w:rPr>
          <w:rFonts w:ascii="宋体" w:eastAsia="宋体" w:hAnsi="宋体" w:cs="宋体"/>
          <w:color w:val="000000"/>
          <w:kern w:val="0"/>
          <w:sz w:val="24"/>
          <w:szCs w:val="24"/>
          <w:vertAlign w:val="superscript"/>
        </w:rPr>
        <w:t>[5]</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其二，邀请招标的筛选门槛模糊，极易成为排挤竞争的工具。邀请招标的前提是评估产品或供应来源的“有限性”，但目前医疗领域缺乏动态更新的特定供应商信息库。采购人员掌握了过大的自由裁量权去圈选被邀请对象，这不仅可能导致“人情标”，也与政府采购扶持中小企业的导向背道而驰，使得新兴的中小型创新医疗企业难以进入公立医院体系。</w:t>
      </w:r>
      <w:r w:rsidRPr="0072277E">
        <w:rPr>
          <w:rFonts w:ascii="宋体" w:eastAsia="宋体" w:hAnsi="宋体" w:cs="宋体"/>
          <w:color w:val="000000"/>
          <w:kern w:val="0"/>
          <w:sz w:val="24"/>
          <w:szCs w:val="24"/>
          <w:vertAlign w:val="superscript"/>
        </w:rPr>
        <w:t>[4]</w:t>
      </w:r>
      <w:r w:rsidRPr="0072277E">
        <w:rPr>
          <w:rFonts w:ascii="宋体" w:eastAsia="宋体" w:hAnsi="宋体" w:cs="宋体"/>
          <w:color w:val="000000"/>
          <w:kern w:val="0"/>
          <w:sz w:val="24"/>
          <w:szCs w:val="24"/>
        </w:rPr>
        <w:t>这种隐性的垄断推高了全周期的维护费用，损害了医院的长远利益。</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其三，竞争性谈判的操作流于形式，主观打分暗箱难防。虽然该方式允许进行多轮谈判并细化技术指标，但在高端影像或检验设备谈判中，由于专家</w:t>
      </w:r>
      <w:proofErr w:type="gramStart"/>
      <w:r w:rsidRPr="0072277E">
        <w:rPr>
          <w:rFonts w:ascii="宋体" w:eastAsia="宋体" w:hAnsi="宋体" w:cs="宋体"/>
          <w:color w:val="000000"/>
          <w:kern w:val="0"/>
          <w:sz w:val="24"/>
          <w:szCs w:val="24"/>
        </w:rPr>
        <w:t>库人员</w:t>
      </w:r>
      <w:proofErr w:type="gramEnd"/>
      <w:r w:rsidRPr="0072277E">
        <w:rPr>
          <w:rFonts w:ascii="宋体" w:eastAsia="宋体" w:hAnsi="宋体" w:cs="宋体"/>
          <w:color w:val="000000"/>
          <w:kern w:val="0"/>
          <w:sz w:val="24"/>
          <w:szCs w:val="24"/>
        </w:rPr>
        <w:t>并非精通所有品牌参数，谈判过程常简化为审阅格式化响应文件。为了避免扣分风险，评审专家往往采取一碗水端平的主观打分策略，实质上放弃了讨价还价的买方优势。</w:t>
      </w:r>
      <w:r w:rsidRPr="0072277E">
        <w:rPr>
          <w:rFonts w:ascii="宋体" w:eastAsia="宋体" w:hAnsi="宋体" w:cs="宋体"/>
          <w:color w:val="000000"/>
          <w:kern w:val="0"/>
          <w:sz w:val="24"/>
          <w:szCs w:val="24"/>
          <w:vertAlign w:val="superscript"/>
        </w:rPr>
        <w:t>[1]</w:t>
      </w:r>
      <w:r w:rsidRPr="0072277E">
        <w:rPr>
          <w:rFonts w:ascii="宋体" w:eastAsia="宋体" w:hAnsi="宋体" w:cs="宋体"/>
          <w:color w:val="000000"/>
          <w:kern w:val="0"/>
          <w:sz w:val="24"/>
          <w:szCs w:val="24"/>
        </w:rPr>
        <w:t>更有甚者，通过提前向特定供应商泄露答辩权重和修改边界，使谈判演变为提前设定结果的“走秀”，从而让具有高性价比的突破性新技术失去了入场竞演的机会。</w:t>
      </w:r>
      <w:r w:rsidRPr="0072277E">
        <w:rPr>
          <w:rFonts w:ascii="宋体" w:eastAsia="宋体" w:hAnsi="宋体" w:cs="宋体"/>
          <w:color w:val="000000"/>
          <w:kern w:val="0"/>
          <w:sz w:val="24"/>
          <w:szCs w:val="24"/>
          <w:vertAlign w:val="superscript"/>
        </w:rPr>
        <w:t>[2]</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lastRenderedPageBreak/>
        <w:t>其四，询价采购的信息采集受限，落入低价劣质的怪圈。询价采购主要用于五万元以下的零星耗材或同质化低值产品，但医院往往囿于时间成本，只向周边的三家老供货商询价。这种封闭的信息闭环忽视了全国医疗物价的联动趋势，滋生了供应商抬高单价后再“返点”给个人的微腐败。在缺乏对产品实物进行严格性能比对的情况下，“满足临床使用最低价中标”的刚性原则导致劣质品驱逐良品，极大增加了医疗不良事件的潜在风险。</w:t>
      </w:r>
      <w:r w:rsidRPr="0072277E">
        <w:rPr>
          <w:rFonts w:ascii="宋体" w:eastAsia="宋体" w:hAnsi="宋体" w:cs="宋体"/>
          <w:color w:val="000000"/>
          <w:kern w:val="0"/>
          <w:sz w:val="24"/>
          <w:szCs w:val="24"/>
          <w:vertAlign w:val="superscript"/>
        </w:rPr>
        <w:t>[4][5]</w:t>
      </w:r>
    </w:p>
    <w:p w:rsidR="0072277E" w:rsidRPr="0072277E" w:rsidRDefault="0072277E" w:rsidP="006E482F">
      <w:pPr>
        <w:pStyle w:val="1"/>
        <w:spacing w:before="260" w:after="260" w:line="400" w:lineRule="exact"/>
        <w:ind w:firstLineChars="200" w:firstLine="600"/>
        <w:rPr>
          <w:rFonts w:ascii="黑体" w:eastAsia="黑体" w:hAnsi="宋体" w:cs="宋体"/>
          <w:b w:val="0"/>
          <w:bCs w:val="0"/>
          <w:color w:val="000000"/>
          <w:kern w:val="0"/>
          <w:sz w:val="30"/>
          <w:szCs w:val="30"/>
        </w:rPr>
      </w:pPr>
      <w:r w:rsidRPr="006E482F">
        <w:rPr>
          <w:rFonts w:ascii="黑体" w:eastAsia="黑体" w:hAnsi="宋体" w:cs="宋体"/>
          <w:b w:val="0"/>
          <w:bCs w:val="0"/>
          <w:color w:val="000000"/>
          <w:kern w:val="0"/>
          <w:sz w:val="30"/>
          <w:szCs w:val="30"/>
        </w:rPr>
        <w:t>四、以上问题的原因分析</w:t>
      </w:r>
    </w:p>
    <w:p w:rsidR="0072277E" w:rsidRPr="0072277E" w:rsidRDefault="0072277E" w:rsidP="006E482F">
      <w:pPr>
        <w:pStyle w:val="2"/>
        <w:spacing w:before="120" w:after="120" w:line="400" w:lineRule="exact"/>
        <w:ind w:firstLineChars="200" w:firstLine="560"/>
        <w:rPr>
          <w:rFonts w:ascii="黑体" w:hAnsi="宋体" w:cs="宋体"/>
          <w:b w:val="0"/>
          <w:bCs w:val="0"/>
          <w:color w:val="000000"/>
          <w:kern w:val="0"/>
          <w:sz w:val="28"/>
          <w:szCs w:val="28"/>
        </w:rPr>
      </w:pPr>
      <w:r w:rsidRPr="006E482F">
        <w:rPr>
          <w:rFonts w:ascii="黑体" w:hAnsi="宋体" w:cs="宋体"/>
          <w:b w:val="0"/>
          <w:bCs w:val="0"/>
          <w:color w:val="000000"/>
          <w:kern w:val="0"/>
          <w:sz w:val="28"/>
          <w:szCs w:val="28"/>
        </w:rPr>
        <w:t>（一）人的因素</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参与主体的专业落差与</w:t>
      </w:r>
      <w:r w:rsidR="00D00CC0">
        <w:rPr>
          <w:rFonts w:ascii="宋体" w:eastAsia="宋体" w:hAnsi="宋体" w:cs="宋体" w:hint="eastAsia"/>
          <w:color w:val="000000"/>
          <w:kern w:val="0"/>
          <w:sz w:val="24"/>
          <w:szCs w:val="24"/>
        </w:rPr>
        <w:t>利益</w:t>
      </w:r>
      <w:r w:rsidRPr="0072277E">
        <w:rPr>
          <w:rFonts w:ascii="宋体" w:eastAsia="宋体" w:hAnsi="宋体" w:cs="宋体"/>
          <w:color w:val="000000"/>
          <w:kern w:val="0"/>
          <w:sz w:val="24"/>
          <w:szCs w:val="24"/>
        </w:rPr>
        <w:t>动机成为乱象的首因。在医疗采购领域，多数医院缺乏既懂临床技术又精通招投标法规的复合型人才。临床科室提出的需求术语往往偏离采购法定的标准参数，给经办人员留下了巨大的模糊操作空间。</w:t>
      </w:r>
      <w:r w:rsidRPr="0072277E">
        <w:rPr>
          <w:rFonts w:ascii="宋体" w:eastAsia="宋体" w:hAnsi="宋体" w:cs="宋体"/>
          <w:color w:val="000000"/>
          <w:kern w:val="0"/>
          <w:sz w:val="24"/>
          <w:szCs w:val="24"/>
          <w:vertAlign w:val="superscript"/>
        </w:rPr>
        <w:t>[6]</w:t>
      </w:r>
      <w:r w:rsidRPr="0072277E">
        <w:rPr>
          <w:rFonts w:ascii="宋体" w:eastAsia="宋体" w:hAnsi="宋体" w:cs="宋体"/>
          <w:color w:val="000000"/>
          <w:kern w:val="0"/>
          <w:sz w:val="24"/>
          <w:szCs w:val="24"/>
        </w:rPr>
        <w:t>在外部，部分供应商偏离了商业底线，以养生咨询、学术会议等隐蔽形式腐蚀评审人员；而部分专家因责任追究制的虚化，评审打分极</w:t>
      </w:r>
      <w:proofErr w:type="gramStart"/>
      <w:r w:rsidRPr="0072277E">
        <w:rPr>
          <w:rFonts w:ascii="宋体" w:eastAsia="宋体" w:hAnsi="宋体" w:cs="宋体"/>
          <w:color w:val="000000"/>
          <w:kern w:val="0"/>
          <w:sz w:val="24"/>
          <w:szCs w:val="24"/>
        </w:rPr>
        <w:t>不</w:t>
      </w:r>
      <w:proofErr w:type="gramEnd"/>
      <w:r w:rsidRPr="0072277E">
        <w:rPr>
          <w:rFonts w:ascii="宋体" w:eastAsia="宋体" w:hAnsi="宋体" w:cs="宋体"/>
          <w:color w:val="000000"/>
          <w:kern w:val="0"/>
          <w:sz w:val="24"/>
          <w:szCs w:val="24"/>
        </w:rPr>
        <w:t>专业，甚至出现明显倾向性评论，这在查处的腐败</w:t>
      </w:r>
      <w:proofErr w:type="gramStart"/>
      <w:r w:rsidRPr="0072277E">
        <w:rPr>
          <w:rFonts w:ascii="宋体" w:eastAsia="宋体" w:hAnsi="宋体" w:cs="宋体"/>
          <w:color w:val="000000"/>
          <w:kern w:val="0"/>
          <w:sz w:val="24"/>
          <w:szCs w:val="24"/>
        </w:rPr>
        <w:t>窝</w:t>
      </w:r>
      <w:proofErr w:type="gramEnd"/>
      <w:r w:rsidRPr="0072277E">
        <w:rPr>
          <w:rFonts w:ascii="宋体" w:eastAsia="宋体" w:hAnsi="宋体" w:cs="宋体"/>
          <w:color w:val="000000"/>
          <w:kern w:val="0"/>
          <w:sz w:val="24"/>
          <w:szCs w:val="24"/>
        </w:rPr>
        <w:t>案中都留下了真实的渎职案底。</w:t>
      </w:r>
      <w:r w:rsidRPr="0072277E">
        <w:rPr>
          <w:rFonts w:ascii="宋体" w:eastAsia="宋体" w:hAnsi="宋体" w:cs="宋体"/>
          <w:color w:val="000000"/>
          <w:kern w:val="0"/>
          <w:sz w:val="24"/>
          <w:szCs w:val="24"/>
          <w:vertAlign w:val="superscript"/>
        </w:rPr>
        <w:t>[7][9]</w:t>
      </w:r>
    </w:p>
    <w:p w:rsidR="0072277E" w:rsidRPr="0072277E" w:rsidRDefault="0072277E" w:rsidP="006E482F">
      <w:pPr>
        <w:pStyle w:val="2"/>
        <w:spacing w:before="120" w:after="120" w:line="400" w:lineRule="exact"/>
        <w:ind w:firstLineChars="200" w:firstLine="560"/>
        <w:rPr>
          <w:rFonts w:ascii="黑体" w:hAnsi="宋体" w:cs="宋体"/>
          <w:b w:val="0"/>
          <w:bCs w:val="0"/>
          <w:color w:val="000000"/>
          <w:kern w:val="0"/>
          <w:sz w:val="28"/>
          <w:szCs w:val="28"/>
        </w:rPr>
      </w:pPr>
      <w:r w:rsidRPr="006E482F">
        <w:rPr>
          <w:rFonts w:ascii="黑体" w:hAnsi="宋体" w:cs="宋体"/>
          <w:b w:val="0"/>
          <w:bCs w:val="0"/>
          <w:color w:val="000000"/>
          <w:kern w:val="0"/>
          <w:sz w:val="28"/>
          <w:szCs w:val="28"/>
        </w:rPr>
        <w:t>（二）财的因素</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预算编制的粗放与资金结算的迟滞构成了经济诱因。公立医院年度采购预算往往依旧使用“基数增长法”编制，缺乏对拟采购设备全生命周期成本的精细核算。这种脱离实际的预算导致开标时最高限价畸高，给了</w:t>
      </w:r>
      <w:proofErr w:type="gramStart"/>
      <w:r w:rsidRPr="0072277E">
        <w:rPr>
          <w:rFonts w:ascii="宋体" w:eastAsia="宋体" w:hAnsi="宋体" w:cs="宋体"/>
          <w:color w:val="000000"/>
          <w:kern w:val="0"/>
          <w:sz w:val="24"/>
          <w:szCs w:val="24"/>
        </w:rPr>
        <w:t>供应商围标</w:t>
      </w:r>
      <w:proofErr w:type="gramEnd"/>
      <w:r w:rsidRPr="0072277E">
        <w:rPr>
          <w:rFonts w:ascii="宋体" w:eastAsia="宋体" w:hAnsi="宋体" w:cs="宋体"/>
          <w:color w:val="000000"/>
          <w:kern w:val="0"/>
          <w:sz w:val="24"/>
          <w:szCs w:val="24"/>
        </w:rPr>
        <w:t>陪跑的利润操作余地。</w:t>
      </w:r>
      <w:r w:rsidRPr="0072277E">
        <w:rPr>
          <w:rFonts w:ascii="宋体" w:eastAsia="宋体" w:hAnsi="宋体" w:cs="宋体"/>
          <w:color w:val="000000"/>
          <w:kern w:val="0"/>
          <w:sz w:val="24"/>
          <w:szCs w:val="24"/>
          <w:vertAlign w:val="superscript"/>
        </w:rPr>
        <w:t>[1]</w:t>
      </w:r>
      <w:r w:rsidRPr="0072277E">
        <w:rPr>
          <w:rFonts w:ascii="宋体" w:eastAsia="宋体" w:hAnsi="宋体" w:cs="宋体"/>
          <w:color w:val="000000"/>
          <w:kern w:val="0"/>
          <w:sz w:val="24"/>
          <w:szCs w:val="24"/>
        </w:rPr>
        <w:t>此外，在未实施预付制的零星采购中，回款周期漫长是难以根治的老大难问题，受制于这一资金压力，在询价环节供货商不得不预留出资金占用的隐性成本，即便低价中标，后续也会通过降低服务标准或断供来转嫁财务成本。</w:t>
      </w:r>
      <w:r w:rsidRPr="0072277E">
        <w:rPr>
          <w:rFonts w:ascii="宋体" w:eastAsia="宋体" w:hAnsi="宋体" w:cs="宋体"/>
          <w:color w:val="000000"/>
          <w:kern w:val="0"/>
          <w:sz w:val="24"/>
          <w:szCs w:val="24"/>
          <w:vertAlign w:val="superscript"/>
        </w:rPr>
        <w:t>[3][4]</w:t>
      </w:r>
    </w:p>
    <w:p w:rsidR="0072277E" w:rsidRPr="0072277E" w:rsidRDefault="0072277E" w:rsidP="006E482F">
      <w:pPr>
        <w:pStyle w:val="2"/>
        <w:spacing w:before="120" w:after="120" w:line="400" w:lineRule="exact"/>
        <w:ind w:firstLineChars="200" w:firstLine="560"/>
        <w:rPr>
          <w:rFonts w:ascii="黑体" w:hAnsi="宋体" w:cs="宋体"/>
          <w:b w:val="0"/>
          <w:bCs w:val="0"/>
          <w:color w:val="000000"/>
          <w:kern w:val="0"/>
          <w:sz w:val="28"/>
          <w:szCs w:val="28"/>
        </w:rPr>
      </w:pPr>
      <w:r w:rsidRPr="006E482F">
        <w:rPr>
          <w:rFonts w:ascii="黑体" w:hAnsi="宋体" w:cs="宋体"/>
          <w:b w:val="0"/>
          <w:bCs w:val="0"/>
          <w:color w:val="000000"/>
          <w:kern w:val="0"/>
          <w:sz w:val="28"/>
          <w:szCs w:val="28"/>
        </w:rPr>
        <w:t>（三）物的因素</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医疗器械属性的高度复杂与技术壁垒决定了市场的不充分竞争。医疗领域的“物”具有极强的专用性，大量原装进口设备存在独家专利壁垒或封闭的系统接口。像高端CT</w:t>
      </w:r>
      <w:proofErr w:type="gramStart"/>
      <w:r w:rsidRPr="0072277E">
        <w:rPr>
          <w:rFonts w:ascii="宋体" w:eastAsia="宋体" w:hAnsi="宋体" w:cs="宋体"/>
          <w:color w:val="000000"/>
          <w:kern w:val="0"/>
          <w:sz w:val="24"/>
          <w:szCs w:val="24"/>
        </w:rPr>
        <w:t>球管或内窥镜维保服务</w:t>
      </w:r>
      <w:proofErr w:type="gramEnd"/>
      <w:r w:rsidRPr="0072277E">
        <w:rPr>
          <w:rFonts w:ascii="宋体" w:eastAsia="宋体" w:hAnsi="宋体" w:cs="宋体"/>
          <w:color w:val="000000"/>
          <w:kern w:val="0"/>
          <w:sz w:val="24"/>
          <w:szCs w:val="24"/>
        </w:rPr>
        <w:t>，出于技术保护和配件加密的考虑，第三方维修商很难获得授权。</w:t>
      </w:r>
      <w:r w:rsidRPr="0072277E">
        <w:rPr>
          <w:rFonts w:ascii="宋体" w:eastAsia="宋体" w:hAnsi="宋体" w:cs="宋体"/>
          <w:color w:val="000000"/>
          <w:kern w:val="0"/>
          <w:sz w:val="24"/>
          <w:szCs w:val="24"/>
          <w:vertAlign w:val="superscript"/>
        </w:rPr>
        <w:t>[2][5]</w:t>
      </w:r>
      <w:r w:rsidRPr="0072277E">
        <w:rPr>
          <w:rFonts w:ascii="宋体" w:eastAsia="宋体" w:hAnsi="宋体" w:cs="宋体"/>
          <w:color w:val="000000"/>
          <w:kern w:val="0"/>
          <w:sz w:val="24"/>
          <w:szCs w:val="24"/>
        </w:rPr>
        <w:t>这种独有的“锁定效应”使得公开招标或询价采购从一开始就失去了多品牌同台竞争的基础，无论编制多么完美的招标文件，最终</w:t>
      </w:r>
      <w:r w:rsidRPr="0072277E">
        <w:rPr>
          <w:rFonts w:ascii="宋体" w:eastAsia="宋体" w:hAnsi="宋体" w:cs="宋体"/>
          <w:color w:val="000000"/>
          <w:kern w:val="0"/>
          <w:sz w:val="24"/>
          <w:szCs w:val="24"/>
        </w:rPr>
        <w:lastRenderedPageBreak/>
        <w:t>结果也只能指向定向供给，这让常规的竞价流程在技术上沦为空壳。</w:t>
      </w:r>
    </w:p>
    <w:p w:rsidR="0072277E" w:rsidRPr="0072277E" w:rsidRDefault="0072277E" w:rsidP="006E482F">
      <w:pPr>
        <w:pStyle w:val="2"/>
        <w:spacing w:before="120" w:after="120" w:line="400" w:lineRule="exact"/>
        <w:ind w:firstLineChars="200" w:firstLine="560"/>
        <w:rPr>
          <w:rFonts w:ascii="黑体" w:hAnsi="宋体" w:cs="宋体"/>
          <w:b w:val="0"/>
          <w:bCs w:val="0"/>
          <w:color w:val="000000"/>
          <w:kern w:val="0"/>
          <w:sz w:val="28"/>
          <w:szCs w:val="28"/>
        </w:rPr>
      </w:pPr>
      <w:r w:rsidRPr="006E482F">
        <w:rPr>
          <w:rFonts w:ascii="黑体" w:hAnsi="宋体" w:cs="宋体"/>
          <w:b w:val="0"/>
          <w:bCs w:val="0"/>
          <w:color w:val="000000"/>
          <w:kern w:val="0"/>
          <w:sz w:val="28"/>
          <w:szCs w:val="28"/>
        </w:rPr>
        <w:t>（四）力的因素</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监督机制的虚置与数据联动的匮乏使得外部约束难以挥发效力。这里的“力”指的是监管、审计与信用惩戒的合力。当前的监督常以事后审查与书面核查为主，审计部门往往局限于发票与合同的形式合</w:t>
      </w:r>
      <w:proofErr w:type="gramStart"/>
      <w:r w:rsidRPr="0072277E">
        <w:rPr>
          <w:rFonts w:ascii="宋体" w:eastAsia="宋体" w:hAnsi="宋体" w:cs="宋体"/>
          <w:color w:val="000000"/>
          <w:kern w:val="0"/>
          <w:sz w:val="24"/>
          <w:szCs w:val="24"/>
        </w:rPr>
        <w:t>规</w:t>
      </w:r>
      <w:proofErr w:type="gramEnd"/>
      <w:r w:rsidRPr="0072277E">
        <w:rPr>
          <w:rFonts w:ascii="宋体" w:eastAsia="宋体" w:hAnsi="宋体" w:cs="宋体"/>
          <w:color w:val="000000"/>
          <w:kern w:val="0"/>
          <w:sz w:val="24"/>
          <w:szCs w:val="24"/>
        </w:rPr>
        <w:t>，而</w:t>
      </w:r>
      <w:proofErr w:type="gramStart"/>
      <w:r w:rsidRPr="0072277E">
        <w:rPr>
          <w:rFonts w:ascii="宋体" w:eastAsia="宋体" w:hAnsi="宋体" w:cs="宋体"/>
          <w:color w:val="000000"/>
          <w:kern w:val="0"/>
          <w:sz w:val="24"/>
          <w:szCs w:val="24"/>
        </w:rPr>
        <w:t>非深入</w:t>
      </w:r>
      <w:proofErr w:type="gramEnd"/>
      <w:r w:rsidRPr="0072277E">
        <w:rPr>
          <w:rFonts w:ascii="宋体" w:eastAsia="宋体" w:hAnsi="宋体" w:cs="宋体"/>
          <w:color w:val="000000"/>
          <w:kern w:val="0"/>
          <w:sz w:val="24"/>
          <w:szCs w:val="24"/>
        </w:rPr>
        <w:t>到使用科室去比对设备的真实运行参数。</w:t>
      </w:r>
      <w:r w:rsidRPr="0072277E">
        <w:rPr>
          <w:rFonts w:ascii="宋体" w:eastAsia="宋体" w:hAnsi="宋体" w:cs="宋体"/>
          <w:color w:val="000000"/>
          <w:kern w:val="0"/>
          <w:sz w:val="24"/>
          <w:szCs w:val="24"/>
          <w:vertAlign w:val="superscript"/>
        </w:rPr>
        <w:t>[11]</w:t>
      </w:r>
      <w:r w:rsidRPr="0072277E">
        <w:rPr>
          <w:rFonts w:ascii="宋体" w:eastAsia="宋体" w:hAnsi="宋体" w:cs="宋体"/>
          <w:color w:val="000000"/>
          <w:kern w:val="0"/>
          <w:sz w:val="24"/>
          <w:szCs w:val="24"/>
        </w:rPr>
        <w:t>更关键的是，财政部门、卫健委与公共资源交易中心之间的信息系统存在数据壁垒，导致社保缴纳记录、工商登记关系等能揭示“围标”疑点的交叉数据无法实时共享，使得监管力量如重拳打在棉花上，无法形成实质性的威慑。</w:t>
      </w:r>
      <w:r w:rsidRPr="0072277E">
        <w:rPr>
          <w:rFonts w:ascii="宋体" w:eastAsia="宋体" w:hAnsi="宋体" w:cs="宋体"/>
          <w:color w:val="000000"/>
          <w:kern w:val="0"/>
          <w:sz w:val="24"/>
          <w:szCs w:val="24"/>
          <w:vertAlign w:val="superscript"/>
        </w:rPr>
        <w:t>[9]</w:t>
      </w:r>
    </w:p>
    <w:p w:rsidR="0072277E" w:rsidRPr="0072277E" w:rsidRDefault="0072277E" w:rsidP="006E482F">
      <w:pPr>
        <w:pStyle w:val="1"/>
        <w:spacing w:before="260" w:after="260" w:line="400" w:lineRule="exact"/>
        <w:ind w:firstLineChars="200" w:firstLine="600"/>
        <w:rPr>
          <w:rFonts w:ascii="黑体" w:eastAsia="黑体" w:hAnsi="宋体" w:cs="宋体"/>
          <w:b w:val="0"/>
          <w:bCs w:val="0"/>
          <w:color w:val="000000"/>
          <w:kern w:val="0"/>
          <w:sz w:val="30"/>
          <w:szCs w:val="30"/>
        </w:rPr>
      </w:pPr>
      <w:r w:rsidRPr="006E482F">
        <w:rPr>
          <w:rFonts w:ascii="黑体" w:eastAsia="黑体" w:hAnsi="宋体" w:cs="宋体"/>
          <w:b w:val="0"/>
          <w:bCs w:val="0"/>
          <w:color w:val="000000"/>
          <w:kern w:val="0"/>
          <w:sz w:val="30"/>
          <w:szCs w:val="30"/>
        </w:rPr>
        <w:t>五、完善医疗领域中不同政府采购方式中的问题的对策</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政府采购方式在医疗领域暴露的弊端已非单纯的合</w:t>
      </w:r>
      <w:proofErr w:type="gramStart"/>
      <w:r w:rsidRPr="0072277E">
        <w:rPr>
          <w:rFonts w:ascii="宋体" w:eastAsia="宋体" w:hAnsi="宋体" w:cs="宋体"/>
          <w:color w:val="000000"/>
          <w:kern w:val="0"/>
          <w:sz w:val="24"/>
          <w:szCs w:val="24"/>
        </w:rPr>
        <w:t>规</w:t>
      </w:r>
      <w:proofErr w:type="gramEnd"/>
      <w:r w:rsidRPr="0072277E">
        <w:rPr>
          <w:rFonts w:ascii="宋体" w:eastAsia="宋体" w:hAnsi="宋体" w:cs="宋体"/>
          <w:color w:val="000000"/>
          <w:kern w:val="0"/>
          <w:sz w:val="24"/>
          <w:szCs w:val="24"/>
        </w:rPr>
        <w:t>技术问题，而是系统性制度衔接不足所致。如</w:t>
      </w:r>
      <w:proofErr w:type="gramStart"/>
      <w:r w:rsidRPr="0072277E">
        <w:rPr>
          <w:rFonts w:ascii="宋体" w:eastAsia="宋体" w:hAnsi="宋体" w:cs="宋体"/>
          <w:color w:val="000000"/>
          <w:kern w:val="0"/>
          <w:sz w:val="24"/>
          <w:szCs w:val="24"/>
        </w:rPr>
        <w:t>不</w:t>
      </w:r>
      <w:proofErr w:type="gramEnd"/>
      <w:r w:rsidRPr="0072277E">
        <w:rPr>
          <w:rFonts w:ascii="宋体" w:eastAsia="宋体" w:hAnsi="宋体" w:cs="宋体"/>
          <w:color w:val="000000"/>
          <w:kern w:val="0"/>
          <w:sz w:val="24"/>
          <w:szCs w:val="24"/>
        </w:rPr>
        <w:t>对症施治，持续存在的</w:t>
      </w:r>
      <w:proofErr w:type="gramStart"/>
      <w:r w:rsidRPr="0072277E">
        <w:rPr>
          <w:rFonts w:ascii="宋体" w:eastAsia="宋体" w:hAnsi="宋体" w:cs="宋体"/>
          <w:color w:val="000000"/>
          <w:kern w:val="0"/>
          <w:sz w:val="24"/>
          <w:szCs w:val="24"/>
        </w:rPr>
        <w:t>围标串标</w:t>
      </w:r>
      <w:proofErr w:type="gramEnd"/>
      <w:r w:rsidRPr="0072277E">
        <w:rPr>
          <w:rFonts w:ascii="宋体" w:eastAsia="宋体" w:hAnsi="宋体" w:cs="宋体"/>
          <w:color w:val="000000"/>
          <w:kern w:val="0"/>
          <w:sz w:val="24"/>
          <w:szCs w:val="24"/>
        </w:rPr>
        <w:t>及低价劣质问题将不断侵蚀公共医疗安全根基。为此，必须针对上述几种主要采购方式的痛点，设计一套从僵化控制向灵活调适过渡的分层分类实施体系，确保采购行为不仅走完程序的“步骤”，更能通过多元手段取得保障患者诊疗效果的“成效”。</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公开招标面临的挑战在于打破围标包围与破解低效循环。解决路径应分为三步走：第一步是实施穿透式全程数据画像，财政部门联合市场监管部门构建投标企业多维关联图谱，在开标前通过工商注册地址、邮箱、社保缴纳等轨迹自动抓取并预警“陪标”关联体，拦截空壳公司进入交易场；</w:t>
      </w:r>
      <w:r w:rsidRPr="0072277E">
        <w:rPr>
          <w:rFonts w:ascii="宋体" w:eastAsia="宋体" w:hAnsi="宋体" w:cs="宋体"/>
          <w:color w:val="000000"/>
          <w:kern w:val="0"/>
          <w:sz w:val="24"/>
          <w:szCs w:val="24"/>
          <w:vertAlign w:val="superscript"/>
        </w:rPr>
        <w:t>[11]</w:t>
      </w:r>
      <w:r w:rsidRPr="0072277E">
        <w:rPr>
          <w:rFonts w:ascii="宋体" w:eastAsia="宋体" w:hAnsi="宋体" w:cs="宋体"/>
          <w:color w:val="000000"/>
          <w:kern w:val="0"/>
          <w:sz w:val="24"/>
          <w:szCs w:val="24"/>
        </w:rPr>
        <w:t>第二步是建立预算编制的精细化审核机制，由归口管理部门牵头临床、财务与审计三方开展“背靠背”成本核算，将过高预算的泡沫挤掉，从而压缩围标者靠抬高价差牟利的操作空间；</w:t>
      </w:r>
      <w:r w:rsidRPr="0072277E">
        <w:rPr>
          <w:rFonts w:ascii="宋体" w:eastAsia="宋体" w:hAnsi="宋体" w:cs="宋体"/>
          <w:color w:val="000000"/>
          <w:kern w:val="0"/>
          <w:sz w:val="24"/>
          <w:szCs w:val="24"/>
          <w:vertAlign w:val="superscript"/>
        </w:rPr>
        <w:t>[1]</w:t>
      </w:r>
      <w:r w:rsidRPr="0072277E">
        <w:rPr>
          <w:rFonts w:ascii="宋体" w:eastAsia="宋体" w:hAnsi="宋体" w:cs="宋体"/>
          <w:color w:val="000000"/>
          <w:kern w:val="0"/>
          <w:sz w:val="24"/>
          <w:szCs w:val="24"/>
        </w:rPr>
        <w:t>第三步是推行“承诺与落实-绩效考核”的闭环管理，中标单位不仅要报出价格，还需签署针对医疗设备的全周期运行效能交付承诺，采购周期结束后由第三方检测机构比对进口注册标准进行实测，通过将设备实际供电功耗、成像分辨率等硬指标与付款进度绑定，倒逼筛选出真正有实力的供应商，彻底刷新公开招标长期停留在只买“纸面参数”的刻板印象。</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邀请招标方式的完善亟需解决信息不对称与供给有限性的评估难题。首要之举是搭建医疗</w:t>
      </w:r>
      <w:proofErr w:type="gramStart"/>
      <w:r w:rsidRPr="0072277E">
        <w:rPr>
          <w:rFonts w:ascii="宋体" w:eastAsia="宋体" w:hAnsi="宋体" w:cs="宋体"/>
          <w:color w:val="000000"/>
          <w:kern w:val="0"/>
          <w:sz w:val="24"/>
          <w:szCs w:val="24"/>
        </w:rPr>
        <w:t>领域直采邀约</w:t>
      </w:r>
      <w:proofErr w:type="gramEnd"/>
      <w:r w:rsidRPr="0072277E">
        <w:rPr>
          <w:rFonts w:ascii="宋体" w:eastAsia="宋体" w:hAnsi="宋体" w:cs="宋体"/>
          <w:color w:val="000000"/>
          <w:kern w:val="0"/>
          <w:sz w:val="24"/>
          <w:szCs w:val="24"/>
        </w:rPr>
        <w:t>分级库，卫生主管部门应依据临床权威认证，将那些</w:t>
      </w:r>
      <w:r w:rsidRPr="0072277E">
        <w:rPr>
          <w:rFonts w:ascii="宋体" w:eastAsia="宋体" w:hAnsi="宋体" w:cs="宋体"/>
          <w:color w:val="000000"/>
          <w:kern w:val="0"/>
          <w:sz w:val="24"/>
          <w:szCs w:val="24"/>
        </w:rPr>
        <w:lastRenderedPageBreak/>
        <w:t>由于专利限制、整机匹配兼容性或受上游关键部件制约导致替代品确实有限的设备项目，提前进行筛选入库并动态公示，从源头打消采购方因无据可依而随意圈定特定供应商的自由裁量权。接下来的改进步骤是采用专家实名论证与匿名</w:t>
      </w:r>
      <w:proofErr w:type="gramStart"/>
      <w:r w:rsidRPr="0072277E">
        <w:rPr>
          <w:rFonts w:ascii="宋体" w:eastAsia="宋体" w:hAnsi="宋体" w:cs="宋体"/>
          <w:color w:val="000000"/>
          <w:kern w:val="0"/>
          <w:sz w:val="24"/>
          <w:szCs w:val="24"/>
        </w:rPr>
        <w:t>盲审相</w:t>
      </w:r>
      <w:proofErr w:type="gramEnd"/>
      <w:r w:rsidRPr="0072277E">
        <w:rPr>
          <w:rFonts w:ascii="宋体" w:eastAsia="宋体" w:hAnsi="宋体" w:cs="宋体"/>
          <w:color w:val="000000"/>
          <w:kern w:val="0"/>
          <w:sz w:val="24"/>
          <w:szCs w:val="24"/>
        </w:rPr>
        <w:t>分离的决议方式，在进行邀请对象的确定时，由异地选取的技术顾问组进行技术不可替代性的双重鉴定，并出具载明法律责任的意见书；进入实质评标阶段后，则剥离这些技术顾问，另行抽取经济类专家负责价格谈判，以物理隔绝来消解权力寻租风险。</w:t>
      </w:r>
      <w:r w:rsidRPr="0072277E">
        <w:rPr>
          <w:rFonts w:ascii="宋体" w:eastAsia="宋体" w:hAnsi="宋体" w:cs="宋体"/>
          <w:color w:val="000000"/>
          <w:kern w:val="0"/>
          <w:sz w:val="24"/>
          <w:szCs w:val="24"/>
          <w:vertAlign w:val="superscript"/>
        </w:rPr>
        <w:t>[2][6]</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在充满博弈的竞争性谈判中，解决问题的核心在于剥离主观分值的弹性和封闭操控的隐患。整改步骤应从强化专家权责捆绑的资质升级入手，建立涵盖全国范围的细化到具体机型的评审专家专科库，杜绝不懂技术的杂家进场；在此基础上推行技术参数的“区间固化评议”，将投标方响应的重要技术数据划分为实质性必须满足与可谈判让步两类，并提前详尽公开不可谈判的合</w:t>
      </w:r>
      <w:proofErr w:type="gramStart"/>
      <w:r w:rsidRPr="0072277E">
        <w:rPr>
          <w:rFonts w:ascii="宋体" w:eastAsia="宋体" w:hAnsi="宋体" w:cs="宋体"/>
          <w:color w:val="000000"/>
          <w:kern w:val="0"/>
          <w:sz w:val="24"/>
          <w:szCs w:val="24"/>
        </w:rPr>
        <w:t>规</w:t>
      </w:r>
      <w:proofErr w:type="gramEnd"/>
      <w:r w:rsidRPr="0072277E">
        <w:rPr>
          <w:rFonts w:ascii="宋体" w:eastAsia="宋体" w:hAnsi="宋体" w:cs="宋体"/>
          <w:color w:val="000000"/>
          <w:kern w:val="0"/>
          <w:sz w:val="24"/>
          <w:szCs w:val="24"/>
        </w:rPr>
        <w:t>硬杠杠，专家仅在可谈判空间内开展量化谈判。确定流程后，还需引入平行监控手段，对谈判全过程实行无剪辑音视频存证回溯，并结合大数据对其进行异常评分预警，让谈判过程摒弃形式主义、重新找回为医院争取最优性价比的初心。</w:t>
      </w:r>
      <w:r w:rsidRPr="0072277E">
        <w:rPr>
          <w:rFonts w:ascii="宋体" w:eastAsia="宋体" w:hAnsi="宋体" w:cs="宋体"/>
          <w:color w:val="000000"/>
          <w:kern w:val="0"/>
          <w:sz w:val="24"/>
          <w:szCs w:val="24"/>
          <w:vertAlign w:val="superscript"/>
        </w:rPr>
        <w:t>[5]</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针对涉及零星低额采购的询价方式，需要对单调的价格竞争机制进行绩效重构。由于该领域以往极易陷入唯低价是从的绩效导向，首项操作策略是建立区域联合的询价数据云平台，各个公立医疗机构在发起采购前必须进入系统查阅并自动比对周边兄弟单位在三个月内的历史成交价，彻底打破长期依赖三家</w:t>
      </w:r>
      <w:proofErr w:type="gramStart"/>
      <w:r w:rsidRPr="0072277E">
        <w:rPr>
          <w:rFonts w:ascii="宋体" w:eastAsia="宋体" w:hAnsi="宋体" w:cs="宋体"/>
          <w:color w:val="000000"/>
          <w:kern w:val="0"/>
          <w:sz w:val="24"/>
          <w:szCs w:val="24"/>
        </w:rPr>
        <w:t>老供应</w:t>
      </w:r>
      <w:proofErr w:type="gramEnd"/>
      <w:r w:rsidRPr="0072277E">
        <w:rPr>
          <w:rFonts w:ascii="宋体" w:eastAsia="宋体" w:hAnsi="宋体" w:cs="宋体"/>
          <w:color w:val="000000"/>
          <w:kern w:val="0"/>
          <w:sz w:val="24"/>
          <w:szCs w:val="24"/>
        </w:rPr>
        <w:t>商获取报价的经验主义困局。</w:t>
      </w:r>
      <w:r w:rsidRPr="0072277E">
        <w:rPr>
          <w:rFonts w:ascii="宋体" w:eastAsia="宋体" w:hAnsi="宋体" w:cs="宋体"/>
          <w:color w:val="000000"/>
          <w:kern w:val="0"/>
          <w:sz w:val="24"/>
          <w:szCs w:val="24"/>
          <w:vertAlign w:val="superscript"/>
        </w:rPr>
        <w:t>[10]</w:t>
      </w:r>
      <w:r w:rsidRPr="0072277E">
        <w:rPr>
          <w:rFonts w:ascii="宋体" w:eastAsia="宋体" w:hAnsi="宋体" w:cs="宋体"/>
          <w:color w:val="000000"/>
          <w:kern w:val="0"/>
          <w:sz w:val="24"/>
          <w:szCs w:val="24"/>
        </w:rPr>
        <w:t>紧接着应调整低价优先的旧制，重构“使用成本综合评优法”的中选新版标准，强制将耗材更换、二次废液处理等全生命周期所含的附加开支统一纳入询价的比价公式，使单纯极低报价但消耗巨大的低质</w:t>
      </w:r>
      <w:proofErr w:type="gramStart"/>
      <w:r w:rsidRPr="0072277E">
        <w:rPr>
          <w:rFonts w:ascii="宋体" w:eastAsia="宋体" w:hAnsi="宋体" w:cs="宋体"/>
          <w:color w:val="000000"/>
          <w:kern w:val="0"/>
          <w:sz w:val="24"/>
          <w:szCs w:val="24"/>
        </w:rPr>
        <w:t>品难以</w:t>
      </w:r>
      <w:proofErr w:type="gramEnd"/>
      <w:r w:rsidRPr="0072277E">
        <w:rPr>
          <w:rFonts w:ascii="宋体" w:eastAsia="宋体" w:hAnsi="宋体" w:cs="宋体"/>
          <w:color w:val="000000"/>
          <w:kern w:val="0"/>
          <w:sz w:val="24"/>
          <w:szCs w:val="24"/>
        </w:rPr>
        <w:t>在逻辑上获胜，从而在控制微小标的合</w:t>
      </w:r>
      <w:proofErr w:type="gramStart"/>
      <w:r w:rsidRPr="0072277E">
        <w:rPr>
          <w:rFonts w:ascii="宋体" w:eastAsia="宋体" w:hAnsi="宋体" w:cs="宋体"/>
          <w:color w:val="000000"/>
          <w:kern w:val="0"/>
          <w:sz w:val="24"/>
          <w:szCs w:val="24"/>
        </w:rPr>
        <w:t>规</w:t>
      </w:r>
      <w:proofErr w:type="gramEnd"/>
      <w:r w:rsidRPr="0072277E">
        <w:rPr>
          <w:rFonts w:ascii="宋体" w:eastAsia="宋体" w:hAnsi="宋体" w:cs="宋体"/>
          <w:color w:val="000000"/>
          <w:kern w:val="0"/>
          <w:sz w:val="24"/>
          <w:szCs w:val="24"/>
        </w:rPr>
        <w:t>风险的同时，保障了一线诊疗护理耗材的经久耐用。</w:t>
      </w:r>
      <w:r w:rsidRPr="0072277E">
        <w:rPr>
          <w:rFonts w:ascii="宋体" w:eastAsia="宋体" w:hAnsi="宋体" w:cs="宋体"/>
          <w:color w:val="000000"/>
          <w:kern w:val="0"/>
          <w:sz w:val="24"/>
          <w:szCs w:val="24"/>
          <w:vertAlign w:val="superscript"/>
        </w:rPr>
        <w:t>[4]</w:t>
      </w:r>
    </w:p>
    <w:p w:rsidR="0072277E" w:rsidRPr="0072277E" w:rsidRDefault="0072277E" w:rsidP="006E482F">
      <w:pPr>
        <w:pStyle w:val="1"/>
        <w:spacing w:before="260" w:after="260" w:line="400" w:lineRule="exact"/>
        <w:ind w:firstLineChars="200" w:firstLine="600"/>
        <w:rPr>
          <w:rFonts w:ascii="黑体" w:eastAsia="黑体" w:hAnsi="宋体" w:cs="宋体"/>
          <w:b w:val="0"/>
          <w:bCs w:val="0"/>
          <w:color w:val="000000"/>
          <w:kern w:val="0"/>
          <w:sz w:val="30"/>
          <w:szCs w:val="30"/>
        </w:rPr>
      </w:pPr>
      <w:r w:rsidRPr="006E482F">
        <w:rPr>
          <w:rFonts w:ascii="黑体" w:eastAsia="黑体" w:hAnsi="宋体" w:cs="宋体"/>
          <w:b w:val="0"/>
          <w:bCs w:val="0"/>
          <w:color w:val="000000"/>
          <w:kern w:val="0"/>
          <w:sz w:val="30"/>
          <w:szCs w:val="30"/>
        </w:rPr>
        <w:t>六、结论</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本文聚焦于医疗领域这一特殊</w:t>
      </w:r>
      <w:proofErr w:type="gramStart"/>
      <w:r w:rsidRPr="0072277E">
        <w:rPr>
          <w:rFonts w:ascii="宋体" w:eastAsia="宋体" w:hAnsi="宋体" w:cs="宋体"/>
          <w:color w:val="000000"/>
          <w:kern w:val="0"/>
          <w:sz w:val="24"/>
          <w:szCs w:val="24"/>
        </w:rPr>
        <w:t>场域下</w:t>
      </w:r>
      <w:proofErr w:type="gramEnd"/>
      <w:r w:rsidRPr="0072277E">
        <w:rPr>
          <w:rFonts w:ascii="宋体" w:eastAsia="宋体" w:hAnsi="宋体" w:cs="宋体"/>
          <w:color w:val="000000"/>
          <w:kern w:val="0"/>
          <w:sz w:val="24"/>
          <w:szCs w:val="24"/>
        </w:rPr>
        <w:t>各类政府采购方式的适用性缺陷，以宏观数据与微观典型案件相结合的方法，完成了对现行采购流程“程序空转”与“实质失效”的深度诊断。研究整体发现，尽管我国公立医院采购在制度层面已经实现了全覆盖与标准化，但由于忽略了医疗技术排他与应急救急的专业属性，</w:t>
      </w:r>
      <w:r w:rsidRPr="0072277E">
        <w:rPr>
          <w:rFonts w:ascii="宋体" w:eastAsia="宋体" w:hAnsi="宋体" w:cs="宋体"/>
          <w:color w:val="000000"/>
          <w:kern w:val="0"/>
          <w:sz w:val="24"/>
          <w:szCs w:val="24"/>
        </w:rPr>
        <w:lastRenderedPageBreak/>
        <w:t>强制套用一般商品的竞争规则直接引发了围标、链断裂及设备质量良莠不齐等系列的负面风险。这表明，单纯追求形式合</w:t>
      </w:r>
      <w:proofErr w:type="gramStart"/>
      <w:r w:rsidRPr="0072277E">
        <w:rPr>
          <w:rFonts w:ascii="宋体" w:eastAsia="宋体" w:hAnsi="宋体" w:cs="宋体"/>
          <w:color w:val="000000"/>
          <w:kern w:val="0"/>
          <w:sz w:val="24"/>
          <w:szCs w:val="24"/>
        </w:rPr>
        <w:t>规</w:t>
      </w:r>
      <w:proofErr w:type="gramEnd"/>
      <w:r w:rsidRPr="0072277E">
        <w:rPr>
          <w:rFonts w:ascii="宋体" w:eastAsia="宋体" w:hAnsi="宋体" w:cs="宋体"/>
          <w:color w:val="000000"/>
          <w:kern w:val="0"/>
          <w:sz w:val="24"/>
          <w:szCs w:val="24"/>
        </w:rPr>
        <w:t>而不触及适用性改良的路径已然难以承载现代卫生事业发展的社会责任。</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核心结论可归纳为三点。从正向特征来看，公开招标的高透明特性确实促进了资产管理的留痕化，为后续审计带来了便捷，也普及了市场公平的概念。在关键问题层面，本文揭示出公立医疗领域存在“公开招标围标化”与“非公开招标主观化”的具体病灶，主要表现为竞争力头筹的缺乏、评审专家履行能力弱化与专有设备市场的盲目照搬文杠。鉴于此，研究提出了根本性的分层改进方向，不在于放弃招标制度本身，而是依据技术资产专用性层级配置不同的评判权重：对必须公开招标的大型通品设备，应将抑制合谋机制与全周期预算审核置于首位；对专有技术的</w:t>
      </w:r>
      <w:proofErr w:type="gramStart"/>
      <w:r w:rsidRPr="0072277E">
        <w:rPr>
          <w:rFonts w:ascii="宋体" w:eastAsia="宋体" w:hAnsi="宋体" w:cs="宋体"/>
          <w:color w:val="000000"/>
          <w:kern w:val="0"/>
          <w:sz w:val="24"/>
          <w:szCs w:val="24"/>
        </w:rPr>
        <w:t>锁合性维保或</w:t>
      </w:r>
      <w:proofErr w:type="gramEnd"/>
      <w:r w:rsidRPr="0072277E">
        <w:rPr>
          <w:rFonts w:ascii="宋体" w:eastAsia="宋体" w:hAnsi="宋体" w:cs="宋体"/>
          <w:color w:val="000000"/>
          <w:kern w:val="0"/>
          <w:sz w:val="24"/>
          <w:szCs w:val="24"/>
        </w:rPr>
        <w:t>试剂谈判，则需果断改用专家优选、区间竞价的模式，让“询价重性价比”成为不可动摇的新救济标准。</w:t>
      </w:r>
    </w:p>
    <w:p w:rsid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本研究也存在着不足，在数据层面主要依赖于二手审计通报与宏观占有类表，缺少来自核心临床科室对大量采购耗材使用存活率的一次检测数据供应。由此导致的证据链条偏重于管理上的财务合</w:t>
      </w:r>
      <w:proofErr w:type="gramStart"/>
      <w:r w:rsidRPr="0072277E">
        <w:rPr>
          <w:rFonts w:ascii="宋体" w:eastAsia="宋体" w:hAnsi="宋体" w:cs="宋体"/>
          <w:color w:val="000000"/>
          <w:kern w:val="0"/>
          <w:sz w:val="24"/>
          <w:szCs w:val="24"/>
        </w:rPr>
        <w:t>规</w:t>
      </w:r>
      <w:proofErr w:type="gramEnd"/>
      <w:r w:rsidRPr="0072277E">
        <w:rPr>
          <w:rFonts w:ascii="宋体" w:eastAsia="宋体" w:hAnsi="宋体" w:cs="宋体"/>
          <w:color w:val="000000"/>
          <w:kern w:val="0"/>
          <w:sz w:val="24"/>
          <w:szCs w:val="24"/>
        </w:rPr>
        <w:t>而非显像的诊疗收益。未来研究值得将视线跨出医院围墙，深入探究医疗器械全生命周期成本的真实云交付模型，探讨如何将患者术后的生命存活质年、设备无故障运行间隔等临床终点精准转化为评定政府采购供应商业绩的硬核约束项，从而令公共采购的效度不再停留在花费减低率，而是真正服务于无可替代的全民生命健康质量。</w:t>
      </w:r>
    </w:p>
    <w:p w:rsidR="00894183" w:rsidRDefault="00894183" w:rsidP="00F609FF">
      <w:pPr>
        <w:spacing w:line="360" w:lineRule="auto"/>
        <w:ind w:firstLineChars="200" w:firstLine="480"/>
        <w:jc w:val="left"/>
        <w:rPr>
          <w:rFonts w:ascii="宋体" w:eastAsia="宋体" w:hAnsi="宋体" w:cs="宋体"/>
          <w:color w:val="000000"/>
          <w:kern w:val="0"/>
          <w:sz w:val="24"/>
          <w:szCs w:val="24"/>
        </w:rPr>
      </w:pPr>
    </w:p>
    <w:p w:rsidR="00894183" w:rsidRPr="0072277E" w:rsidRDefault="00894183" w:rsidP="00F609FF">
      <w:pPr>
        <w:spacing w:line="360" w:lineRule="auto"/>
        <w:ind w:firstLineChars="200" w:firstLine="480"/>
        <w:jc w:val="left"/>
        <w:rPr>
          <w:rFonts w:ascii="宋体" w:eastAsia="宋体" w:hAnsi="宋体" w:cs="宋体"/>
          <w:color w:val="000000"/>
          <w:kern w:val="0"/>
          <w:sz w:val="24"/>
          <w:szCs w:val="24"/>
        </w:rPr>
      </w:pPr>
    </w:p>
    <w:p w:rsidR="0072277E" w:rsidRPr="0072277E" w:rsidRDefault="0072277E" w:rsidP="00894183">
      <w:pPr>
        <w:pStyle w:val="1"/>
        <w:spacing w:before="260" w:after="260" w:line="400" w:lineRule="exact"/>
        <w:rPr>
          <w:rFonts w:ascii="黑体" w:eastAsia="黑体" w:hAnsi="宋体" w:cs="宋体"/>
          <w:b w:val="0"/>
          <w:bCs w:val="0"/>
          <w:color w:val="000000"/>
          <w:kern w:val="0"/>
          <w:sz w:val="24"/>
          <w:szCs w:val="30"/>
        </w:rPr>
      </w:pPr>
      <w:r w:rsidRPr="00894183">
        <w:rPr>
          <w:rFonts w:ascii="黑体" w:eastAsia="黑体" w:hAnsi="宋体" w:cs="宋体"/>
          <w:b w:val="0"/>
          <w:bCs w:val="0"/>
          <w:color w:val="000000"/>
          <w:kern w:val="0"/>
          <w:sz w:val="24"/>
          <w:szCs w:val="30"/>
        </w:rPr>
        <w:t>参考文献</w:t>
      </w:r>
    </w:p>
    <w:p w:rsidR="0072277E" w:rsidRPr="0072277E" w:rsidRDefault="0072277E" w:rsidP="00894183">
      <w:pPr>
        <w:spacing w:line="360" w:lineRule="exact"/>
        <w:jc w:val="left"/>
        <w:rPr>
          <w:rFonts w:ascii="宋体" w:eastAsia="宋体" w:hAnsi="宋体" w:cs="宋体"/>
          <w:kern w:val="0"/>
          <w:szCs w:val="21"/>
        </w:rPr>
      </w:pPr>
      <w:r w:rsidRPr="0072277E">
        <w:rPr>
          <w:rFonts w:ascii="宋体" w:eastAsia="宋体" w:hAnsi="宋体" w:cs="宋体"/>
          <w:kern w:val="0"/>
          <w:szCs w:val="21"/>
        </w:rPr>
        <w:t>[1] 张</w:t>
      </w:r>
      <w:proofErr w:type="gramStart"/>
      <w:r w:rsidRPr="0072277E">
        <w:rPr>
          <w:rFonts w:ascii="宋体" w:eastAsia="宋体" w:hAnsi="宋体" w:cs="宋体"/>
          <w:kern w:val="0"/>
          <w:szCs w:val="21"/>
        </w:rPr>
        <w:t>一</w:t>
      </w:r>
      <w:proofErr w:type="gramEnd"/>
      <w:r w:rsidRPr="0072277E">
        <w:rPr>
          <w:rFonts w:ascii="宋体" w:eastAsia="宋体" w:hAnsi="宋体" w:cs="宋体"/>
          <w:kern w:val="0"/>
          <w:szCs w:val="21"/>
        </w:rPr>
        <w:t>博. 公立医院政府采购绩效评价探析[J]. 财富时代, 2026, (03): 36-37.</w:t>
      </w:r>
      <w:r w:rsidRPr="0072277E">
        <w:rPr>
          <w:rFonts w:ascii="宋体" w:eastAsia="宋体" w:hAnsi="宋体" w:cs="宋体"/>
          <w:kern w:val="0"/>
          <w:szCs w:val="21"/>
        </w:rPr>
        <w:br/>
        <w:t>[2] 朱晓明, 马心悦, 王睿华, 等. 医疗设备及服务采购中的“打包”问题研究——以某口腔专科医院为例[J]. 现代医院, 2026, 26(02): 287-290.</w:t>
      </w:r>
      <w:r w:rsidRPr="0072277E">
        <w:rPr>
          <w:rFonts w:ascii="宋体" w:eastAsia="宋体" w:hAnsi="宋体" w:cs="宋体"/>
          <w:kern w:val="0"/>
          <w:szCs w:val="21"/>
        </w:rPr>
        <w:br/>
        <w:t>[3] 李小瑜. 我国药品集中带量采购价格机制研究[D]. 四川大学, 2022.</w:t>
      </w:r>
      <w:r w:rsidRPr="0072277E">
        <w:rPr>
          <w:rFonts w:ascii="宋体" w:eastAsia="宋体" w:hAnsi="宋体" w:cs="宋体"/>
          <w:kern w:val="0"/>
          <w:szCs w:val="21"/>
        </w:rPr>
        <w:br/>
        <w:t xml:space="preserve">[4] </w:t>
      </w:r>
      <w:proofErr w:type="gramStart"/>
      <w:r w:rsidRPr="0072277E">
        <w:rPr>
          <w:rFonts w:ascii="宋体" w:eastAsia="宋体" w:hAnsi="宋体" w:cs="宋体"/>
          <w:kern w:val="0"/>
          <w:szCs w:val="21"/>
        </w:rPr>
        <w:t>周华川</w:t>
      </w:r>
      <w:proofErr w:type="gramEnd"/>
      <w:r w:rsidRPr="0072277E">
        <w:rPr>
          <w:rFonts w:ascii="宋体" w:eastAsia="宋体" w:hAnsi="宋体" w:cs="宋体"/>
          <w:kern w:val="0"/>
          <w:szCs w:val="21"/>
        </w:rPr>
        <w:t>. 公立医院政府采购存在的问题和对策研究[J]. 江苏卫生事业管理, 2017, 28(02): 10-11.</w:t>
      </w:r>
      <w:r w:rsidRPr="0072277E">
        <w:rPr>
          <w:rFonts w:ascii="宋体" w:eastAsia="宋体" w:hAnsi="宋体" w:cs="宋体"/>
          <w:kern w:val="0"/>
          <w:szCs w:val="21"/>
        </w:rPr>
        <w:br/>
        <w:t>[5] 查磊, 戴建荣, 蔡建强. 医院医疗设备采购方式探讨[J]. 中国医学装备, 2016, 13(02): 134-137.</w:t>
      </w:r>
      <w:r w:rsidRPr="0072277E">
        <w:rPr>
          <w:rFonts w:ascii="宋体" w:eastAsia="宋体" w:hAnsi="宋体" w:cs="宋体"/>
          <w:kern w:val="0"/>
          <w:szCs w:val="21"/>
        </w:rPr>
        <w:br/>
      </w:r>
      <w:r w:rsidRPr="0072277E">
        <w:rPr>
          <w:rFonts w:ascii="宋体" w:eastAsia="宋体" w:hAnsi="宋体" w:cs="宋体"/>
          <w:kern w:val="0"/>
          <w:szCs w:val="21"/>
        </w:rPr>
        <w:lastRenderedPageBreak/>
        <w:t>[6] 陈丽云. 基于政府采购法实施条例的公立医院政府采购业务内部控制探讨[J]. 中国卫生经济, 2015, 34(08): 87-89.</w:t>
      </w:r>
      <w:r w:rsidRPr="0072277E">
        <w:rPr>
          <w:rFonts w:ascii="宋体" w:eastAsia="宋体" w:hAnsi="宋体" w:cs="宋体"/>
          <w:kern w:val="0"/>
          <w:szCs w:val="21"/>
        </w:rPr>
        <w:br/>
        <w:t xml:space="preserve">[7] 裴俊巍, </w:t>
      </w:r>
      <w:proofErr w:type="gramStart"/>
      <w:r w:rsidRPr="0072277E">
        <w:rPr>
          <w:rFonts w:ascii="宋体" w:eastAsia="宋体" w:hAnsi="宋体" w:cs="宋体"/>
          <w:kern w:val="0"/>
          <w:szCs w:val="21"/>
        </w:rPr>
        <w:t>曹逸涵,</w:t>
      </w:r>
      <w:proofErr w:type="gramEnd"/>
      <w:r w:rsidRPr="0072277E">
        <w:rPr>
          <w:rFonts w:ascii="宋体" w:eastAsia="宋体" w:hAnsi="宋体" w:cs="宋体"/>
          <w:kern w:val="0"/>
          <w:szCs w:val="21"/>
        </w:rPr>
        <w:t xml:space="preserve"> 尹西明. 博弈论视角下政府采购寻租研究——基于政府采购医疗器械的分析[J]. 中国政府采购, 2015, (03): 68-73.</w:t>
      </w:r>
      <w:r w:rsidRPr="0072277E">
        <w:rPr>
          <w:rFonts w:ascii="宋体" w:eastAsia="宋体" w:hAnsi="宋体" w:cs="宋体"/>
          <w:kern w:val="0"/>
          <w:szCs w:val="21"/>
        </w:rPr>
        <w:br/>
        <w:t>[8] 刘天峰. 我国公立医院药品采购模式的研究[D]. 河南大学, 2013.</w:t>
      </w:r>
      <w:r w:rsidRPr="0072277E">
        <w:rPr>
          <w:rFonts w:ascii="宋体" w:eastAsia="宋体" w:hAnsi="宋体" w:cs="宋体"/>
          <w:kern w:val="0"/>
          <w:szCs w:val="21"/>
        </w:rPr>
        <w:br/>
        <w:t>[9] 黄泽红. 我国政府采购的监督机制研究[D]. 国防科学技术大学, 2007.</w:t>
      </w:r>
      <w:r w:rsidRPr="0072277E">
        <w:rPr>
          <w:rFonts w:ascii="宋体" w:eastAsia="宋体" w:hAnsi="宋体" w:cs="宋体"/>
          <w:kern w:val="0"/>
          <w:szCs w:val="21"/>
        </w:rPr>
        <w:br/>
        <w:t>[10] 财政部国库司. 2022-2024年全国政府采购简要情况[EB/OL]. 中华人民共和国财政部网站, 2023-2025. </w:t>
      </w:r>
      <w:hyperlink r:id="rId5" w:tgtFrame="_blank" w:history="1">
        <w:r w:rsidRPr="00894183">
          <w:rPr>
            <w:rFonts w:ascii="宋体" w:eastAsia="宋体" w:hAnsi="宋体" w:cs="宋体"/>
            <w:kern w:val="0"/>
            <w:szCs w:val="21"/>
          </w:rPr>
          <w:t>https://www.mof.gov.cn</w:t>
        </w:r>
      </w:hyperlink>
      <w:r w:rsidRPr="0072277E">
        <w:rPr>
          <w:rFonts w:ascii="宋体" w:eastAsia="宋体" w:hAnsi="宋体" w:cs="宋体"/>
          <w:kern w:val="0"/>
          <w:szCs w:val="21"/>
        </w:rPr>
        <w:br/>
        <w:t>[11] 海南省审计厅. 大型医疗设备采购审计案例[EB/OL]. 海南</w:t>
      </w:r>
      <w:proofErr w:type="gramStart"/>
      <w:r w:rsidRPr="0072277E">
        <w:rPr>
          <w:rFonts w:ascii="宋体" w:eastAsia="宋体" w:hAnsi="宋体" w:cs="宋体"/>
          <w:kern w:val="0"/>
          <w:szCs w:val="21"/>
        </w:rPr>
        <w:t>审计网</w:t>
      </w:r>
      <w:proofErr w:type="gramEnd"/>
      <w:r w:rsidRPr="0072277E">
        <w:rPr>
          <w:rFonts w:ascii="宋体" w:eastAsia="宋体" w:hAnsi="宋体" w:cs="宋体"/>
          <w:kern w:val="0"/>
          <w:szCs w:val="21"/>
        </w:rPr>
        <w:t>, 2026-04-03. </w:t>
      </w:r>
      <w:hyperlink r:id="rId6" w:tgtFrame="_blank" w:history="1">
        <w:r w:rsidRPr="00894183">
          <w:rPr>
            <w:rFonts w:ascii="宋体" w:eastAsia="宋体" w:hAnsi="宋体" w:cs="宋体"/>
            <w:kern w:val="0"/>
            <w:szCs w:val="21"/>
          </w:rPr>
          <w:t>https://audit.hainan.gov.cn</w:t>
        </w:r>
      </w:hyperlink>
    </w:p>
    <w:p w:rsidR="00894183" w:rsidRDefault="00894183" w:rsidP="00894183">
      <w:pPr>
        <w:pStyle w:val="a7"/>
        <w:jc w:val="center"/>
      </w:pPr>
      <w:bookmarkStart w:id="1" w:name="_Toc22850"/>
      <w:bookmarkStart w:id="2" w:name="_Toc325818169"/>
      <w:r>
        <w:rPr>
          <w:rFonts w:hint="eastAsia"/>
        </w:rPr>
        <w:t>致    谢</w:t>
      </w:r>
      <w:bookmarkEnd w:id="1"/>
      <w:bookmarkEnd w:id="2"/>
    </w:p>
    <w:p w:rsidR="00894183" w:rsidRDefault="00894183" w:rsidP="00894183">
      <w:pPr>
        <w:pStyle w:val="a6"/>
      </w:pPr>
      <w:r>
        <w:rPr>
          <w:rFonts w:hint="eastAsia"/>
        </w:rPr>
        <w:t>回顾大学三年的时间里，无论是学业、工作还是生活上都得到了众多老师和同</w:t>
      </w:r>
      <w:r w:rsidR="00EC19A0">
        <w:rPr>
          <w:rFonts w:hint="eastAsia"/>
        </w:rPr>
        <w:t>学们的热心帮助和有力的支持。在此，我要向他们表示我诚挚的感谢！</w:t>
      </w:r>
      <w:r>
        <w:rPr>
          <w:rFonts w:hint="eastAsia"/>
        </w:rPr>
        <w:t>写论文这事情并不轻松，</w:t>
      </w:r>
      <w:r w:rsidR="00EC19A0">
        <w:rPr>
          <w:rFonts w:hint="eastAsia"/>
        </w:rPr>
        <w:t>需要查找相关文献和数据资料</w:t>
      </w:r>
      <w:r>
        <w:rPr>
          <w:rFonts w:hint="eastAsia"/>
        </w:rPr>
        <w:t>的，加上工作的压力</w:t>
      </w:r>
      <w:r w:rsidR="00EC19A0">
        <w:rPr>
          <w:rFonts w:hint="eastAsia"/>
        </w:rPr>
        <w:t>日与俱增</w:t>
      </w:r>
      <w:r>
        <w:rPr>
          <w:rFonts w:hint="eastAsia"/>
        </w:rPr>
        <w:t>，不过还是</w:t>
      </w:r>
      <w:r w:rsidR="00EC19A0">
        <w:rPr>
          <w:rFonts w:hint="eastAsia"/>
        </w:rPr>
        <w:t>磕磕绊绊地完成了这篇文章，在此由衷</w:t>
      </w:r>
      <w:r>
        <w:rPr>
          <w:rFonts w:hint="eastAsia"/>
        </w:rPr>
        <w:t>感谢</w:t>
      </w:r>
      <w:r w:rsidR="00EC19A0">
        <w:rPr>
          <w:rFonts w:hint="eastAsia"/>
        </w:rPr>
        <w:t>江</w:t>
      </w:r>
      <w:r>
        <w:rPr>
          <w:rFonts w:hint="eastAsia"/>
        </w:rPr>
        <w:t>老师尽心尽力地对我的论文进行了仔细的修改，无论是在论文格式还是论文内容上，都要求得很严格，让我能够顺利地完成论文的写作。</w:t>
      </w:r>
    </w:p>
    <w:p w:rsidR="00A51A69" w:rsidRPr="00894183" w:rsidRDefault="00A51A69" w:rsidP="00894183">
      <w:pPr>
        <w:spacing w:line="360" w:lineRule="exact"/>
        <w:jc w:val="left"/>
        <w:rPr>
          <w:rFonts w:ascii="宋体" w:eastAsia="宋体" w:hAnsi="宋体" w:cs="宋体"/>
          <w:kern w:val="0"/>
          <w:szCs w:val="21"/>
        </w:rPr>
      </w:pPr>
    </w:p>
    <w:sectPr w:rsidR="00A51A69" w:rsidRPr="008941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5F53"/>
    <w:rsid w:val="0001582E"/>
    <w:rsid w:val="00024878"/>
    <w:rsid w:val="00025F9C"/>
    <w:rsid w:val="0003474D"/>
    <w:rsid w:val="000350CE"/>
    <w:rsid w:val="00037B48"/>
    <w:rsid w:val="00044540"/>
    <w:rsid w:val="00046D31"/>
    <w:rsid w:val="00076603"/>
    <w:rsid w:val="00076C5E"/>
    <w:rsid w:val="00082BC8"/>
    <w:rsid w:val="0009298A"/>
    <w:rsid w:val="000A300E"/>
    <w:rsid w:val="000B3D33"/>
    <w:rsid w:val="000E2488"/>
    <w:rsid w:val="000E3711"/>
    <w:rsid w:val="000F125C"/>
    <w:rsid w:val="000F7520"/>
    <w:rsid w:val="001259B8"/>
    <w:rsid w:val="00126D81"/>
    <w:rsid w:val="00140051"/>
    <w:rsid w:val="00166B37"/>
    <w:rsid w:val="00174EDE"/>
    <w:rsid w:val="00180052"/>
    <w:rsid w:val="001815FA"/>
    <w:rsid w:val="00186554"/>
    <w:rsid w:val="001A586D"/>
    <w:rsid w:val="001B4544"/>
    <w:rsid w:val="001B7371"/>
    <w:rsid w:val="001C729E"/>
    <w:rsid w:val="001E3184"/>
    <w:rsid w:val="002142FA"/>
    <w:rsid w:val="0023706A"/>
    <w:rsid w:val="002476D5"/>
    <w:rsid w:val="002675F8"/>
    <w:rsid w:val="00274A40"/>
    <w:rsid w:val="002A7E13"/>
    <w:rsid w:val="002C0AE8"/>
    <w:rsid w:val="002C5752"/>
    <w:rsid w:val="002D4772"/>
    <w:rsid w:val="002E40A8"/>
    <w:rsid w:val="002E4380"/>
    <w:rsid w:val="0031078B"/>
    <w:rsid w:val="003124C7"/>
    <w:rsid w:val="00315DE5"/>
    <w:rsid w:val="00325416"/>
    <w:rsid w:val="00352076"/>
    <w:rsid w:val="0036448F"/>
    <w:rsid w:val="00373504"/>
    <w:rsid w:val="003860E2"/>
    <w:rsid w:val="0039328A"/>
    <w:rsid w:val="003B2C66"/>
    <w:rsid w:val="003C4008"/>
    <w:rsid w:val="003F32FE"/>
    <w:rsid w:val="003F697E"/>
    <w:rsid w:val="004162B8"/>
    <w:rsid w:val="0042171C"/>
    <w:rsid w:val="004344C1"/>
    <w:rsid w:val="004576A9"/>
    <w:rsid w:val="00472B89"/>
    <w:rsid w:val="00474A40"/>
    <w:rsid w:val="004979D5"/>
    <w:rsid w:val="004C1CD5"/>
    <w:rsid w:val="004D28D3"/>
    <w:rsid w:val="004D4A9B"/>
    <w:rsid w:val="004F2340"/>
    <w:rsid w:val="004F5AC0"/>
    <w:rsid w:val="005026CF"/>
    <w:rsid w:val="0053713E"/>
    <w:rsid w:val="005559A0"/>
    <w:rsid w:val="00570F58"/>
    <w:rsid w:val="00582350"/>
    <w:rsid w:val="005A237C"/>
    <w:rsid w:val="005C2B77"/>
    <w:rsid w:val="005D64BF"/>
    <w:rsid w:val="005E5F21"/>
    <w:rsid w:val="005E6886"/>
    <w:rsid w:val="005F1178"/>
    <w:rsid w:val="005F2036"/>
    <w:rsid w:val="005F23C8"/>
    <w:rsid w:val="0060090F"/>
    <w:rsid w:val="00605F53"/>
    <w:rsid w:val="006350DD"/>
    <w:rsid w:val="00636376"/>
    <w:rsid w:val="00637F65"/>
    <w:rsid w:val="006440D4"/>
    <w:rsid w:val="006649B7"/>
    <w:rsid w:val="006D2186"/>
    <w:rsid w:val="006D239D"/>
    <w:rsid w:val="006E1A89"/>
    <w:rsid w:val="006E482F"/>
    <w:rsid w:val="0070500A"/>
    <w:rsid w:val="00710BA3"/>
    <w:rsid w:val="0071140E"/>
    <w:rsid w:val="00720623"/>
    <w:rsid w:val="0072277E"/>
    <w:rsid w:val="00722CE1"/>
    <w:rsid w:val="0073231D"/>
    <w:rsid w:val="00744852"/>
    <w:rsid w:val="00765CD5"/>
    <w:rsid w:val="007707A8"/>
    <w:rsid w:val="00785104"/>
    <w:rsid w:val="007977BA"/>
    <w:rsid w:val="007A5F5B"/>
    <w:rsid w:val="007B2F7B"/>
    <w:rsid w:val="007B67ED"/>
    <w:rsid w:val="007B6B09"/>
    <w:rsid w:val="007C0758"/>
    <w:rsid w:val="007C1ACD"/>
    <w:rsid w:val="007D328E"/>
    <w:rsid w:val="007D49D0"/>
    <w:rsid w:val="007E028B"/>
    <w:rsid w:val="007F269B"/>
    <w:rsid w:val="00822D78"/>
    <w:rsid w:val="00823FE3"/>
    <w:rsid w:val="00825159"/>
    <w:rsid w:val="00836EA5"/>
    <w:rsid w:val="00881953"/>
    <w:rsid w:val="00894183"/>
    <w:rsid w:val="008A1466"/>
    <w:rsid w:val="008B3566"/>
    <w:rsid w:val="008E0083"/>
    <w:rsid w:val="008F144C"/>
    <w:rsid w:val="00974CA3"/>
    <w:rsid w:val="00981156"/>
    <w:rsid w:val="009B1352"/>
    <w:rsid w:val="009C472A"/>
    <w:rsid w:val="009D7AB6"/>
    <w:rsid w:val="009E3C43"/>
    <w:rsid w:val="00A16AE6"/>
    <w:rsid w:val="00A47DEC"/>
    <w:rsid w:val="00A51A69"/>
    <w:rsid w:val="00A67351"/>
    <w:rsid w:val="00A83A88"/>
    <w:rsid w:val="00AA23AF"/>
    <w:rsid w:val="00AC0C4C"/>
    <w:rsid w:val="00AF1567"/>
    <w:rsid w:val="00B06A9D"/>
    <w:rsid w:val="00B278EA"/>
    <w:rsid w:val="00B37CF4"/>
    <w:rsid w:val="00B47AD3"/>
    <w:rsid w:val="00BC09E3"/>
    <w:rsid w:val="00BC3D91"/>
    <w:rsid w:val="00BC5B17"/>
    <w:rsid w:val="00C0628A"/>
    <w:rsid w:val="00C15360"/>
    <w:rsid w:val="00C5023E"/>
    <w:rsid w:val="00C70A52"/>
    <w:rsid w:val="00C753EE"/>
    <w:rsid w:val="00CD17FA"/>
    <w:rsid w:val="00CD2F59"/>
    <w:rsid w:val="00CD3B97"/>
    <w:rsid w:val="00CE4D7E"/>
    <w:rsid w:val="00CF4DED"/>
    <w:rsid w:val="00D00CC0"/>
    <w:rsid w:val="00D10C8D"/>
    <w:rsid w:val="00D17945"/>
    <w:rsid w:val="00D6418D"/>
    <w:rsid w:val="00D7155B"/>
    <w:rsid w:val="00D77A95"/>
    <w:rsid w:val="00D84B8B"/>
    <w:rsid w:val="00DD13AE"/>
    <w:rsid w:val="00DE0884"/>
    <w:rsid w:val="00DE53CB"/>
    <w:rsid w:val="00E134E8"/>
    <w:rsid w:val="00E17E1A"/>
    <w:rsid w:val="00E358F6"/>
    <w:rsid w:val="00E4205C"/>
    <w:rsid w:val="00E424F7"/>
    <w:rsid w:val="00E842CF"/>
    <w:rsid w:val="00E86B79"/>
    <w:rsid w:val="00EC19A0"/>
    <w:rsid w:val="00EE7CD6"/>
    <w:rsid w:val="00EF6853"/>
    <w:rsid w:val="00F105E0"/>
    <w:rsid w:val="00F22797"/>
    <w:rsid w:val="00F35484"/>
    <w:rsid w:val="00F52D30"/>
    <w:rsid w:val="00F5360C"/>
    <w:rsid w:val="00F609FF"/>
    <w:rsid w:val="00F613A6"/>
    <w:rsid w:val="00F617B0"/>
    <w:rsid w:val="00F75CF5"/>
    <w:rsid w:val="00F82FC4"/>
    <w:rsid w:val="00FA7CA7"/>
    <w:rsid w:val="00FB5956"/>
    <w:rsid w:val="00FC458C"/>
    <w:rsid w:val="00FD1CE2"/>
    <w:rsid w:val="00FD247B"/>
    <w:rsid w:val="00FD5C6A"/>
    <w:rsid w:val="00FD6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155B"/>
    <w:pPr>
      <w:widowControl w:val="0"/>
      <w:jc w:val="both"/>
    </w:pPr>
  </w:style>
  <w:style w:type="paragraph" w:styleId="1">
    <w:name w:val="heading 1"/>
    <w:basedOn w:val="a"/>
    <w:next w:val="a"/>
    <w:link w:val="1Char"/>
    <w:qFormat/>
    <w:rsid w:val="00785104"/>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
    <w:name w:val="heading 2"/>
    <w:basedOn w:val="a"/>
    <w:next w:val="a"/>
    <w:link w:val="2Char"/>
    <w:qFormat/>
    <w:rsid w:val="006E482F"/>
    <w:pPr>
      <w:keepNext/>
      <w:keepLines/>
      <w:spacing w:before="260" w:after="260" w:line="416" w:lineRule="auto"/>
      <w:outlineLvl w:val="1"/>
    </w:pPr>
    <w:rPr>
      <w:rFonts w:ascii="Arial" w:eastAsia="黑体" w:hAnsi="Arial" w:cs="Times New Roman"/>
      <w:b/>
      <w:bCs/>
      <w:sz w:val="32"/>
      <w:szCs w:val="32"/>
    </w:rPr>
  </w:style>
  <w:style w:type="paragraph" w:styleId="3">
    <w:name w:val="heading 3"/>
    <w:basedOn w:val="a"/>
    <w:link w:val="3Char"/>
    <w:qFormat/>
    <w:rsid w:val="006E482F"/>
    <w:pPr>
      <w:widowControl/>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2476D5"/>
    <w:pPr>
      <w:widowControl/>
      <w:spacing w:before="100" w:beforeAutospacing="1" w:after="100" w:afterAutospacing="1"/>
      <w:jc w:val="left"/>
    </w:pPr>
    <w:rPr>
      <w:rFonts w:ascii="宋体" w:eastAsia="宋体" w:hAnsi="宋体" w:cs="宋体"/>
      <w:kern w:val="0"/>
      <w:sz w:val="24"/>
      <w:szCs w:val="24"/>
    </w:rPr>
  </w:style>
  <w:style w:type="character" w:styleId="a3">
    <w:name w:val="Strong"/>
    <w:basedOn w:val="a0"/>
    <w:uiPriority w:val="22"/>
    <w:qFormat/>
    <w:rsid w:val="002476D5"/>
    <w:rPr>
      <w:b/>
      <w:bCs/>
    </w:rPr>
  </w:style>
  <w:style w:type="character" w:styleId="a4">
    <w:name w:val="Hyperlink"/>
    <w:basedOn w:val="a0"/>
    <w:uiPriority w:val="99"/>
    <w:semiHidden/>
    <w:unhideWhenUsed/>
    <w:rsid w:val="002476D5"/>
    <w:rPr>
      <w:color w:val="0000FF"/>
      <w:u w:val="single"/>
    </w:rPr>
  </w:style>
  <w:style w:type="character" w:customStyle="1" w:styleId="1Char">
    <w:name w:val="标题 1 Char"/>
    <w:basedOn w:val="a0"/>
    <w:link w:val="1"/>
    <w:rsid w:val="00785104"/>
    <w:rPr>
      <w:rFonts w:ascii="Times New Roman" w:eastAsia="宋体" w:hAnsi="Times New Roman" w:cs="Times New Roman"/>
      <w:b/>
      <w:bCs/>
      <w:kern w:val="44"/>
      <w:sz w:val="44"/>
      <w:szCs w:val="44"/>
    </w:rPr>
  </w:style>
  <w:style w:type="character" w:customStyle="1" w:styleId="2Char">
    <w:name w:val="标题 2 Char"/>
    <w:basedOn w:val="a0"/>
    <w:link w:val="2"/>
    <w:rsid w:val="006E482F"/>
    <w:rPr>
      <w:rFonts w:ascii="Arial" w:eastAsia="黑体" w:hAnsi="Arial" w:cs="Times New Roman"/>
      <w:b/>
      <w:bCs/>
      <w:sz w:val="32"/>
      <w:szCs w:val="32"/>
    </w:rPr>
  </w:style>
  <w:style w:type="character" w:customStyle="1" w:styleId="3Char">
    <w:name w:val="标题 3 Char"/>
    <w:basedOn w:val="a0"/>
    <w:link w:val="3"/>
    <w:rsid w:val="006E482F"/>
    <w:rPr>
      <w:rFonts w:ascii="宋体" w:eastAsia="宋体" w:hAnsi="宋体" w:cs="宋体"/>
      <w:b/>
      <w:bCs/>
      <w:kern w:val="0"/>
      <w:sz w:val="27"/>
      <w:szCs w:val="27"/>
    </w:rPr>
  </w:style>
  <w:style w:type="table" w:styleId="a5">
    <w:name w:val="Table Grid"/>
    <w:basedOn w:val="a1"/>
    <w:uiPriority w:val="59"/>
    <w:rsid w:val="00E17E1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6">
    <w:name w:val="正文样式"/>
    <w:basedOn w:val="a"/>
    <w:rsid w:val="00894183"/>
    <w:pPr>
      <w:spacing w:line="360" w:lineRule="auto"/>
      <w:ind w:firstLineChars="200" w:firstLine="480"/>
      <w:jc w:val="left"/>
    </w:pPr>
    <w:rPr>
      <w:rFonts w:ascii="宋体" w:eastAsia="宋体" w:hAnsi="宋体" w:cs="宋体"/>
      <w:color w:val="000000"/>
      <w:kern w:val="0"/>
      <w:sz w:val="24"/>
      <w:szCs w:val="20"/>
    </w:rPr>
  </w:style>
  <w:style w:type="paragraph" w:customStyle="1" w:styleId="a7">
    <w:name w:val="一级标题"/>
    <w:basedOn w:val="1"/>
    <w:rsid w:val="00894183"/>
    <w:pPr>
      <w:spacing w:before="260" w:after="260" w:line="400" w:lineRule="exact"/>
    </w:pPr>
    <w:rPr>
      <w:rFonts w:ascii="黑体" w:eastAsia="黑体" w:hAnsi="宋体" w:cs="宋体"/>
      <w:b w:val="0"/>
      <w:bCs w:val="0"/>
      <w:color w:val="000000"/>
      <w:kern w:val="0"/>
      <w:sz w:val="3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155B"/>
    <w:pPr>
      <w:widowControl w:val="0"/>
      <w:jc w:val="both"/>
    </w:pPr>
  </w:style>
  <w:style w:type="paragraph" w:styleId="1">
    <w:name w:val="heading 1"/>
    <w:basedOn w:val="a"/>
    <w:next w:val="a"/>
    <w:link w:val="1Char"/>
    <w:qFormat/>
    <w:rsid w:val="00785104"/>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
    <w:name w:val="heading 2"/>
    <w:basedOn w:val="a"/>
    <w:next w:val="a"/>
    <w:link w:val="2Char"/>
    <w:qFormat/>
    <w:rsid w:val="006E482F"/>
    <w:pPr>
      <w:keepNext/>
      <w:keepLines/>
      <w:spacing w:before="260" w:after="260" w:line="416" w:lineRule="auto"/>
      <w:outlineLvl w:val="1"/>
    </w:pPr>
    <w:rPr>
      <w:rFonts w:ascii="Arial" w:eastAsia="黑体" w:hAnsi="Arial" w:cs="Times New Roman"/>
      <w:b/>
      <w:bCs/>
      <w:sz w:val="32"/>
      <w:szCs w:val="32"/>
    </w:rPr>
  </w:style>
  <w:style w:type="paragraph" w:styleId="3">
    <w:name w:val="heading 3"/>
    <w:basedOn w:val="a"/>
    <w:link w:val="3Char"/>
    <w:qFormat/>
    <w:rsid w:val="006E482F"/>
    <w:pPr>
      <w:widowControl/>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2476D5"/>
    <w:pPr>
      <w:widowControl/>
      <w:spacing w:before="100" w:beforeAutospacing="1" w:after="100" w:afterAutospacing="1"/>
      <w:jc w:val="left"/>
    </w:pPr>
    <w:rPr>
      <w:rFonts w:ascii="宋体" w:eastAsia="宋体" w:hAnsi="宋体" w:cs="宋体"/>
      <w:kern w:val="0"/>
      <w:sz w:val="24"/>
      <w:szCs w:val="24"/>
    </w:rPr>
  </w:style>
  <w:style w:type="character" w:styleId="a3">
    <w:name w:val="Strong"/>
    <w:basedOn w:val="a0"/>
    <w:uiPriority w:val="22"/>
    <w:qFormat/>
    <w:rsid w:val="002476D5"/>
    <w:rPr>
      <w:b/>
      <w:bCs/>
    </w:rPr>
  </w:style>
  <w:style w:type="character" w:styleId="a4">
    <w:name w:val="Hyperlink"/>
    <w:basedOn w:val="a0"/>
    <w:uiPriority w:val="99"/>
    <w:semiHidden/>
    <w:unhideWhenUsed/>
    <w:rsid w:val="002476D5"/>
    <w:rPr>
      <w:color w:val="0000FF"/>
      <w:u w:val="single"/>
    </w:rPr>
  </w:style>
  <w:style w:type="character" w:customStyle="1" w:styleId="1Char">
    <w:name w:val="标题 1 Char"/>
    <w:basedOn w:val="a0"/>
    <w:link w:val="1"/>
    <w:rsid w:val="00785104"/>
    <w:rPr>
      <w:rFonts w:ascii="Times New Roman" w:eastAsia="宋体" w:hAnsi="Times New Roman" w:cs="Times New Roman"/>
      <w:b/>
      <w:bCs/>
      <w:kern w:val="44"/>
      <w:sz w:val="44"/>
      <w:szCs w:val="44"/>
    </w:rPr>
  </w:style>
  <w:style w:type="character" w:customStyle="1" w:styleId="2Char">
    <w:name w:val="标题 2 Char"/>
    <w:basedOn w:val="a0"/>
    <w:link w:val="2"/>
    <w:rsid w:val="006E482F"/>
    <w:rPr>
      <w:rFonts w:ascii="Arial" w:eastAsia="黑体" w:hAnsi="Arial" w:cs="Times New Roman"/>
      <w:b/>
      <w:bCs/>
      <w:sz w:val="32"/>
      <w:szCs w:val="32"/>
    </w:rPr>
  </w:style>
  <w:style w:type="character" w:customStyle="1" w:styleId="3Char">
    <w:name w:val="标题 3 Char"/>
    <w:basedOn w:val="a0"/>
    <w:link w:val="3"/>
    <w:rsid w:val="006E482F"/>
    <w:rPr>
      <w:rFonts w:ascii="宋体" w:eastAsia="宋体" w:hAnsi="宋体" w:cs="宋体"/>
      <w:b/>
      <w:bCs/>
      <w:kern w:val="0"/>
      <w:sz w:val="27"/>
      <w:szCs w:val="27"/>
    </w:rPr>
  </w:style>
  <w:style w:type="table" w:styleId="a5">
    <w:name w:val="Table Grid"/>
    <w:basedOn w:val="a1"/>
    <w:uiPriority w:val="59"/>
    <w:rsid w:val="00E17E1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6">
    <w:name w:val="正文样式"/>
    <w:basedOn w:val="a"/>
    <w:rsid w:val="00894183"/>
    <w:pPr>
      <w:spacing w:line="360" w:lineRule="auto"/>
      <w:ind w:firstLineChars="200" w:firstLine="480"/>
      <w:jc w:val="left"/>
    </w:pPr>
    <w:rPr>
      <w:rFonts w:ascii="宋体" w:eastAsia="宋体" w:hAnsi="宋体" w:cs="宋体"/>
      <w:color w:val="000000"/>
      <w:kern w:val="0"/>
      <w:sz w:val="24"/>
      <w:szCs w:val="20"/>
    </w:rPr>
  </w:style>
  <w:style w:type="paragraph" w:customStyle="1" w:styleId="a7">
    <w:name w:val="一级标题"/>
    <w:basedOn w:val="1"/>
    <w:rsid w:val="00894183"/>
    <w:pPr>
      <w:spacing w:before="260" w:after="260" w:line="400" w:lineRule="exact"/>
    </w:pPr>
    <w:rPr>
      <w:rFonts w:ascii="黑体" w:eastAsia="黑体" w:hAnsi="宋体" w:cs="宋体"/>
      <w:b w:val="0"/>
      <w:bCs w:val="0"/>
      <w:color w:val="000000"/>
      <w:kern w:val="0"/>
      <w:sz w:val="3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2706288">
      <w:bodyDiv w:val="1"/>
      <w:marLeft w:val="0"/>
      <w:marRight w:val="0"/>
      <w:marTop w:val="0"/>
      <w:marBottom w:val="0"/>
      <w:divBdr>
        <w:top w:val="none" w:sz="0" w:space="0" w:color="auto"/>
        <w:left w:val="none" w:sz="0" w:space="0" w:color="auto"/>
        <w:bottom w:val="none" w:sz="0" w:space="0" w:color="auto"/>
        <w:right w:val="none" w:sz="0" w:space="0" w:color="auto"/>
      </w:divBdr>
      <w:divsChild>
        <w:div w:id="1653604547">
          <w:marLeft w:val="0"/>
          <w:marRight w:val="0"/>
          <w:marTop w:val="0"/>
          <w:marBottom w:val="0"/>
          <w:divBdr>
            <w:top w:val="none" w:sz="0" w:space="0" w:color="auto"/>
            <w:left w:val="none" w:sz="0" w:space="0" w:color="auto"/>
            <w:bottom w:val="none" w:sz="0" w:space="0" w:color="auto"/>
            <w:right w:val="none" w:sz="0" w:space="0" w:color="auto"/>
          </w:divBdr>
        </w:div>
        <w:div w:id="185339219">
          <w:marLeft w:val="0"/>
          <w:marRight w:val="0"/>
          <w:marTop w:val="0"/>
          <w:marBottom w:val="0"/>
          <w:divBdr>
            <w:top w:val="none" w:sz="0" w:space="0" w:color="auto"/>
            <w:left w:val="none" w:sz="0" w:space="0" w:color="auto"/>
            <w:bottom w:val="none" w:sz="0" w:space="0" w:color="auto"/>
            <w:right w:val="none" w:sz="0" w:space="0" w:color="auto"/>
          </w:divBdr>
        </w:div>
      </w:divsChild>
    </w:div>
    <w:div w:id="1923172337">
      <w:bodyDiv w:val="1"/>
      <w:marLeft w:val="0"/>
      <w:marRight w:val="0"/>
      <w:marTop w:val="0"/>
      <w:marBottom w:val="0"/>
      <w:divBdr>
        <w:top w:val="none" w:sz="0" w:space="0" w:color="auto"/>
        <w:left w:val="none" w:sz="0" w:space="0" w:color="auto"/>
        <w:bottom w:val="none" w:sz="0" w:space="0" w:color="auto"/>
        <w:right w:val="none" w:sz="0" w:space="0" w:color="auto"/>
      </w:divBdr>
      <w:divsChild>
        <w:div w:id="1784348860">
          <w:marLeft w:val="0"/>
          <w:marRight w:val="0"/>
          <w:marTop w:val="0"/>
          <w:marBottom w:val="0"/>
          <w:divBdr>
            <w:top w:val="none" w:sz="0" w:space="0" w:color="auto"/>
            <w:left w:val="none" w:sz="0" w:space="0" w:color="auto"/>
            <w:bottom w:val="none" w:sz="0" w:space="0" w:color="auto"/>
            <w:right w:val="none" w:sz="0" w:space="0" w:color="auto"/>
          </w:divBdr>
        </w:div>
        <w:div w:id="1013260477">
          <w:marLeft w:val="0"/>
          <w:marRight w:val="0"/>
          <w:marTop w:val="0"/>
          <w:marBottom w:val="0"/>
          <w:divBdr>
            <w:top w:val="none" w:sz="0" w:space="0" w:color="auto"/>
            <w:left w:val="none" w:sz="0" w:space="0" w:color="auto"/>
            <w:bottom w:val="none" w:sz="0" w:space="0" w:color="auto"/>
            <w:right w:val="none" w:sz="0" w:space="0" w:color="auto"/>
          </w:divBdr>
        </w:div>
      </w:divsChild>
    </w:div>
    <w:div w:id="2074962196">
      <w:bodyDiv w:val="1"/>
      <w:marLeft w:val="0"/>
      <w:marRight w:val="0"/>
      <w:marTop w:val="0"/>
      <w:marBottom w:val="0"/>
      <w:divBdr>
        <w:top w:val="none" w:sz="0" w:space="0" w:color="auto"/>
        <w:left w:val="none" w:sz="0" w:space="0" w:color="auto"/>
        <w:bottom w:val="none" w:sz="0" w:space="0" w:color="auto"/>
        <w:right w:val="none" w:sz="0" w:space="0" w:color="auto"/>
      </w:divBdr>
      <w:divsChild>
        <w:div w:id="197090033">
          <w:marLeft w:val="0"/>
          <w:marRight w:val="0"/>
          <w:marTop w:val="0"/>
          <w:marBottom w:val="0"/>
          <w:divBdr>
            <w:top w:val="none" w:sz="0" w:space="0" w:color="auto"/>
            <w:left w:val="none" w:sz="0" w:space="0" w:color="auto"/>
            <w:bottom w:val="none" w:sz="0" w:space="0" w:color="auto"/>
            <w:right w:val="none" w:sz="0" w:space="0" w:color="auto"/>
          </w:divBdr>
        </w:div>
        <w:div w:id="7745973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audit.hainan.gov.cn/" TargetMode="External"/><Relationship Id="rId5" Type="http://schemas.openxmlformats.org/officeDocument/2006/relationships/hyperlink" Target="https://www.mof.gov.cn/"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314</TotalTime>
  <Pages>12</Pages>
  <Words>1464</Words>
  <Characters>8350</Characters>
  <Application>Microsoft Office Word</Application>
  <DocSecurity>0</DocSecurity>
  <Lines>69</Lines>
  <Paragraphs>19</Paragraphs>
  <ScaleCrop>false</ScaleCrop>
  <Company>微软中国</Company>
  <LinksUpToDate>false</LinksUpToDate>
  <CharactersWithSpaces>9795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29</cp:revision>
  <dcterms:created xsi:type="dcterms:W3CDTF">2026-05-04T02:49:00Z</dcterms:created>
  <dcterms:modified xsi:type="dcterms:W3CDTF">2026-05-04T09:25:00Z</dcterms:modified>
</cp:coreProperties>
</file>