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E7F" w:rsidRDefault="0011696F">
      <w:pPr>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附件</w:t>
      </w:r>
      <w:r>
        <w:rPr>
          <w:rFonts w:ascii="Times New Roman" w:eastAsia="仿宋_GB2312" w:hAnsi="Times New Roman" w:cs="Times New Roman" w:hint="eastAsia"/>
          <w:sz w:val="30"/>
          <w:szCs w:val="30"/>
        </w:rPr>
        <w:t>1</w:t>
      </w:r>
      <w:r>
        <w:rPr>
          <w:rFonts w:ascii="Times New Roman" w:eastAsia="仿宋_GB2312" w:hAnsi="Times New Roman" w:cs="Times New Roman" w:hint="eastAsia"/>
          <w:sz w:val="30"/>
          <w:szCs w:val="30"/>
        </w:rPr>
        <w:t>：</w:t>
      </w:r>
    </w:p>
    <w:p w:rsidR="00D22E7F" w:rsidRDefault="0011696F">
      <w:pPr>
        <w:jc w:val="center"/>
        <w:rPr>
          <w:rFonts w:ascii="黑体" w:eastAsia="黑体" w:hAnsi="黑体" w:cs="Times New Roman"/>
          <w:sz w:val="32"/>
          <w:szCs w:val="32"/>
        </w:rPr>
      </w:pPr>
      <w:r>
        <w:rPr>
          <w:rFonts w:ascii="黑体" w:eastAsia="黑体" w:hAnsi="黑体" w:cs="Times New Roman" w:hint="eastAsia"/>
          <w:sz w:val="32"/>
          <w:szCs w:val="32"/>
        </w:rPr>
        <w:t>资助方向及考核目标说明</w:t>
      </w:r>
    </w:p>
    <w:tbl>
      <w:tblPr>
        <w:tblStyle w:val="ad"/>
        <w:tblW w:w="13510" w:type="dxa"/>
        <w:tblLook w:val="04A0" w:firstRow="1" w:lastRow="0" w:firstColumn="1" w:lastColumn="0" w:noHBand="0" w:noVBand="1"/>
      </w:tblPr>
      <w:tblGrid>
        <w:gridCol w:w="1358"/>
        <w:gridCol w:w="4643"/>
        <w:gridCol w:w="6674"/>
        <w:gridCol w:w="835"/>
      </w:tblGrid>
      <w:tr w:rsidR="00D22E7F">
        <w:tc>
          <w:tcPr>
            <w:tcW w:w="1358" w:type="dxa"/>
            <w:shd w:val="clear" w:color="auto" w:fill="auto"/>
            <w:vAlign w:val="center"/>
          </w:tcPr>
          <w:p w:rsidR="00D22E7F" w:rsidRDefault="0011696F">
            <w:pPr>
              <w:jc w:val="center"/>
              <w:rPr>
                <w:rFonts w:ascii="Times New Roman" w:eastAsia="仿宋" w:hAnsi="Times New Roman" w:cs="Times New Roman"/>
                <w:b/>
                <w:bCs/>
                <w:sz w:val="24"/>
                <w:szCs w:val="24"/>
              </w:rPr>
            </w:pPr>
            <w:r>
              <w:rPr>
                <w:rFonts w:ascii="Times New Roman" w:eastAsia="仿宋" w:hAnsi="Times New Roman" w:cs="Times New Roman"/>
                <w:b/>
                <w:bCs/>
                <w:sz w:val="24"/>
                <w:szCs w:val="24"/>
              </w:rPr>
              <w:t>资助方向</w:t>
            </w:r>
          </w:p>
        </w:tc>
        <w:tc>
          <w:tcPr>
            <w:tcW w:w="4643" w:type="dxa"/>
            <w:shd w:val="clear" w:color="auto" w:fill="auto"/>
            <w:vAlign w:val="center"/>
          </w:tcPr>
          <w:p w:rsidR="00D22E7F" w:rsidRDefault="0011696F">
            <w:pPr>
              <w:jc w:val="center"/>
              <w:rPr>
                <w:rFonts w:ascii="Times New Roman" w:eastAsia="仿宋" w:hAnsi="Times New Roman" w:cs="Times New Roman"/>
                <w:b/>
                <w:bCs/>
                <w:sz w:val="24"/>
                <w:szCs w:val="24"/>
              </w:rPr>
            </w:pPr>
            <w:r>
              <w:rPr>
                <w:rFonts w:ascii="Times New Roman" w:eastAsia="仿宋" w:hAnsi="Times New Roman" w:cs="Times New Roman"/>
                <w:b/>
                <w:bCs/>
                <w:sz w:val="24"/>
                <w:szCs w:val="24"/>
              </w:rPr>
              <w:t>方向说明</w:t>
            </w:r>
          </w:p>
        </w:tc>
        <w:tc>
          <w:tcPr>
            <w:tcW w:w="6674" w:type="dxa"/>
            <w:shd w:val="clear" w:color="auto" w:fill="auto"/>
            <w:vAlign w:val="center"/>
          </w:tcPr>
          <w:p w:rsidR="00D22E7F" w:rsidRDefault="0011696F">
            <w:pPr>
              <w:jc w:val="center"/>
              <w:rPr>
                <w:rFonts w:ascii="Times New Roman" w:eastAsia="仿宋" w:hAnsi="Times New Roman" w:cs="Times New Roman"/>
                <w:b/>
                <w:bCs/>
                <w:sz w:val="24"/>
                <w:szCs w:val="24"/>
              </w:rPr>
            </w:pPr>
            <w:r>
              <w:rPr>
                <w:rFonts w:ascii="Times New Roman" w:eastAsia="仿宋" w:hAnsi="Times New Roman" w:cs="Times New Roman"/>
                <w:b/>
                <w:bCs/>
                <w:sz w:val="24"/>
                <w:szCs w:val="24"/>
              </w:rPr>
              <w:t>考核目标</w:t>
            </w:r>
          </w:p>
        </w:tc>
        <w:tc>
          <w:tcPr>
            <w:tcW w:w="835" w:type="dxa"/>
            <w:shd w:val="clear" w:color="auto" w:fill="auto"/>
            <w:vAlign w:val="center"/>
          </w:tcPr>
          <w:p w:rsidR="00D22E7F" w:rsidRDefault="0011696F">
            <w:pPr>
              <w:jc w:val="center"/>
              <w:rPr>
                <w:rFonts w:ascii="Times New Roman" w:eastAsia="仿宋" w:hAnsi="Times New Roman" w:cs="Times New Roman"/>
                <w:b/>
                <w:bCs/>
                <w:sz w:val="24"/>
                <w:szCs w:val="24"/>
              </w:rPr>
            </w:pPr>
            <w:r>
              <w:rPr>
                <w:rFonts w:ascii="Times New Roman" w:eastAsia="仿宋" w:hAnsi="Times New Roman" w:cs="Times New Roman"/>
                <w:b/>
                <w:bCs/>
                <w:sz w:val="24"/>
                <w:szCs w:val="24"/>
              </w:rPr>
              <w:t>研究周期</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sz w:val="24"/>
                <w:szCs w:val="24"/>
              </w:rPr>
              <w:t>基于</w:t>
            </w:r>
            <w:r>
              <w:rPr>
                <w:rFonts w:ascii="Times New Roman" w:eastAsia="仿宋" w:hAnsi="Times New Roman" w:cs="Times New Roman"/>
                <w:sz w:val="24"/>
                <w:szCs w:val="24"/>
              </w:rPr>
              <w:t>CFD</w:t>
            </w:r>
            <w:r>
              <w:rPr>
                <w:rFonts w:ascii="Times New Roman" w:eastAsia="仿宋" w:hAnsi="Times New Roman" w:cs="Times New Roman"/>
                <w:sz w:val="24"/>
                <w:szCs w:val="24"/>
              </w:rPr>
              <w:t>的设施番茄种植全生育期环境场模拟与智能计算研究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面向连栋薄膜温室、连栋玻璃温室、</w:t>
            </w:r>
            <w:r>
              <w:rPr>
                <w:rFonts w:ascii="Times New Roman" w:eastAsia="仿宋" w:hAnsi="Times New Roman" w:cs="Times New Roman" w:hint="eastAsia"/>
                <w:sz w:val="24"/>
                <w:szCs w:val="24"/>
              </w:rPr>
              <w:t>日光温室</w:t>
            </w:r>
            <w:r>
              <w:rPr>
                <w:rFonts w:ascii="Times New Roman" w:eastAsia="仿宋" w:hAnsi="Times New Roman" w:cs="Times New Roman"/>
                <w:sz w:val="24"/>
                <w:szCs w:val="24"/>
              </w:rPr>
              <w:t>等不同设施类型，研究外部气象、设施结构、设备运行、植株生长等对温度、湿度、</w:t>
            </w:r>
            <w:r>
              <w:rPr>
                <w:rFonts w:ascii="Times New Roman" w:eastAsia="仿宋" w:hAnsi="Times New Roman" w:cs="Times New Roman"/>
                <w:sz w:val="24"/>
                <w:szCs w:val="24"/>
              </w:rPr>
              <w:t>CO2</w:t>
            </w:r>
            <w:r>
              <w:rPr>
                <w:rFonts w:ascii="Times New Roman" w:eastAsia="仿宋" w:hAnsi="Times New Roman" w:cs="Times New Roman"/>
                <w:sz w:val="24"/>
                <w:szCs w:val="24"/>
              </w:rPr>
              <w:t>浓度、光照强度等关键环境参数的影响</w:t>
            </w:r>
            <w:r>
              <w:rPr>
                <w:rFonts w:ascii="Times New Roman" w:eastAsia="仿宋" w:hAnsi="Times New Roman" w:cs="Times New Roman" w:hint="eastAsia"/>
                <w:sz w:val="24"/>
                <w:szCs w:val="24"/>
              </w:rPr>
              <w:t>机理，</w:t>
            </w:r>
            <w:r>
              <w:rPr>
                <w:rFonts w:ascii="Times New Roman" w:eastAsia="仿宋" w:hAnsi="Times New Roman" w:cs="Times New Roman"/>
                <w:sz w:val="24"/>
                <w:szCs w:val="24"/>
              </w:rPr>
              <w:t>构建计算流体力学（</w:t>
            </w:r>
            <w:r>
              <w:rPr>
                <w:rFonts w:ascii="Times New Roman" w:eastAsia="仿宋" w:hAnsi="Times New Roman" w:cs="Times New Roman"/>
                <w:sz w:val="24"/>
                <w:szCs w:val="24"/>
              </w:rPr>
              <w:t>CFD</w:t>
            </w:r>
            <w:r>
              <w:rPr>
                <w:rFonts w:ascii="Times New Roman" w:eastAsia="仿宋" w:hAnsi="Times New Roman" w:cs="Times New Roman"/>
                <w:sz w:val="24"/>
                <w:szCs w:val="24"/>
              </w:rPr>
              <w:t>）模型，实现</w:t>
            </w:r>
            <w:r>
              <w:rPr>
                <w:rFonts w:ascii="Times New Roman" w:eastAsia="仿宋" w:hAnsi="Times New Roman" w:cs="Times New Roman" w:hint="eastAsia"/>
                <w:sz w:val="24"/>
                <w:szCs w:val="24"/>
              </w:rPr>
              <w:t>对温室</w:t>
            </w:r>
            <w:r>
              <w:rPr>
                <w:rFonts w:ascii="Times New Roman" w:eastAsia="仿宋" w:hAnsi="Times New Roman" w:cs="Times New Roman"/>
                <w:sz w:val="24"/>
                <w:szCs w:val="24"/>
              </w:rPr>
              <w:t>环境场</w:t>
            </w:r>
            <w:r>
              <w:rPr>
                <w:rFonts w:ascii="Times New Roman" w:eastAsia="仿宋" w:hAnsi="Times New Roman" w:cs="Times New Roman" w:hint="eastAsia"/>
                <w:sz w:val="24"/>
                <w:szCs w:val="24"/>
              </w:rPr>
              <w:t>的</w:t>
            </w:r>
            <w:r>
              <w:rPr>
                <w:rFonts w:ascii="Times New Roman" w:eastAsia="仿宋" w:hAnsi="Times New Roman" w:cs="Times New Roman"/>
                <w:sz w:val="24"/>
                <w:szCs w:val="24"/>
              </w:rPr>
              <w:t>快速</w:t>
            </w:r>
            <w:r>
              <w:rPr>
                <w:rFonts w:ascii="Times New Roman" w:eastAsia="仿宋" w:hAnsi="Times New Roman" w:cs="Times New Roman" w:hint="eastAsia"/>
                <w:sz w:val="24"/>
                <w:szCs w:val="24"/>
              </w:rPr>
              <w:t>模拟和变化预测</w:t>
            </w:r>
            <w:r>
              <w:rPr>
                <w:rFonts w:ascii="Times New Roman" w:eastAsia="仿宋" w:hAnsi="Times New Roman" w:cs="Times New Roman"/>
                <w:sz w:val="24"/>
                <w:szCs w:val="24"/>
              </w:rPr>
              <w:t>，为设施环境调控提供支撑。</w:t>
            </w:r>
          </w:p>
        </w:tc>
        <w:tc>
          <w:tcPr>
            <w:tcW w:w="6674"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 xml:space="preserve">1. </w:t>
            </w:r>
            <w:r>
              <w:rPr>
                <w:rFonts w:ascii="Times New Roman" w:eastAsia="仿宋" w:hAnsi="Times New Roman" w:cs="Times New Roman"/>
                <w:sz w:val="24"/>
                <w:szCs w:val="24"/>
              </w:rPr>
              <w:t>形成基于</w:t>
            </w:r>
            <w:r>
              <w:rPr>
                <w:rFonts w:ascii="Times New Roman" w:eastAsia="仿宋" w:hAnsi="Times New Roman" w:cs="Times New Roman"/>
                <w:sz w:val="24"/>
                <w:szCs w:val="24"/>
              </w:rPr>
              <w:t>CFD</w:t>
            </w:r>
            <w:r>
              <w:rPr>
                <w:rFonts w:ascii="Times New Roman" w:eastAsia="仿宋" w:hAnsi="Times New Roman" w:cs="Times New Roman"/>
                <w:sz w:val="24"/>
                <w:szCs w:val="24"/>
              </w:rPr>
              <w:t>的设施种植全生育期环境场模拟模型及数据集各</w:t>
            </w:r>
            <w:r>
              <w:rPr>
                <w:rFonts w:ascii="Times New Roman" w:eastAsia="仿宋" w:hAnsi="Times New Roman" w:cs="Times New Roman"/>
                <w:sz w:val="24"/>
                <w:szCs w:val="24"/>
              </w:rPr>
              <w:t>1</w:t>
            </w:r>
            <w:r>
              <w:rPr>
                <w:rFonts w:ascii="Times New Roman" w:eastAsia="仿宋" w:hAnsi="Times New Roman" w:cs="Times New Roman"/>
                <w:sz w:val="24"/>
                <w:szCs w:val="24"/>
              </w:rPr>
              <w:t>套，覆盖番茄种植全生育阶段，支持模拟设施</w:t>
            </w:r>
            <w:r>
              <w:rPr>
                <w:rFonts w:ascii="Times New Roman" w:eastAsia="仿宋" w:hAnsi="Times New Roman" w:cs="Times New Roman" w:hint="eastAsia"/>
                <w:sz w:val="24"/>
                <w:szCs w:val="24"/>
              </w:rPr>
              <w:t>类型</w:t>
            </w:r>
            <w:r>
              <w:rPr>
                <w:rFonts w:ascii="Times New Roman" w:eastAsia="仿宋" w:hAnsi="Times New Roman" w:cs="Times New Roman"/>
                <w:sz w:val="24"/>
                <w:szCs w:val="24"/>
              </w:rPr>
              <w:t>≥2</w:t>
            </w:r>
            <w:r>
              <w:rPr>
                <w:rFonts w:ascii="Times New Roman" w:eastAsia="仿宋" w:hAnsi="Times New Roman" w:cs="Times New Roman"/>
                <w:sz w:val="24"/>
                <w:szCs w:val="24"/>
              </w:rPr>
              <w:t>类；</w:t>
            </w:r>
          </w:p>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 xml:space="preserve">2. </w:t>
            </w:r>
            <w:r>
              <w:rPr>
                <w:rFonts w:ascii="Times New Roman" w:eastAsia="仿宋" w:hAnsi="Times New Roman" w:cs="Times New Roman"/>
                <w:sz w:val="24"/>
                <w:szCs w:val="24"/>
              </w:rPr>
              <w:t>形成快速计算模型</w:t>
            </w:r>
            <w:r>
              <w:rPr>
                <w:rFonts w:ascii="Times New Roman" w:eastAsia="仿宋" w:hAnsi="Times New Roman" w:cs="Times New Roman"/>
                <w:sz w:val="24"/>
                <w:szCs w:val="24"/>
              </w:rPr>
              <w:t>1</w:t>
            </w:r>
            <w:r>
              <w:rPr>
                <w:rFonts w:ascii="Times New Roman" w:eastAsia="仿宋" w:hAnsi="Times New Roman" w:cs="Times New Roman"/>
                <w:sz w:val="24"/>
                <w:szCs w:val="24"/>
              </w:rPr>
              <w:t>套；基于生产实测数据进行验证，温度、相对湿度模拟精度＞</w:t>
            </w:r>
            <w:r>
              <w:rPr>
                <w:rFonts w:ascii="Times New Roman" w:eastAsia="仿宋" w:hAnsi="Times New Roman" w:cs="Times New Roman"/>
                <w:sz w:val="24"/>
                <w:szCs w:val="24"/>
              </w:rPr>
              <w:t>90%</w:t>
            </w:r>
            <w:r>
              <w:rPr>
                <w:rFonts w:ascii="Times New Roman" w:eastAsia="仿宋" w:hAnsi="Times New Roman" w:cs="Times New Roman"/>
                <w:sz w:val="24"/>
                <w:szCs w:val="24"/>
              </w:rPr>
              <w:t>，</w:t>
            </w:r>
            <w:r>
              <w:rPr>
                <w:rFonts w:ascii="Times New Roman" w:eastAsia="仿宋" w:hAnsi="Times New Roman" w:cs="Times New Roman"/>
                <w:sz w:val="24"/>
                <w:szCs w:val="24"/>
              </w:rPr>
              <w:t>CO2</w:t>
            </w:r>
            <w:r>
              <w:rPr>
                <w:rFonts w:ascii="Times New Roman" w:eastAsia="仿宋" w:hAnsi="Times New Roman" w:cs="Times New Roman"/>
                <w:sz w:val="24"/>
                <w:szCs w:val="24"/>
              </w:rPr>
              <w:t>浓度、光照强度模拟精度＞</w:t>
            </w:r>
            <w:r>
              <w:rPr>
                <w:rFonts w:ascii="Times New Roman" w:eastAsia="仿宋" w:hAnsi="Times New Roman" w:cs="Times New Roman"/>
                <w:sz w:val="24"/>
                <w:szCs w:val="24"/>
              </w:rPr>
              <w:t>85%</w:t>
            </w:r>
            <w:r>
              <w:rPr>
                <w:rFonts w:ascii="Times New Roman" w:eastAsia="仿宋" w:hAnsi="Times New Roman" w:cs="Times New Roman"/>
                <w:sz w:val="24"/>
                <w:szCs w:val="24"/>
              </w:rPr>
              <w:t>，报告风速等其他关键参数计算误差；</w:t>
            </w:r>
          </w:p>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 xml:space="preserve">3. </w:t>
            </w:r>
            <w:r>
              <w:rPr>
                <w:rFonts w:ascii="Times New Roman" w:eastAsia="仿宋" w:hAnsi="Times New Roman" w:cs="Times New Roman"/>
                <w:sz w:val="24"/>
                <w:szCs w:val="24"/>
              </w:rPr>
              <w:t>发表或录用高水平</w:t>
            </w:r>
            <w:r>
              <w:rPr>
                <w:rFonts w:ascii="Times New Roman" w:eastAsia="仿宋" w:hAnsi="Times New Roman" w:cs="Times New Roman"/>
                <w:sz w:val="24"/>
                <w:szCs w:val="24"/>
              </w:rPr>
              <w:t>SCI</w:t>
            </w:r>
            <w:r>
              <w:rPr>
                <w:rFonts w:ascii="Times New Roman" w:eastAsia="仿宋" w:hAnsi="Times New Roman" w:cs="Times New Roman"/>
                <w:sz w:val="24"/>
                <w:szCs w:val="24"/>
              </w:rPr>
              <w:t>论文</w:t>
            </w:r>
            <w:r>
              <w:rPr>
                <w:rFonts w:ascii="Times New Roman" w:eastAsia="仿宋" w:hAnsi="Times New Roman" w:cs="Times New Roman"/>
                <w:sz w:val="24"/>
                <w:szCs w:val="24"/>
              </w:rPr>
              <w:t>1</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snapToGrid w:val="0"/>
              <w:spacing w:line="30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sz w:val="24"/>
                <w:szCs w:val="24"/>
              </w:rPr>
              <w:t>年</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设施草莓果实表型解析与产量预测算法研究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面向设施草莓生产中果实表型调查依赖人工、产量动态获取与预测能力不足等问题，以不同生育时期、光照条件和遮挡程度下的草莓图像及实测数据为基础，研究果实成熟度、单果重、果实品质、生长速度等检测方法，构建融合花果生长信息的产量估测与未来产量预测模型，为设施草莓精准采收、产量预判和商品品质评价提供技术支撑</w:t>
            </w:r>
            <w:r>
              <w:rPr>
                <w:rFonts w:ascii="Times New Roman" w:eastAsia="仿宋" w:hAnsi="Times New Roman" w:cs="Times New Roman"/>
                <w:sz w:val="24"/>
                <w:szCs w:val="24"/>
              </w:rPr>
              <w:t>。</w:t>
            </w:r>
          </w:p>
          <w:p w:rsidR="00D22E7F" w:rsidRDefault="00D22E7F">
            <w:pPr>
              <w:rPr>
                <w:rFonts w:ascii="Times New Roman" w:eastAsia="仿宋" w:hAnsi="Times New Roman" w:cs="Times New Roman"/>
                <w:sz w:val="24"/>
                <w:szCs w:val="24"/>
              </w:rPr>
            </w:pPr>
          </w:p>
        </w:tc>
        <w:tc>
          <w:tcPr>
            <w:tcW w:w="6674"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hint="eastAsia"/>
              </w:rPr>
              <w:t xml:space="preserve"> </w:t>
            </w:r>
            <w:r>
              <w:rPr>
                <w:rFonts w:ascii="Times New Roman" w:eastAsia="仿宋" w:hAnsi="Times New Roman" w:cs="Times New Roman" w:hint="eastAsia"/>
                <w:sz w:val="24"/>
                <w:szCs w:val="24"/>
              </w:rPr>
              <w:t>建立设施草莓果实视觉感知与产量预测算法，实现花果数、果实成熟度、单果重、果实品质、生长速度等检测。花果实计数误差≤</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，单果重、生长速度预测误差≤</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，成熟度识别准确率≥</w:t>
            </w:r>
            <w:r>
              <w:rPr>
                <w:rFonts w:ascii="Times New Roman" w:eastAsia="仿宋" w:hAnsi="Times New Roman" w:cs="Times New Roman" w:hint="eastAsia"/>
                <w:sz w:val="24"/>
                <w:szCs w:val="24"/>
              </w:rPr>
              <w:t>95%</w:t>
            </w:r>
            <w:r>
              <w:rPr>
                <w:rFonts w:ascii="Times New Roman" w:eastAsia="仿宋" w:hAnsi="Times New Roman" w:cs="Times New Roman" w:hint="eastAsia"/>
                <w:sz w:val="24"/>
                <w:szCs w:val="24"/>
              </w:rPr>
              <w:t>，畸形果和大小等级识别准确率≥</w:t>
            </w:r>
            <w:r>
              <w:rPr>
                <w:rFonts w:ascii="Times New Roman" w:eastAsia="仿宋" w:hAnsi="Times New Roman" w:cs="Times New Roman" w:hint="eastAsia"/>
                <w:sz w:val="24"/>
                <w:szCs w:val="24"/>
              </w:rPr>
              <w:t>90%</w:t>
            </w:r>
            <w:r>
              <w:rPr>
                <w:rFonts w:ascii="Times New Roman" w:eastAsia="仿宋" w:hAnsi="Times New Roman" w:cs="Times New Roman" w:hint="eastAsia"/>
                <w:sz w:val="24"/>
                <w:szCs w:val="24"/>
              </w:rPr>
              <w:t>，当前产量估测误差≤</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，未来</w:t>
            </w:r>
            <w:r>
              <w:rPr>
                <w:rFonts w:ascii="Times New Roman" w:eastAsia="仿宋" w:hAnsi="Times New Roman" w:cs="Times New Roman" w:hint="eastAsia"/>
                <w:sz w:val="24"/>
                <w:szCs w:val="24"/>
              </w:rPr>
              <w:t>7</w:t>
            </w:r>
            <w:r>
              <w:rPr>
                <w:rFonts w:ascii="Times New Roman" w:eastAsia="仿宋" w:hAnsi="Times New Roman" w:cs="Times New Roman" w:hint="eastAsia"/>
                <w:sz w:val="24"/>
                <w:szCs w:val="24"/>
              </w:rPr>
              <w:t>天可采产量预测误差≤</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t>发表或录用高水平</w:t>
            </w:r>
            <w:r>
              <w:rPr>
                <w:rFonts w:ascii="Times New Roman" w:eastAsia="仿宋" w:hAnsi="Times New Roman" w:cs="Times New Roman"/>
                <w:sz w:val="24"/>
                <w:szCs w:val="24"/>
              </w:rPr>
              <w:t>SCI</w:t>
            </w:r>
            <w:r>
              <w:rPr>
                <w:rFonts w:ascii="Times New Roman" w:eastAsia="仿宋" w:hAnsi="Times New Roman" w:cs="Times New Roman"/>
                <w:sz w:val="24"/>
                <w:szCs w:val="24"/>
              </w:rPr>
              <w:t>论文</w:t>
            </w:r>
            <w:r>
              <w:rPr>
                <w:rFonts w:ascii="Times New Roman" w:eastAsia="仿宋" w:hAnsi="Times New Roman" w:cs="Times New Roman"/>
                <w:sz w:val="24"/>
                <w:szCs w:val="24"/>
              </w:rPr>
              <w:t>1</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sz w:val="24"/>
                <w:szCs w:val="24"/>
              </w:rPr>
              <w:t>年</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面向番茄串采机</w:t>
            </w:r>
            <w:r>
              <w:rPr>
                <w:rFonts w:ascii="Times New Roman" w:eastAsia="仿宋" w:hAnsi="Times New Roman" w:cs="Times New Roman" w:hint="eastAsia"/>
                <w:sz w:val="24"/>
                <w:szCs w:val="24"/>
              </w:rPr>
              <w:lastRenderedPageBreak/>
              <w:t>器人的果梗精准视觉定位算法研究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针对设施番茄整串采收过程中番茄果梗细小、枝叶遮挡严重、空间定位精度不足</w:t>
            </w:r>
            <w:r>
              <w:rPr>
                <w:rFonts w:ascii="Times New Roman" w:eastAsia="仿宋" w:hAnsi="Times New Roman" w:cs="Times New Roman" w:hint="eastAsia"/>
                <w:sz w:val="24"/>
                <w:szCs w:val="24"/>
              </w:rPr>
              <w:t>等问</w:t>
            </w:r>
            <w:r>
              <w:rPr>
                <w:rFonts w:ascii="Times New Roman" w:eastAsia="仿宋" w:hAnsi="Times New Roman" w:cs="Times New Roman" w:hint="eastAsia"/>
                <w:sz w:val="24"/>
                <w:szCs w:val="24"/>
              </w:rPr>
              <w:lastRenderedPageBreak/>
              <w:t>题，结合</w:t>
            </w:r>
            <w:r>
              <w:rPr>
                <w:rFonts w:ascii="Times New Roman" w:eastAsia="仿宋" w:hAnsi="Times New Roman" w:cs="Times New Roman" w:hint="eastAsia"/>
                <w:sz w:val="24"/>
                <w:szCs w:val="24"/>
              </w:rPr>
              <w:t>RGB</w:t>
            </w:r>
            <w:r>
              <w:rPr>
                <w:rFonts w:ascii="Times New Roman" w:eastAsia="仿宋" w:hAnsi="Times New Roman" w:cs="Times New Roman" w:hint="eastAsia"/>
                <w:sz w:val="24"/>
                <w:szCs w:val="24"/>
              </w:rPr>
              <w:t>、深度或多视角视觉信息，开展番茄果串识别、果梗检测与分割、三维空间定位及切割点确定方法研究，提升复杂设施环境下目标果梗的识别稳定性和空间定位精度，为机器人末端执行器精准切割和自主串采提供可靠的视觉信息</w:t>
            </w:r>
            <w:r>
              <w:rPr>
                <w:rFonts w:ascii="Times New Roman" w:eastAsia="仿宋" w:hAnsi="Times New Roman" w:cs="Times New Roman"/>
                <w:sz w:val="24"/>
                <w:szCs w:val="24"/>
              </w:rPr>
              <w:t>。</w:t>
            </w:r>
          </w:p>
        </w:tc>
        <w:tc>
          <w:tcPr>
            <w:tcW w:w="6674" w:type="dxa"/>
            <w:shd w:val="clear" w:color="auto" w:fill="auto"/>
            <w:vAlign w:val="center"/>
          </w:tcPr>
          <w:p w:rsidR="00D22E7F" w:rsidRDefault="0011696F">
            <w:pPr>
              <w:numPr>
                <w:ilvl w:val="0"/>
                <w:numId w:val="1"/>
              </w:num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形成设施番茄果串与果梗视觉感知及定位算法，果串识别准确率≥</w:t>
            </w:r>
            <w:r>
              <w:rPr>
                <w:rFonts w:ascii="Times New Roman" w:eastAsia="仿宋" w:hAnsi="Times New Roman" w:cs="Times New Roman" w:hint="eastAsia"/>
                <w:sz w:val="24"/>
                <w:szCs w:val="24"/>
              </w:rPr>
              <w:t>95%</w:t>
            </w:r>
            <w:r>
              <w:rPr>
                <w:rFonts w:ascii="Times New Roman" w:eastAsia="仿宋" w:hAnsi="Times New Roman" w:cs="Times New Roman" w:hint="eastAsia"/>
                <w:sz w:val="24"/>
                <w:szCs w:val="24"/>
              </w:rPr>
              <w:t>，目标果梗识别</w:t>
            </w:r>
            <w:r>
              <w:rPr>
                <w:rFonts w:ascii="Times New Roman" w:eastAsia="仿宋" w:hAnsi="Times New Roman" w:cs="Times New Roman" w:hint="eastAsia"/>
                <w:sz w:val="24"/>
                <w:szCs w:val="24"/>
              </w:rPr>
              <w:t>F1</w:t>
            </w:r>
            <w:r>
              <w:rPr>
                <w:rFonts w:ascii="Times New Roman" w:eastAsia="仿宋" w:hAnsi="Times New Roman" w:cs="Times New Roman" w:hint="eastAsia"/>
                <w:sz w:val="24"/>
                <w:szCs w:val="24"/>
              </w:rPr>
              <w:t>值≥</w:t>
            </w:r>
            <w:r>
              <w:rPr>
                <w:rFonts w:ascii="Times New Roman" w:eastAsia="仿宋" w:hAnsi="Times New Roman" w:cs="Times New Roman" w:hint="eastAsia"/>
                <w:sz w:val="24"/>
                <w:szCs w:val="24"/>
              </w:rPr>
              <w:t>0.90</w:t>
            </w:r>
            <w:r>
              <w:rPr>
                <w:rFonts w:ascii="Times New Roman" w:eastAsia="仿宋" w:hAnsi="Times New Roman" w:cs="Times New Roman" w:hint="eastAsia"/>
                <w:sz w:val="24"/>
                <w:szCs w:val="24"/>
              </w:rPr>
              <w:t>，串采切割点平均定位</w:t>
            </w:r>
            <w:r>
              <w:rPr>
                <w:rFonts w:ascii="Times New Roman" w:eastAsia="仿宋" w:hAnsi="Times New Roman" w:cs="Times New Roman" w:hint="eastAsia"/>
                <w:sz w:val="24"/>
                <w:szCs w:val="24"/>
              </w:rPr>
              <w:lastRenderedPageBreak/>
              <w:t>误差＜</w:t>
            </w:r>
            <w:r>
              <w:rPr>
                <w:rFonts w:ascii="Times New Roman" w:eastAsia="仿宋" w:hAnsi="Times New Roman" w:cs="Times New Roman" w:hint="eastAsia"/>
                <w:sz w:val="24"/>
                <w:szCs w:val="24"/>
              </w:rPr>
              <w:t>5 mm</w:t>
            </w:r>
            <w:r>
              <w:rPr>
                <w:rFonts w:ascii="Times New Roman" w:eastAsia="仿宋" w:hAnsi="Times New Roman" w:cs="Times New Roman" w:hint="eastAsia"/>
                <w:sz w:val="24"/>
                <w:szCs w:val="24"/>
              </w:rPr>
              <w:t>；在课题依托单位提供的设施番茄串采机器人平台上完成算法部署、集成与真实设施环境验证，并</w:t>
            </w:r>
            <w:r>
              <w:rPr>
                <w:rFonts w:ascii="Times New Roman" w:eastAsia="仿宋" w:hAnsi="Times New Roman" w:cs="Times New Roman"/>
                <w:sz w:val="24"/>
                <w:szCs w:val="24"/>
              </w:rPr>
              <w:t>交付代码、参数及适用范围说明</w:t>
            </w:r>
            <w:r>
              <w:rPr>
                <w:rFonts w:ascii="Times New Roman" w:eastAsia="仿宋" w:hAnsi="Times New Roman" w:cs="Times New Roman" w:hint="eastAsia"/>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 xml:space="preserve">2. </w:t>
            </w:r>
            <w:r>
              <w:rPr>
                <w:rFonts w:ascii="Times New Roman" w:eastAsia="仿宋" w:hAnsi="Times New Roman" w:cs="Times New Roman"/>
                <w:sz w:val="24"/>
                <w:szCs w:val="24"/>
              </w:rPr>
              <w:t>发表或录用高水平</w:t>
            </w:r>
            <w:r>
              <w:rPr>
                <w:rFonts w:ascii="Times New Roman" w:eastAsia="仿宋" w:hAnsi="Times New Roman" w:cs="Times New Roman"/>
                <w:sz w:val="24"/>
                <w:szCs w:val="24"/>
              </w:rPr>
              <w:t>SCI</w:t>
            </w:r>
            <w:r>
              <w:rPr>
                <w:rFonts w:ascii="Times New Roman" w:eastAsia="仿宋" w:hAnsi="Times New Roman" w:cs="Times New Roman"/>
                <w:sz w:val="24"/>
                <w:szCs w:val="24"/>
              </w:rPr>
              <w:t>论文</w:t>
            </w:r>
            <w:r>
              <w:rPr>
                <w:rFonts w:ascii="Times New Roman" w:eastAsia="仿宋" w:hAnsi="Times New Roman" w:cs="Times New Roman"/>
                <w:sz w:val="24"/>
                <w:szCs w:val="24"/>
              </w:rPr>
              <w:t>1</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sz w:val="24"/>
                <w:szCs w:val="24"/>
              </w:rPr>
              <w:lastRenderedPageBreak/>
              <w:t>2</w:t>
            </w:r>
            <w:r>
              <w:rPr>
                <w:rFonts w:ascii="Times New Roman" w:eastAsia="仿宋" w:hAnsi="Times New Roman" w:cs="Times New Roman"/>
                <w:sz w:val="24"/>
                <w:szCs w:val="24"/>
              </w:rPr>
              <w:t>年</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4</w:t>
            </w:r>
            <w:r>
              <w:rPr>
                <w:rFonts w:ascii="Times New Roman" w:eastAsia="仿宋" w:hAnsi="Times New Roman" w:cs="Times New Roman" w:hint="eastAsia"/>
                <w:sz w:val="24"/>
                <w:szCs w:val="24"/>
              </w:rPr>
              <w:t>、</w:t>
            </w:r>
            <w:r>
              <w:rPr>
                <w:rFonts w:ascii="Times New Roman" w:eastAsia="仿宋" w:hAnsi="Times New Roman" w:cs="Times New Roman"/>
                <w:sz w:val="24"/>
                <w:szCs w:val="24"/>
              </w:rPr>
              <w:t>设施番茄环境</w:t>
            </w:r>
            <w:r>
              <w:rPr>
                <w:rFonts w:ascii="Times New Roman" w:eastAsia="仿宋" w:hAnsi="Times New Roman" w:cs="Times New Roman"/>
                <w:sz w:val="24"/>
                <w:szCs w:val="24"/>
              </w:rPr>
              <w:t>-</w:t>
            </w:r>
            <w:r>
              <w:rPr>
                <w:rFonts w:ascii="Times New Roman" w:eastAsia="仿宋" w:hAnsi="Times New Roman" w:cs="Times New Roman"/>
                <w:sz w:val="24"/>
                <w:szCs w:val="24"/>
              </w:rPr>
              <w:t>水肥耦合管理领域知识图谱构建与应用研究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面向设施番茄环境调控与水肥管理协同需求，围绕温度、湿度、光照、</w:t>
            </w:r>
            <w:r>
              <w:rPr>
                <w:rFonts w:ascii="Times New Roman" w:eastAsia="仿宋" w:hAnsi="Times New Roman" w:cs="Times New Roman"/>
                <w:sz w:val="24"/>
                <w:szCs w:val="24"/>
              </w:rPr>
              <w:t>CO₂</w:t>
            </w:r>
            <w:r>
              <w:rPr>
                <w:rFonts w:ascii="Times New Roman" w:eastAsia="仿宋" w:hAnsi="Times New Roman" w:cs="Times New Roman"/>
                <w:sz w:val="24"/>
                <w:szCs w:val="24"/>
              </w:rPr>
              <w:t>、水分、肥料及作物生长状态等关键要素，研究多源知识获取、实体关系抽取、知识融合与关联推理方法，构建设施番茄环境</w:t>
            </w:r>
            <w:r>
              <w:rPr>
                <w:rFonts w:ascii="Times New Roman" w:eastAsia="仿宋" w:hAnsi="Times New Roman" w:cs="Times New Roman"/>
                <w:sz w:val="24"/>
                <w:szCs w:val="24"/>
              </w:rPr>
              <w:t>-</w:t>
            </w:r>
            <w:r>
              <w:rPr>
                <w:rFonts w:ascii="Times New Roman" w:eastAsia="仿宋" w:hAnsi="Times New Roman" w:cs="Times New Roman"/>
                <w:sz w:val="24"/>
                <w:szCs w:val="24"/>
              </w:rPr>
              <w:t>水肥耦合管理领域知识图谱，解析环境因子、水肥供给与作物生长之间的关联关系，为设施番茄精准管理和辅助决策提供知识支撑。</w:t>
            </w:r>
          </w:p>
        </w:tc>
        <w:tc>
          <w:tcPr>
            <w:tcW w:w="6674" w:type="dxa"/>
            <w:shd w:val="clear" w:color="auto" w:fill="auto"/>
            <w:vAlign w:val="center"/>
          </w:tcPr>
          <w:p w:rsidR="00D22E7F" w:rsidRDefault="0011696F">
            <w:pPr>
              <w:numPr>
                <w:ilvl w:val="0"/>
                <w:numId w:val="2"/>
              </w:numPr>
              <w:rPr>
                <w:rFonts w:ascii="Times New Roman" w:eastAsia="仿宋" w:hAnsi="Times New Roman" w:cs="Times New Roman"/>
                <w:sz w:val="24"/>
                <w:szCs w:val="24"/>
              </w:rPr>
            </w:pPr>
            <w:r>
              <w:rPr>
                <w:rFonts w:ascii="Times New Roman" w:eastAsia="仿宋" w:hAnsi="Times New Roman" w:cs="Times New Roman"/>
                <w:sz w:val="24"/>
                <w:szCs w:val="24"/>
              </w:rPr>
              <w:t>构建高质量多模态数据集，覆盖温度、湿度、光照、</w:t>
            </w:r>
            <w:r>
              <w:rPr>
                <w:rFonts w:ascii="Times New Roman" w:eastAsia="仿宋" w:hAnsi="Times New Roman" w:cs="Times New Roman"/>
                <w:sz w:val="24"/>
                <w:szCs w:val="24"/>
              </w:rPr>
              <w:t>CO₂</w:t>
            </w:r>
            <w:r>
              <w:rPr>
                <w:rFonts w:ascii="Times New Roman" w:eastAsia="仿宋" w:hAnsi="Times New Roman" w:cs="Times New Roman"/>
                <w:sz w:val="24"/>
                <w:szCs w:val="24"/>
              </w:rPr>
              <w:t>、水分、养分及作物生长等主</w:t>
            </w:r>
            <w:r>
              <w:rPr>
                <w:rFonts w:ascii="Times New Roman" w:eastAsia="仿宋" w:hAnsi="Times New Roman" w:cs="Times New Roman"/>
                <w:sz w:val="24"/>
                <w:szCs w:val="24"/>
              </w:rPr>
              <w:t>要要素，数据总量</w:t>
            </w:r>
            <w:r>
              <w:rPr>
                <w:rFonts w:ascii="Times New Roman" w:eastAsia="仿宋" w:hAnsi="Times New Roman" w:cs="Times New Roman"/>
                <w:sz w:val="24"/>
                <w:szCs w:val="24"/>
              </w:rPr>
              <w:t>≥30</w:t>
            </w:r>
            <w:r>
              <w:rPr>
                <w:rFonts w:ascii="Times New Roman" w:eastAsia="仿宋" w:hAnsi="Times New Roman" w:cs="Times New Roman"/>
                <w:sz w:val="24"/>
                <w:szCs w:val="24"/>
              </w:rPr>
              <w:t>万条，高质量标注样本总数</w:t>
            </w:r>
            <w:r>
              <w:rPr>
                <w:rFonts w:ascii="Times New Roman" w:eastAsia="仿宋" w:hAnsi="Times New Roman" w:cs="Times New Roman"/>
                <w:sz w:val="24"/>
                <w:szCs w:val="24"/>
              </w:rPr>
              <w:t>≥3</w:t>
            </w:r>
            <w:r>
              <w:rPr>
                <w:rFonts w:ascii="Times New Roman" w:eastAsia="仿宋" w:hAnsi="Times New Roman" w:cs="Times New Roman"/>
                <w:sz w:val="24"/>
                <w:szCs w:val="24"/>
              </w:rPr>
              <w:t>万条，标注一致性</w:t>
            </w:r>
            <w:r>
              <w:rPr>
                <w:rFonts w:ascii="Times New Roman" w:eastAsia="仿宋" w:hAnsi="Times New Roman" w:cs="Times New Roman"/>
                <w:sz w:val="24"/>
                <w:szCs w:val="24"/>
              </w:rPr>
              <w:t>≥90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；基于多模态数据集构建设施番茄环境</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水肥耦合管理领域知识图谱，实现环境、水肥与作物状态的关联表达和知识查询，图谱实体数量≥</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万个，关联多模态数据总量≥</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万条；实体及关系联合抽取</w:t>
            </w:r>
            <w:r>
              <w:rPr>
                <w:rFonts w:ascii="Times New Roman" w:eastAsia="仿宋" w:hAnsi="Times New Roman" w:cs="Times New Roman" w:hint="eastAsia"/>
                <w:sz w:val="24"/>
                <w:szCs w:val="24"/>
              </w:rPr>
              <w:t>F1</w:t>
            </w:r>
            <w:r>
              <w:rPr>
                <w:rFonts w:ascii="Times New Roman" w:eastAsia="仿宋" w:hAnsi="Times New Roman" w:cs="Times New Roman" w:hint="eastAsia"/>
                <w:sz w:val="24"/>
                <w:szCs w:val="24"/>
              </w:rPr>
              <w:t>值≥</w:t>
            </w:r>
            <w:r>
              <w:rPr>
                <w:rFonts w:ascii="Times New Roman" w:eastAsia="仿宋" w:hAnsi="Times New Roman" w:cs="Times New Roman" w:hint="eastAsia"/>
                <w:sz w:val="24"/>
                <w:szCs w:val="24"/>
              </w:rPr>
              <w:t>90%</w:t>
            </w:r>
            <w:r>
              <w:rPr>
                <w:rFonts w:ascii="Times New Roman" w:eastAsia="仿宋" w:hAnsi="Times New Roman" w:cs="Times New Roman" w:hint="eastAsia"/>
                <w:sz w:val="24"/>
                <w:szCs w:val="24"/>
              </w:rPr>
              <w:t>，知识准确率≥</w:t>
            </w:r>
            <w:r>
              <w:rPr>
                <w:rFonts w:ascii="Times New Roman" w:eastAsia="仿宋" w:hAnsi="Times New Roman" w:cs="Times New Roman" w:hint="eastAsia"/>
                <w:sz w:val="24"/>
                <w:szCs w:val="24"/>
              </w:rPr>
              <w:t>95%</w:t>
            </w:r>
            <w:r>
              <w:rPr>
                <w:rFonts w:ascii="Times New Roman" w:eastAsia="仿宋" w:hAnsi="Times New Roman" w:cs="Times New Roman" w:hint="eastAsia"/>
                <w:sz w:val="24"/>
                <w:szCs w:val="24"/>
              </w:rPr>
              <w:t>，形成知识图谱原型系统</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套；</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t>发表或录用高水平</w:t>
            </w:r>
            <w:r>
              <w:rPr>
                <w:rFonts w:ascii="Times New Roman" w:eastAsia="仿宋" w:hAnsi="Times New Roman" w:cs="Times New Roman"/>
                <w:sz w:val="24"/>
                <w:szCs w:val="24"/>
              </w:rPr>
              <w:t>SCI</w:t>
            </w:r>
            <w:r>
              <w:rPr>
                <w:rFonts w:ascii="Times New Roman" w:eastAsia="仿宋" w:hAnsi="Times New Roman" w:cs="Times New Roman"/>
                <w:sz w:val="24"/>
                <w:szCs w:val="24"/>
              </w:rPr>
              <w:t>论文</w:t>
            </w:r>
            <w:r>
              <w:rPr>
                <w:rFonts w:ascii="Times New Roman" w:eastAsia="仿宋" w:hAnsi="Times New Roman" w:cs="Times New Roman"/>
                <w:sz w:val="24"/>
                <w:szCs w:val="24"/>
              </w:rPr>
              <w:t>1</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sz w:val="24"/>
                <w:szCs w:val="24"/>
              </w:rPr>
              <w:t>年</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w:t>
            </w:r>
            <w:r>
              <w:rPr>
                <w:rFonts w:ascii="Times New Roman" w:eastAsia="仿宋" w:hAnsi="Times New Roman" w:cs="Times New Roman"/>
                <w:sz w:val="24"/>
                <w:szCs w:val="24"/>
              </w:rPr>
              <w:t>设施基质栽培草莓水肥耦合响应</w:t>
            </w:r>
            <w:r>
              <w:rPr>
                <w:rFonts w:ascii="Times New Roman" w:eastAsia="仿宋" w:hAnsi="Times New Roman" w:cs="Times New Roman" w:hint="eastAsia"/>
                <w:sz w:val="24"/>
                <w:szCs w:val="24"/>
              </w:rPr>
              <w:t>机理</w:t>
            </w:r>
            <w:r>
              <w:rPr>
                <w:rFonts w:ascii="Times New Roman" w:eastAsia="仿宋" w:hAnsi="Times New Roman" w:cs="Times New Roman"/>
                <w:sz w:val="24"/>
                <w:szCs w:val="24"/>
              </w:rPr>
              <w:t>与动态调控策略研究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面向温室草莓基质栽培生产场景，围绕营养液</w:t>
            </w:r>
            <w:r>
              <w:rPr>
                <w:rFonts w:ascii="Times New Roman" w:eastAsia="仿宋" w:hAnsi="Times New Roman" w:cs="Times New Roman" w:hint="eastAsia"/>
                <w:sz w:val="24"/>
                <w:szCs w:val="24"/>
              </w:rPr>
              <w:t>配方、</w:t>
            </w:r>
            <w:r>
              <w:rPr>
                <w:rFonts w:ascii="Times New Roman" w:eastAsia="仿宋" w:hAnsi="Times New Roman" w:cs="Times New Roman"/>
                <w:sz w:val="24"/>
                <w:szCs w:val="24"/>
              </w:rPr>
              <w:t>浓度与灌溉量</w:t>
            </w:r>
            <w:r>
              <w:rPr>
                <w:rFonts w:ascii="Times New Roman" w:eastAsia="仿宋" w:hAnsi="Times New Roman" w:cs="Times New Roman" w:hint="eastAsia"/>
                <w:sz w:val="24"/>
                <w:szCs w:val="24"/>
              </w:rPr>
              <w:t>等</w:t>
            </w:r>
            <w:r>
              <w:rPr>
                <w:rFonts w:ascii="Times New Roman" w:eastAsia="仿宋" w:hAnsi="Times New Roman" w:cs="Times New Roman"/>
                <w:sz w:val="24"/>
                <w:szCs w:val="24"/>
              </w:rPr>
              <w:t>关键要素，开展不同生育阶段的水肥梯度耦合试验，阐明水肥供给对草莓植株长势、水分消耗、果实产量品质等的影响规律</w:t>
            </w:r>
            <w:r>
              <w:rPr>
                <w:rFonts w:ascii="Times New Roman" w:eastAsia="仿宋" w:hAnsi="Times New Roman" w:cs="Times New Roman" w:hint="eastAsia"/>
                <w:sz w:val="24"/>
                <w:szCs w:val="24"/>
              </w:rPr>
              <w:t>，</w:t>
            </w:r>
            <w:r>
              <w:rPr>
                <w:rFonts w:ascii="Times New Roman" w:eastAsia="仿宋" w:hAnsi="Times New Roman" w:cs="Times New Roman"/>
                <w:sz w:val="24"/>
                <w:szCs w:val="24"/>
              </w:rPr>
              <w:t>形成兼顾产量、品质和水肥利用效率的动态调控策略，并在实际生产中开展验证，为设施草莓水肥精准管理提供</w:t>
            </w:r>
            <w:r>
              <w:rPr>
                <w:rFonts w:ascii="Times New Roman" w:eastAsia="仿宋" w:hAnsi="Times New Roman" w:cs="Times New Roman" w:hint="eastAsia"/>
                <w:sz w:val="24"/>
                <w:szCs w:val="24"/>
              </w:rPr>
              <w:t>机理</w:t>
            </w:r>
            <w:r>
              <w:rPr>
                <w:rFonts w:ascii="Times New Roman" w:eastAsia="仿宋" w:hAnsi="Times New Roman" w:cs="Times New Roman"/>
                <w:sz w:val="24"/>
                <w:szCs w:val="24"/>
              </w:rPr>
              <w:t>支撑。</w:t>
            </w:r>
          </w:p>
        </w:tc>
        <w:tc>
          <w:tcPr>
            <w:tcW w:w="6674" w:type="dxa"/>
            <w:shd w:val="clear" w:color="auto" w:fill="auto"/>
            <w:vAlign w:val="center"/>
          </w:tcPr>
          <w:p w:rsidR="00D22E7F" w:rsidRDefault="0011696F" w:rsidP="001552D2">
            <w:pPr>
              <w:numPr>
                <w:ilvl w:val="0"/>
                <w:numId w:val="3"/>
              </w:numPr>
              <w:rPr>
                <w:rFonts w:ascii="Times New Roman" w:eastAsia="仿宋" w:hAnsi="Times New Roman" w:cs="Times New Roman"/>
                <w:sz w:val="24"/>
                <w:szCs w:val="24"/>
              </w:rPr>
            </w:pPr>
            <w:r>
              <w:rPr>
                <w:rFonts w:ascii="Times New Roman" w:eastAsia="仿宋" w:hAnsi="Times New Roman" w:cs="Times New Roman"/>
                <w:sz w:val="24"/>
                <w:szCs w:val="24"/>
              </w:rPr>
              <w:t>开展覆盖草莓主要生育阶段的营养液浓度与灌溉量组合试验，形成包含空气环境、营养液</w:t>
            </w:r>
            <w:r>
              <w:rPr>
                <w:rFonts w:ascii="Times New Roman" w:eastAsia="仿宋" w:hAnsi="Times New Roman" w:cs="Times New Roman" w:hint="eastAsia"/>
                <w:sz w:val="24"/>
                <w:szCs w:val="24"/>
              </w:rPr>
              <w:t>配方、</w:t>
            </w:r>
            <w:r>
              <w:rPr>
                <w:rFonts w:ascii="Times New Roman" w:eastAsia="仿宋" w:hAnsi="Times New Roman" w:cs="Times New Roman"/>
                <w:sz w:val="24"/>
                <w:szCs w:val="24"/>
              </w:rPr>
              <w:t>营养液浓度</w:t>
            </w:r>
            <w:r>
              <w:rPr>
                <w:rFonts w:ascii="Times New Roman" w:eastAsia="仿宋" w:hAnsi="Times New Roman" w:cs="Times New Roman" w:hint="eastAsia"/>
                <w:sz w:val="24"/>
                <w:szCs w:val="24"/>
              </w:rPr>
              <w:t>、</w:t>
            </w:r>
            <w:r>
              <w:rPr>
                <w:rFonts w:ascii="Times New Roman" w:eastAsia="仿宋" w:hAnsi="Times New Roman" w:cs="Times New Roman"/>
                <w:sz w:val="24"/>
                <w:szCs w:val="24"/>
              </w:rPr>
              <w:t>灌溉量、基质状态及植株长势、果实产量品质等关键要素的试验数据集</w:t>
            </w:r>
            <w:r>
              <w:rPr>
                <w:rFonts w:ascii="Times New Roman" w:eastAsia="仿宋" w:hAnsi="Times New Roman" w:cs="Times New Roman"/>
                <w:sz w:val="24"/>
                <w:szCs w:val="24"/>
              </w:rPr>
              <w:t>1</w:t>
            </w:r>
            <w:r>
              <w:rPr>
                <w:rFonts w:ascii="Times New Roman" w:eastAsia="仿宋" w:hAnsi="Times New Roman" w:cs="Times New Roman"/>
                <w:sz w:val="24"/>
                <w:szCs w:val="24"/>
              </w:rPr>
              <w:t>套</w:t>
            </w:r>
            <w:r>
              <w:rPr>
                <w:rFonts w:ascii="Times New Roman" w:eastAsia="仿宋" w:hAnsi="Times New Roman" w:cs="Times New Roman" w:hint="eastAsia"/>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t>形成兼顾</w:t>
            </w:r>
            <w:r>
              <w:rPr>
                <w:rFonts w:ascii="Times New Roman" w:eastAsia="仿宋" w:hAnsi="Times New Roman" w:cs="Times New Roman" w:hint="eastAsia"/>
                <w:sz w:val="24"/>
                <w:szCs w:val="24"/>
              </w:rPr>
              <w:t>草莓</w:t>
            </w:r>
            <w:r>
              <w:rPr>
                <w:rFonts w:ascii="Times New Roman" w:eastAsia="仿宋" w:hAnsi="Times New Roman" w:cs="Times New Roman"/>
                <w:sz w:val="24"/>
                <w:szCs w:val="24"/>
              </w:rPr>
              <w:t>产量、品质和水肥利用效率的</w:t>
            </w:r>
            <w:r>
              <w:rPr>
                <w:rFonts w:ascii="Times New Roman" w:eastAsia="仿宋" w:hAnsi="Times New Roman" w:cs="Times New Roman" w:hint="eastAsia"/>
                <w:sz w:val="24"/>
                <w:szCs w:val="24"/>
              </w:rPr>
              <w:t>水肥</w:t>
            </w:r>
            <w:r>
              <w:rPr>
                <w:rFonts w:ascii="Times New Roman" w:eastAsia="仿宋" w:hAnsi="Times New Roman" w:cs="Times New Roman"/>
                <w:sz w:val="24"/>
                <w:szCs w:val="24"/>
              </w:rPr>
              <w:t>动态调控策</w:t>
            </w:r>
            <w:r>
              <w:rPr>
                <w:rFonts w:ascii="Times New Roman" w:eastAsia="仿宋" w:hAnsi="Times New Roman" w:cs="Times New Roman" w:hint="eastAsia"/>
                <w:sz w:val="24"/>
                <w:szCs w:val="24"/>
              </w:rPr>
              <w:t>略</w:t>
            </w:r>
            <w:r>
              <w:rPr>
                <w:rFonts w:ascii="Times New Roman" w:eastAsia="仿宋" w:hAnsi="Times New Roman" w:cs="Times New Roman"/>
                <w:sz w:val="24"/>
                <w:szCs w:val="24"/>
              </w:rPr>
              <w:t>1</w:t>
            </w:r>
            <w:r>
              <w:rPr>
                <w:rFonts w:ascii="Times New Roman" w:eastAsia="仿宋" w:hAnsi="Times New Roman" w:cs="Times New Roman"/>
                <w:sz w:val="24"/>
                <w:szCs w:val="24"/>
              </w:rPr>
              <w:t>套，明确</w:t>
            </w:r>
            <w:r>
              <w:rPr>
                <w:rFonts w:ascii="Times New Roman" w:eastAsia="仿宋" w:hAnsi="Times New Roman" w:cs="Times New Roman" w:hint="eastAsia"/>
                <w:sz w:val="24"/>
                <w:szCs w:val="24"/>
              </w:rPr>
              <w:t>策略</w:t>
            </w:r>
            <w:r>
              <w:rPr>
                <w:rFonts w:ascii="Times New Roman" w:eastAsia="仿宋" w:hAnsi="Times New Roman" w:cs="Times New Roman"/>
                <w:sz w:val="24"/>
                <w:szCs w:val="24"/>
              </w:rPr>
              <w:t>适用条</w:t>
            </w:r>
            <w:bookmarkStart w:id="0" w:name="_GoBack"/>
            <w:bookmarkEnd w:id="0"/>
            <w:r>
              <w:rPr>
                <w:rFonts w:ascii="Times New Roman" w:eastAsia="仿宋" w:hAnsi="Times New Roman" w:cs="Times New Roman"/>
                <w:sz w:val="24"/>
                <w:szCs w:val="24"/>
              </w:rPr>
              <w:t>件和执行规则</w:t>
            </w:r>
            <w:r>
              <w:rPr>
                <w:rFonts w:ascii="Times New Roman" w:eastAsia="仿宋" w:hAnsi="Times New Roman" w:cs="Times New Roman" w:hint="eastAsia"/>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t>在</w:t>
            </w:r>
            <w:r>
              <w:rPr>
                <w:rFonts w:ascii="Times New Roman" w:eastAsia="仿宋" w:hAnsi="Times New Roman" w:cs="Times New Roman" w:hint="eastAsia"/>
                <w:sz w:val="24"/>
                <w:szCs w:val="24"/>
              </w:rPr>
              <w:t>实验室指定的基地</w:t>
            </w:r>
            <w:r>
              <w:rPr>
                <w:rFonts w:ascii="Times New Roman" w:eastAsia="仿宋" w:hAnsi="Times New Roman" w:cs="Times New Roman"/>
                <w:sz w:val="24"/>
                <w:szCs w:val="24"/>
              </w:rPr>
              <w:t>完成不少于</w:t>
            </w:r>
            <w:r>
              <w:rPr>
                <w:rFonts w:ascii="Times New Roman" w:eastAsia="仿宋" w:hAnsi="Times New Roman" w:cs="Times New Roman"/>
                <w:sz w:val="24"/>
                <w:szCs w:val="24"/>
              </w:rPr>
              <w:t>1</w:t>
            </w:r>
            <w:r>
              <w:rPr>
                <w:rFonts w:ascii="Times New Roman" w:eastAsia="仿宋" w:hAnsi="Times New Roman" w:cs="Times New Roman"/>
                <w:sz w:val="24"/>
                <w:szCs w:val="24"/>
              </w:rPr>
              <w:t>个完整生产周期的策略验证</w:t>
            </w:r>
            <w:r>
              <w:rPr>
                <w:rFonts w:ascii="Times New Roman" w:eastAsia="仿宋" w:hAnsi="Times New Roman" w:cs="Times New Roman" w:hint="eastAsia"/>
                <w:sz w:val="24"/>
                <w:szCs w:val="24"/>
              </w:rPr>
              <w:t>，</w:t>
            </w:r>
            <w:r>
              <w:rPr>
                <w:rFonts w:ascii="Times New Roman" w:eastAsia="仿宋" w:hAnsi="Times New Roman" w:cs="Times New Roman"/>
                <w:sz w:val="24"/>
                <w:szCs w:val="24"/>
              </w:rPr>
              <w:t>形成生产</w:t>
            </w:r>
            <w:r>
              <w:rPr>
                <w:rFonts w:ascii="Times New Roman" w:eastAsia="仿宋" w:hAnsi="Times New Roman" w:cs="Times New Roman" w:hint="eastAsia"/>
                <w:sz w:val="24"/>
                <w:szCs w:val="24"/>
              </w:rPr>
              <w:t>应用</w:t>
            </w:r>
            <w:r>
              <w:rPr>
                <w:rFonts w:ascii="Times New Roman" w:eastAsia="仿宋" w:hAnsi="Times New Roman" w:cs="Times New Roman"/>
                <w:sz w:val="24"/>
                <w:szCs w:val="24"/>
              </w:rPr>
              <w:t>报告、水肥管理技术规程各</w:t>
            </w:r>
            <w:r>
              <w:rPr>
                <w:rFonts w:ascii="Times New Roman" w:eastAsia="仿宋" w:hAnsi="Times New Roman" w:cs="Times New Roman"/>
                <w:sz w:val="24"/>
                <w:szCs w:val="24"/>
              </w:rPr>
              <w:t>1</w:t>
            </w:r>
            <w:r>
              <w:rPr>
                <w:rFonts w:ascii="Times New Roman" w:eastAsia="仿宋" w:hAnsi="Times New Roman" w:cs="Times New Roman"/>
                <w:sz w:val="24"/>
                <w:szCs w:val="24"/>
              </w:rPr>
              <w:t>份</w:t>
            </w:r>
            <w:r>
              <w:rPr>
                <w:rFonts w:ascii="Times New Roman" w:eastAsia="仿宋" w:hAnsi="Times New Roman" w:cs="Times New Roman" w:hint="eastAsia"/>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t>发表或录用高水平</w:t>
            </w:r>
            <w:r>
              <w:rPr>
                <w:rFonts w:ascii="Times New Roman" w:eastAsia="仿宋" w:hAnsi="Times New Roman" w:cs="Times New Roman"/>
                <w:sz w:val="24"/>
                <w:szCs w:val="24"/>
              </w:rPr>
              <w:t>SCI</w:t>
            </w:r>
            <w:r>
              <w:rPr>
                <w:rFonts w:ascii="Times New Roman" w:eastAsia="仿宋" w:hAnsi="Times New Roman" w:cs="Times New Roman"/>
                <w:sz w:val="24"/>
                <w:szCs w:val="24"/>
              </w:rPr>
              <w:t>论文</w:t>
            </w:r>
            <w:r>
              <w:rPr>
                <w:rFonts w:ascii="Times New Roman" w:eastAsia="仿宋" w:hAnsi="Times New Roman" w:cs="Times New Roman"/>
                <w:sz w:val="24"/>
                <w:szCs w:val="24"/>
              </w:rPr>
              <w:t>1</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snapToGrid w:val="0"/>
              <w:spacing w:line="30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sz w:val="24"/>
                <w:szCs w:val="24"/>
              </w:rPr>
              <w:t>年</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面向农</w:t>
            </w:r>
            <w:r>
              <w:rPr>
                <w:rFonts w:ascii="Times New Roman" w:eastAsia="仿宋" w:hAnsi="Times New Roman" w:cs="Times New Roman" w:hint="eastAsia"/>
                <w:sz w:val="24"/>
                <w:szCs w:val="24"/>
              </w:rPr>
              <w:lastRenderedPageBreak/>
              <w:t>田监测的卫星影像质量提升技术研究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针对长三角地区多云多雨导致的有效光学</w:t>
            </w:r>
            <w:r>
              <w:rPr>
                <w:rFonts w:ascii="Times New Roman" w:eastAsia="仿宋" w:hAnsi="Times New Roman" w:cs="Times New Roman" w:hint="eastAsia"/>
                <w:sz w:val="24"/>
                <w:szCs w:val="24"/>
              </w:rPr>
              <w:lastRenderedPageBreak/>
              <w:t>影像数据缺失问题，融合多光谱、</w:t>
            </w:r>
            <w:r>
              <w:rPr>
                <w:rFonts w:ascii="Times New Roman" w:eastAsia="仿宋" w:hAnsi="Times New Roman" w:cs="Times New Roman"/>
                <w:sz w:val="24"/>
                <w:szCs w:val="24"/>
              </w:rPr>
              <w:t>SAR</w:t>
            </w:r>
            <w:r>
              <w:rPr>
                <w:rFonts w:ascii="Times New Roman" w:eastAsia="仿宋" w:hAnsi="Times New Roman" w:cs="Times New Roman" w:hint="eastAsia"/>
                <w:sz w:val="24"/>
                <w:szCs w:val="24"/>
              </w:rPr>
              <w:t>等</w:t>
            </w:r>
            <w:r>
              <w:rPr>
                <w:rFonts w:ascii="Times New Roman" w:eastAsia="仿宋" w:hAnsi="Times New Roman" w:cs="Times New Roman"/>
                <w:sz w:val="24"/>
                <w:szCs w:val="24"/>
              </w:rPr>
              <w:t>多源数据，研究农田</w:t>
            </w:r>
            <w:r>
              <w:rPr>
                <w:rFonts w:ascii="Times New Roman" w:eastAsia="仿宋" w:hAnsi="Times New Roman" w:cs="Times New Roman" w:hint="eastAsia"/>
                <w:sz w:val="24"/>
                <w:szCs w:val="24"/>
              </w:rPr>
              <w:t>场景下的</w:t>
            </w:r>
            <w:r>
              <w:rPr>
                <w:rFonts w:ascii="Times New Roman" w:eastAsia="仿宋" w:hAnsi="Times New Roman" w:cs="Times New Roman"/>
                <w:sz w:val="24"/>
                <w:szCs w:val="24"/>
              </w:rPr>
              <w:t>跨模态云修复</w:t>
            </w:r>
            <w:r>
              <w:rPr>
                <w:rFonts w:ascii="Times New Roman" w:eastAsia="仿宋" w:hAnsi="Times New Roman" w:cs="Times New Roman" w:hint="eastAsia"/>
                <w:sz w:val="24"/>
                <w:szCs w:val="24"/>
              </w:rPr>
              <w:t>、数据融合等</w:t>
            </w:r>
            <w:r>
              <w:rPr>
                <w:rFonts w:ascii="Times New Roman" w:eastAsia="仿宋" w:hAnsi="Times New Roman" w:cs="Times New Roman"/>
                <w:sz w:val="24"/>
                <w:szCs w:val="24"/>
              </w:rPr>
              <w:t>方法，实现空间结构、光谱及时序特征</w:t>
            </w:r>
            <w:r>
              <w:rPr>
                <w:rFonts w:ascii="Times New Roman" w:eastAsia="仿宋" w:hAnsi="Times New Roman" w:cs="Times New Roman" w:hint="eastAsia"/>
                <w:sz w:val="24"/>
                <w:szCs w:val="24"/>
              </w:rPr>
              <w:t>等</w:t>
            </w:r>
            <w:r>
              <w:rPr>
                <w:rFonts w:ascii="Times New Roman" w:eastAsia="仿宋" w:hAnsi="Times New Roman" w:cs="Times New Roman"/>
                <w:sz w:val="24"/>
                <w:szCs w:val="24"/>
              </w:rPr>
              <w:t>协同恢复，构建</w:t>
            </w:r>
            <w:r>
              <w:rPr>
                <w:rFonts w:ascii="Times New Roman" w:eastAsia="仿宋" w:hAnsi="Times New Roman" w:cs="Times New Roman" w:hint="eastAsia"/>
                <w:sz w:val="24"/>
                <w:szCs w:val="24"/>
              </w:rPr>
              <w:t>关键生育期</w:t>
            </w:r>
            <w:r>
              <w:rPr>
                <w:rFonts w:ascii="Times New Roman" w:eastAsia="仿宋" w:hAnsi="Times New Roman" w:cs="Times New Roman"/>
                <w:sz w:val="24"/>
                <w:szCs w:val="24"/>
              </w:rPr>
              <w:t>时序</w:t>
            </w:r>
            <w:r>
              <w:rPr>
                <w:rFonts w:ascii="Times New Roman" w:eastAsia="仿宋" w:hAnsi="Times New Roman" w:cs="Times New Roman" w:hint="eastAsia"/>
                <w:sz w:val="24"/>
                <w:szCs w:val="24"/>
              </w:rPr>
              <w:t>高质量遥感</w:t>
            </w:r>
            <w:r>
              <w:rPr>
                <w:rFonts w:ascii="Times New Roman" w:eastAsia="仿宋" w:hAnsi="Times New Roman" w:cs="Times New Roman"/>
                <w:sz w:val="24"/>
                <w:szCs w:val="24"/>
              </w:rPr>
              <w:t>数据集，支撑作物识别和长势监测。</w:t>
            </w:r>
          </w:p>
        </w:tc>
        <w:tc>
          <w:tcPr>
            <w:tcW w:w="6674"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lastRenderedPageBreak/>
              <w:t xml:space="preserve">1. </w:t>
            </w:r>
            <w:r>
              <w:rPr>
                <w:rFonts w:ascii="Times New Roman" w:eastAsia="仿宋" w:hAnsi="Times New Roman" w:cs="Times New Roman"/>
                <w:sz w:val="24"/>
                <w:szCs w:val="24"/>
              </w:rPr>
              <w:t>构建农田场景下</w:t>
            </w:r>
            <w:r>
              <w:rPr>
                <w:rFonts w:ascii="Times New Roman" w:eastAsia="仿宋" w:hAnsi="Times New Roman" w:cs="Times New Roman" w:hint="eastAsia"/>
                <w:sz w:val="24"/>
                <w:szCs w:val="24"/>
              </w:rPr>
              <w:t>遥感影像质量提升模型</w:t>
            </w:r>
            <w:r>
              <w:rPr>
                <w:rFonts w:ascii="Times New Roman" w:eastAsia="仿宋" w:hAnsi="Times New Roman" w:cs="Times New Roman"/>
                <w:sz w:val="24"/>
                <w:szCs w:val="24"/>
              </w:rPr>
              <w:t>，</w:t>
            </w:r>
            <w:r>
              <w:rPr>
                <w:rFonts w:ascii="Times New Roman" w:eastAsia="仿宋" w:hAnsi="Times New Roman" w:cs="Times New Roman" w:hint="eastAsia"/>
                <w:sz w:val="24"/>
                <w:szCs w:val="24"/>
              </w:rPr>
              <w:t>完成算法模型及技</w:t>
            </w:r>
            <w:r>
              <w:rPr>
                <w:rFonts w:ascii="Times New Roman" w:eastAsia="仿宋" w:hAnsi="Times New Roman" w:cs="Times New Roman" w:hint="eastAsia"/>
                <w:sz w:val="24"/>
                <w:szCs w:val="24"/>
              </w:rPr>
              <w:lastRenderedPageBreak/>
              <w:t>术文档整理并提交实验室</w:t>
            </w:r>
            <w:r>
              <w:rPr>
                <w:rFonts w:ascii="Times New Roman" w:eastAsia="仿宋" w:hAnsi="Times New Roman" w:cs="Times New Roman"/>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 xml:space="preserve">2. </w:t>
            </w:r>
            <w:r>
              <w:rPr>
                <w:rFonts w:ascii="Times New Roman" w:eastAsia="仿宋" w:hAnsi="Times New Roman" w:cs="Times New Roman" w:hint="eastAsia"/>
                <w:sz w:val="24"/>
                <w:szCs w:val="24"/>
              </w:rPr>
              <w:t>构建不少于</w:t>
            </w:r>
            <w:r>
              <w:rPr>
                <w:rFonts w:ascii="Times New Roman" w:eastAsia="仿宋" w:hAnsi="Times New Roman" w:cs="Times New Roman"/>
                <w:sz w:val="24"/>
                <w:szCs w:val="24"/>
              </w:rPr>
              <w:t>1</w:t>
            </w:r>
            <w:r>
              <w:rPr>
                <w:rFonts w:ascii="Times New Roman" w:eastAsia="仿宋" w:hAnsi="Times New Roman" w:cs="Times New Roman"/>
                <w:sz w:val="24"/>
                <w:szCs w:val="24"/>
              </w:rPr>
              <w:t>套</w:t>
            </w:r>
            <w:r>
              <w:rPr>
                <w:rFonts w:ascii="Times New Roman" w:eastAsia="仿宋" w:hAnsi="Times New Roman" w:cs="Times New Roman" w:hint="eastAsia"/>
                <w:sz w:val="24"/>
                <w:szCs w:val="24"/>
              </w:rPr>
              <w:t>长三角</w:t>
            </w:r>
            <w:r>
              <w:rPr>
                <w:rFonts w:ascii="Times New Roman" w:eastAsia="仿宋" w:hAnsi="Times New Roman" w:cs="Times New Roman"/>
                <w:sz w:val="24"/>
                <w:szCs w:val="24"/>
              </w:rPr>
              <w:t>典型农田区的多源影像</w:t>
            </w:r>
            <w:r>
              <w:rPr>
                <w:rFonts w:ascii="Times New Roman" w:eastAsia="仿宋" w:hAnsi="Times New Roman" w:cs="Times New Roman" w:hint="eastAsia"/>
                <w:sz w:val="24"/>
                <w:szCs w:val="24"/>
              </w:rPr>
              <w:t>提升</w:t>
            </w:r>
            <w:r>
              <w:rPr>
                <w:rFonts w:ascii="Times New Roman" w:eastAsia="仿宋" w:hAnsi="Times New Roman" w:cs="Times New Roman"/>
                <w:sz w:val="24"/>
                <w:szCs w:val="24"/>
              </w:rPr>
              <w:t>数据集</w:t>
            </w:r>
            <w:r>
              <w:rPr>
                <w:rFonts w:ascii="Times New Roman" w:eastAsia="仿宋" w:hAnsi="Times New Roman" w:cs="Times New Roman" w:hint="eastAsia"/>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 xml:space="preserve">3. </w:t>
            </w:r>
            <w:r>
              <w:rPr>
                <w:rFonts w:ascii="Times New Roman" w:eastAsia="仿宋" w:hAnsi="Times New Roman" w:cs="Times New Roman" w:hint="eastAsia"/>
                <w:sz w:val="24"/>
                <w:szCs w:val="24"/>
              </w:rPr>
              <w:t>发表或录用高水平研究论文</w:t>
            </w:r>
            <w:r>
              <w:rPr>
                <w:rFonts w:ascii="Times New Roman" w:eastAsia="仿宋" w:hAnsi="Times New Roman" w:cs="Times New Roman"/>
                <w:sz w:val="24"/>
                <w:szCs w:val="24"/>
              </w:rPr>
              <w:t>1~2</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其中</w:t>
            </w:r>
            <w:r>
              <w:rPr>
                <w:rFonts w:ascii="Times New Roman" w:eastAsia="仿宋" w:hAnsi="Times New Roman" w:cs="Times New Roman"/>
                <w:sz w:val="24"/>
                <w:szCs w:val="24"/>
              </w:rPr>
              <w:t>SCI</w:t>
            </w:r>
            <w:r>
              <w:rPr>
                <w:rFonts w:ascii="Times New Roman" w:eastAsia="仿宋" w:hAnsi="Times New Roman" w:cs="Times New Roman"/>
                <w:sz w:val="24"/>
                <w:szCs w:val="24"/>
              </w:rPr>
              <w:t>论文</w:t>
            </w:r>
            <w:r>
              <w:rPr>
                <w:rFonts w:ascii="Times New Roman" w:eastAsia="仿宋" w:hAnsi="Times New Roman" w:cs="Times New Roman" w:hint="eastAsia"/>
                <w:sz w:val="24"/>
                <w:szCs w:val="24"/>
              </w:rPr>
              <w:t>不少于</w:t>
            </w:r>
            <w:r>
              <w:rPr>
                <w:rFonts w:ascii="Times New Roman" w:eastAsia="仿宋" w:hAnsi="Times New Roman" w:cs="Times New Roman"/>
                <w:sz w:val="24"/>
                <w:szCs w:val="24"/>
              </w:rPr>
              <w:t>1</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sz w:val="24"/>
                <w:szCs w:val="24"/>
              </w:rPr>
              <w:lastRenderedPageBreak/>
              <w:t>2</w:t>
            </w:r>
            <w:r>
              <w:rPr>
                <w:rFonts w:ascii="Times New Roman" w:eastAsia="仿宋" w:hAnsi="Times New Roman" w:cs="Times New Roman" w:hint="eastAsia"/>
                <w:sz w:val="24"/>
                <w:szCs w:val="24"/>
              </w:rPr>
              <w:t>年</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7</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作物病虫害监测预警与施药决策技术研究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面向主要粮油作物主要病虫害精准防控需求，融合无人机、卫星遥感、气象等空天地多源监测信息，研究病虫害动态监测、预警及精准施药决策技术，解析田块内部病害发生程度及空间分布差异，研发网格化变量处方图生成方法，提升农药减量增效和精准防控水平。</w:t>
            </w:r>
          </w:p>
        </w:tc>
        <w:tc>
          <w:tcPr>
            <w:tcW w:w="6674"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构建不少于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种病虫害的监测预警、变量施药决策模型</w:t>
            </w:r>
            <w:r>
              <w:rPr>
                <w:rFonts w:ascii="Times New Roman" w:eastAsia="仿宋" w:hAnsi="Times New Roman" w:cs="Times New Roman"/>
                <w:sz w:val="24"/>
                <w:szCs w:val="24"/>
              </w:rPr>
              <w:t>，</w:t>
            </w:r>
            <w:r>
              <w:rPr>
                <w:rFonts w:ascii="Times New Roman" w:eastAsia="仿宋" w:hAnsi="Times New Roman" w:cs="Times New Roman" w:hint="eastAsia"/>
                <w:sz w:val="24"/>
                <w:szCs w:val="24"/>
              </w:rPr>
              <w:t>形成</w:t>
            </w:r>
            <w:r>
              <w:rPr>
                <w:rFonts w:ascii="Times New Roman" w:eastAsia="仿宋" w:hAnsi="Times New Roman" w:cs="Times New Roman"/>
                <w:sz w:val="24"/>
                <w:szCs w:val="24"/>
              </w:rPr>
              <w:t>面向植保机作业的变量施药处方图</w:t>
            </w:r>
            <w:r>
              <w:rPr>
                <w:rFonts w:ascii="Times New Roman" w:eastAsia="仿宋" w:hAnsi="Times New Roman" w:cs="Times New Roman" w:hint="eastAsia"/>
                <w:sz w:val="24"/>
                <w:szCs w:val="24"/>
              </w:rPr>
              <w:t>快速生成方法，整理相关模型参数、代码及技术文档，并提交实验室；</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发表或录用高水平研究论文</w:t>
            </w:r>
            <w:r>
              <w:rPr>
                <w:rFonts w:ascii="Times New Roman" w:eastAsia="仿宋" w:hAnsi="Times New Roman" w:cs="Times New Roman"/>
                <w:sz w:val="24"/>
                <w:szCs w:val="24"/>
              </w:rPr>
              <w:t>1~2</w:t>
            </w:r>
            <w:r>
              <w:rPr>
                <w:rFonts w:ascii="Times New Roman" w:eastAsia="仿宋" w:hAnsi="Times New Roman" w:cs="Times New Roman"/>
                <w:sz w:val="24"/>
                <w:szCs w:val="24"/>
              </w:rPr>
              <w:t>篇，申请发明专利</w:t>
            </w:r>
            <w:r>
              <w:rPr>
                <w:rFonts w:ascii="Times New Roman" w:eastAsia="仿宋" w:hAnsi="Times New Roman" w:cs="Times New Roman"/>
                <w:sz w:val="24"/>
                <w:szCs w:val="24"/>
              </w:rPr>
              <w:t>1</w:t>
            </w:r>
            <w:r>
              <w:rPr>
                <w:rFonts w:ascii="Times New Roman" w:eastAsia="仿宋" w:hAnsi="Times New Roman" w:cs="Times New Roman"/>
                <w:sz w:val="24"/>
                <w:szCs w:val="24"/>
              </w:rPr>
              <w:t>件。</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hint="eastAsia"/>
                <w:sz w:val="24"/>
                <w:szCs w:val="24"/>
              </w:rPr>
              <w:t>年</w:t>
            </w:r>
          </w:p>
        </w:tc>
      </w:tr>
      <w:tr w:rsidR="00D22E7F">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土壤养分监测与底肥处方生成技术研究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面向农田底肥变量施用场景，利用无人机高光谱遥感、多源环境信息及地面观测数据，研究土壤养分信息快速感知与空间分布制图技术，构建变量施肥决策与处方图生成方法，实现由土壤养分精准监测向施肥精准决策转化，提高肥料利用效率和农田精细化管理水平。</w:t>
            </w:r>
          </w:p>
        </w:tc>
        <w:tc>
          <w:tcPr>
            <w:tcW w:w="6674"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构建典型农田土壤高光谱监测数据集</w:t>
            </w:r>
            <w:r>
              <w:rPr>
                <w:rFonts w:ascii="Times New Roman" w:eastAsia="仿宋" w:hAnsi="Times New Roman" w:cs="Times New Roman"/>
                <w:sz w:val="24"/>
                <w:szCs w:val="24"/>
              </w:rPr>
              <w:t>1</w:t>
            </w:r>
            <w:r>
              <w:rPr>
                <w:rFonts w:ascii="Times New Roman" w:eastAsia="仿宋" w:hAnsi="Times New Roman" w:cs="Times New Roman"/>
                <w:sz w:val="24"/>
                <w:szCs w:val="24"/>
              </w:rPr>
              <w:t>套，包含无人机高光谱影像、土壤采样数据及田间环境信息</w:t>
            </w:r>
            <w:r>
              <w:rPr>
                <w:rFonts w:ascii="Times New Roman" w:eastAsia="仿宋" w:hAnsi="Times New Roman" w:cs="Times New Roman" w:hint="eastAsia"/>
                <w:sz w:val="24"/>
                <w:szCs w:val="24"/>
              </w:rPr>
              <w:t>等，并提交实验室归档；</w:t>
            </w:r>
          </w:p>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构建无人机高光谱土壤养分反演模型算法</w:t>
            </w:r>
            <w:r>
              <w:rPr>
                <w:rFonts w:ascii="Times New Roman" w:eastAsia="仿宋" w:hAnsi="Times New Roman" w:cs="Times New Roman"/>
                <w:sz w:val="24"/>
                <w:szCs w:val="24"/>
              </w:rPr>
              <w:t>1</w:t>
            </w:r>
            <w:r>
              <w:rPr>
                <w:rFonts w:ascii="Times New Roman" w:eastAsia="仿宋" w:hAnsi="Times New Roman" w:cs="Times New Roman"/>
                <w:sz w:val="24"/>
                <w:szCs w:val="24"/>
              </w:rPr>
              <w:t>套</w:t>
            </w:r>
            <w:r>
              <w:rPr>
                <w:rFonts w:ascii="Times New Roman" w:eastAsia="仿宋" w:hAnsi="Times New Roman" w:cs="Times New Roman" w:hint="eastAsia"/>
                <w:sz w:val="24"/>
                <w:szCs w:val="24"/>
              </w:rPr>
              <w:t>，精度≥</w:t>
            </w:r>
            <w:r>
              <w:rPr>
                <w:rFonts w:ascii="Times New Roman" w:eastAsia="仿宋" w:hAnsi="Times New Roman" w:cs="Times New Roman"/>
                <w:sz w:val="24"/>
                <w:szCs w:val="24"/>
              </w:rPr>
              <w:t>8</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，并形成适用于施肥装备作业的田块内变量施肥方案；</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发表或录用高水平研究论文</w:t>
            </w:r>
            <w:r>
              <w:rPr>
                <w:rFonts w:ascii="Times New Roman" w:eastAsia="仿宋" w:hAnsi="Times New Roman" w:cs="Times New Roman"/>
                <w:sz w:val="24"/>
                <w:szCs w:val="24"/>
              </w:rPr>
              <w:t>1~2</w:t>
            </w:r>
            <w:r>
              <w:rPr>
                <w:rFonts w:ascii="Times New Roman" w:eastAsia="仿宋" w:hAnsi="Times New Roman" w:cs="Times New Roman"/>
                <w:sz w:val="24"/>
                <w:szCs w:val="24"/>
              </w:rPr>
              <w:t>篇</w:t>
            </w:r>
            <w:r>
              <w:rPr>
                <w:rFonts w:ascii="Times New Roman" w:eastAsia="仿宋" w:hAnsi="Times New Roman" w:cs="Times New Roman" w:hint="eastAsia"/>
                <w:sz w:val="24"/>
                <w:szCs w:val="24"/>
              </w:rPr>
              <w:t>；</w:t>
            </w:r>
          </w:p>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安</w:t>
            </w:r>
            <w:r>
              <w:rPr>
                <w:rFonts w:ascii="Times New Roman" w:eastAsia="仿宋" w:hAnsi="Times New Roman" w:cs="Times New Roman" w:hint="eastAsia"/>
                <w:sz w:val="24"/>
                <w:szCs w:val="24"/>
              </w:rPr>
              <w:t>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年</w:t>
            </w:r>
          </w:p>
        </w:tc>
      </w:tr>
      <w:tr w:rsidR="00D22E7F">
        <w:trPr>
          <w:trHeight w:val="906"/>
        </w:trPr>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9</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基于无人机巡田的稻麦异型株精准识别与高精度定位</w:t>
            </w:r>
            <w:r>
              <w:rPr>
                <w:rFonts w:ascii="Times New Roman" w:eastAsia="仿宋" w:hAnsi="Times New Roman" w:cs="Times New Roman" w:hint="eastAsia"/>
                <w:sz w:val="24"/>
                <w:szCs w:val="24"/>
              </w:rPr>
              <w:lastRenderedPageBreak/>
              <w:t>技术研究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面向稻麦良种繁育异型株精准鉴定需求，针对无人机航拍有效信息获取不足、高相似植株难区分及复杂环境识别稳定性不足等问题，开展基于无人机巡田的稻麦异型株高精度识别与定位</w:t>
            </w:r>
            <w:r>
              <w:rPr>
                <w:rFonts w:ascii="Times New Roman" w:eastAsia="仿宋" w:hAnsi="Times New Roman" w:cs="Times New Roman" w:hint="eastAsia"/>
                <w:sz w:val="24"/>
                <w:szCs w:val="24"/>
              </w:rPr>
              <w:t>技术</w:t>
            </w:r>
            <w:r>
              <w:rPr>
                <w:rFonts w:ascii="Times New Roman" w:eastAsia="仿宋" w:hAnsi="Times New Roman" w:cs="Times New Roman" w:hint="eastAsia"/>
                <w:sz w:val="24"/>
                <w:szCs w:val="24"/>
              </w:rPr>
              <w:t>研究</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重点突破航拍图像超分辨率重建、异型株细粒度特</w:t>
            </w:r>
            <w:r>
              <w:rPr>
                <w:rFonts w:ascii="Times New Roman" w:eastAsia="仿宋" w:hAnsi="Times New Roman" w:cs="Times New Roman" w:hint="eastAsia"/>
                <w:sz w:val="24"/>
                <w:szCs w:val="24"/>
              </w:rPr>
              <w:lastRenderedPageBreak/>
              <w:t>征增强与小目标检测等关键技术，构建无人机异型株快速检测、精准定位与轻量化推理方法，为田间精准除杂和种子质量管控提供技术支撑。</w:t>
            </w:r>
          </w:p>
        </w:tc>
        <w:tc>
          <w:tcPr>
            <w:tcW w:w="6674" w:type="dxa"/>
            <w:shd w:val="clear" w:color="auto" w:fill="auto"/>
            <w:vAlign w:val="center"/>
          </w:tcPr>
          <w:p w:rsidR="00D22E7F" w:rsidRDefault="0011696F">
            <w:pPr>
              <w:numPr>
                <w:ilvl w:val="0"/>
                <w:numId w:val="4"/>
              </w:num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大田稻麦异型株精准识别核心算法（在高质量测试集下）精度达到</w:t>
            </w:r>
            <w:r>
              <w:rPr>
                <w:rFonts w:ascii="Times New Roman" w:eastAsia="仿宋" w:hAnsi="Times New Roman" w:cs="Times New Roman" w:hint="eastAsia"/>
                <w:sz w:val="24"/>
                <w:szCs w:val="24"/>
              </w:rPr>
              <w:t>99%</w:t>
            </w:r>
            <w:r>
              <w:rPr>
                <w:rFonts w:ascii="Times New Roman" w:eastAsia="仿宋" w:hAnsi="Times New Roman" w:cs="Times New Roman" w:hint="eastAsia"/>
                <w:sz w:val="24"/>
                <w:szCs w:val="24"/>
              </w:rPr>
              <w:t>以上，推理速度达到</w:t>
            </w:r>
            <w:r>
              <w:rPr>
                <w:rFonts w:ascii="Times New Roman" w:eastAsia="仿宋" w:hAnsi="Times New Roman" w:cs="Times New Roman" w:hint="eastAsia"/>
                <w:sz w:val="24"/>
                <w:szCs w:val="24"/>
              </w:rPr>
              <w:t>25 FPS</w:t>
            </w:r>
            <w:r>
              <w:rPr>
                <w:rFonts w:ascii="Times New Roman" w:eastAsia="仿宋" w:hAnsi="Times New Roman" w:cs="Times New Roman" w:hint="eastAsia"/>
                <w:sz w:val="24"/>
                <w:szCs w:val="24"/>
              </w:rPr>
              <w:t>以上；</w:t>
            </w:r>
          </w:p>
          <w:p w:rsidR="00D22E7F" w:rsidRDefault="0011696F">
            <w:pPr>
              <w:numPr>
                <w:ilvl w:val="0"/>
                <w:numId w:val="4"/>
              </w:numPr>
              <w:rPr>
                <w:rFonts w:ascii="Times New Roman" w:eastAsia="仿宋" w:hAnsi="Times New Roman" w:cs="Times New Roman"/>
                <w:sz w:val="24"/>
                <w:szCs w:val="24"/>
              </w:rPr>
            </w:pPr>
            <w:r>
              <w:rPr>
                <w:rFonts w:ascii="Times New Roman" w:eastAsia="仿宋" w:hAnsi="Times New Roman" w:cs="Times New Roman" w:hint="eastAsia"/>
                <w:sz w:val="24"/>
                <w:szCs w:val="24"/>
              </w:rPr>
              <w:t>无人机巡田场景下</w:t>
            </w:r>
            <w:r>
              <w:rPr>
                <w:rFonts w:ascii="Times New Roman" w:eastAsia="仿宋" w:hAnsi="Times New Roman" w:cs="Times New Roman" w:hint="eastAsia"/>
                <w:sz w:val="24"/>
                <w:szCs w:val="24"/>
              </w:rPr>
              <w:t>稻麦</w:t>
            </w:r>
            <w:r>
              <w:rPr>
                <w:rFonts w:ascii="Times New Roman" w:eastAsia="仿宋" w:hAnsi="Times New Roman" w:cs="Times New Roman" w:hint="eastAsia"/>
                <w:sz w:val="24"/>
                <w:szCs w:val="24"/>
              </w:rPr>
              <w:t>异型株检测精度和空间定位精度均达到</w:t>
            </w:r>
            <w:r>
              <w:rPr>
                <w:rFonts w:ascii="Times New Roman" w:eastAsia="仿宋" w:hAnsi="Times New Roman" w:cs="Times New Roman" w:hint="eastAsia"/>
                <w:sz w:val="24"/>
                <w:szCs w:val="24"/>
              </w:rPr>
              <w:t>90%</w:t>
            </w:r>
            <w:r>
              <w:rPr>
                <w:rFonts w:ascii="Times New Roman" w:eastAsia="仿宋" w:hAnsi="Times New Roman" w:cs="Times New Roman" w:hint="eastAsia"/>
                <w:sz w:val="24"/>
                <w:szCs w:val="24"/>
              </w:rPr>
              <w:t>以上；</w:t>
            </w:r>
          </w:p>
          <w:p w:rsidR="00D22E7F" w:rsidRDefault="0011696F">
            <w:pPr>
              <w:numPr>
                <w:ilvl w:val="0"/>
                <w:numId w:val="4"/>
              </w:numPr>
              <w:rPr>
                <w:rFonts w:ascii="Times New Roman" w:eastAsia="仿宋" w:hAnsi="Times New Roman" w:cs="Times New Roman"/>
                <w:sz w:val="24"/>
                <w:szCs w:val="24"/>
              </w:rPr>
            </w:pPr>
            <w:r>
              <w:rPr>
                <w:rFonts w:ascii="Times New Roman" w:eastAsia="仿宋" w:hAnsi="Times New Roman" w:cs="Times New Roman" w:hint="eastAsia"/>
                <w:sz w:val="24"/>
                <w:szCs w:val="24"/>
              </w:rPr>
              <w:t>完成核心算法在现有稻麦无人机巡检平台上的部署，实现异型株位置坐标精准输出和田间分布可视化制图；</w:t>
            </w:r>
          </w:p>
          <w:p w:rsidR="00D22E7F" w:rsidRDefault="0011696F">
            <w:pPr>
              <w:numPr>
                <w:ilvl w:val="0"/>
                <w:numId w:val="4"/>
              </w:num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发表或录用高水平论文</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篇</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SCI</w:t>
            </w:r>
            <w:r>
              <w:rPr>
                <w:rFonts w:ascii="Times New Roman" w:eastAsia="仿宋" w:hAnsi="Times New Roman" w:cs="Times New Roman" w:hint="eastAsia"/>
                <w:sz w:val="24"/>
                <w:szCs w:val="24"/>
              </w:rPr>
              <w:t>，中科院二区以上</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r>
              <w:rPr>
                <w:rFonts w:ascii="Times New Roman" w:eastAsia="仿宋" w:hAnsi="Times New Roman" w:cs="Times New Roman" w:hint="eastAsia"/>
                <w:sz w:val="24"/>
                <w:szCs w:val="24"/>
              </w:rPr>
              <w:t>；</w:t>
            </w:r>
          </w:p>
          <w:p w:rsidR="00D22E7F" w:rsidRDefault="0011696F">
            <w:pPr>
              <w:numPr>
                <w:ilvl w:val="0"/>
                <w:numId w:val="4"/>
              </w:numPr>
              <w:rPr>
                <w:rFonts w:ascii="Times New Roman" w:eastAsia="仿宋" w:hAnsi="Times New Roman" w:cs="Times New Roman"/>
                <w:sz w:val="24"/>
                <w:szCs w:val="24"/>
              </w:rPr>
            </w:pP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1</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年</w:t>
            </w:r>
          </w:p>
        </w:tc>
      </w:tr>
      <w:tr w:rsidR="00D22E7F">
        <w:trPr>
          <w:trHeight w:val="90"/>
        </w:trPr>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面向作物育种表型采集的空地多智能装备协同调度与自主导航技术研究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面向作物育种高通量表型获取需求，针对无人机与地面机器人</w:t>
            </w:r>
            <w:r>
              <w:rPr>
                <w:rFonts w:ascii="Times New Roman" w:eastAsia="仿宋" w:hAnsi="Times New Roman" w:cs="Times New Roman" w:hint="eastAsia"/>
                <w:sz w:val="24"/>
                <w:szCs w:val="24"/>
              </w:rPr>
              <w:t>协同作业</w:t>
            </w:r>
            <w:r>
              <w:rPr>
                <w:rFonts w:ascii="Times New Roman" w:eastAsia="仿宋" w:hAnsi="Times New Roman" w:cs="Times New Roman" w:hint="eastAsia"/>
                <w:sz w:val="24"/>
                <w:szCs w:val="24"/>
              </w:rPr>
              <w:t>能力不足以及复杂环境下多装备路径规划、资源调度和自主导航稳定性不足等问题，开展空地多智能装备协同调度与自主导航关键技术研究</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重点突破无人机与地面机器人多源信息融合感知、跨平台任务动态分配与协同规划、复杂环境下自主定位与导航等关键技术，实现无人机快速巡检与地面机器人精准表型采集的协同</w:t>
            </w:r>
            <w:r>
              <w:rPr>
                <w:rFonts w:ascii="Times New Roman" w:eastAsia="仿宋" w:hAnsi="Times New Roman" w:cs="Times New Roman" w:hint="eastAsia"/>
                <w:sz w:val="24"/>
                <w:szCs w:val="24"/>
              </w:rPr>
              <w:t>作业</w:t>
            </w:r>
            <w:r>
              <w:rPr>
                <w:rFonts w:ascii="Times New Roman" w:eastAsia="仿宋" w:hAnsi="Times New Roman" w:cs="Times New Roman" w:hint="eastAsia"/>
                <w:sz w:val="24"/>
                <w:szCs w:val="24"/>
              </w:rPr>
              <w:t>，为规模化育种表型</w:t>
            </w:r>
            <w:r>
              <w:rPr>
                <w:rFonts w:ascii="Times New Roman" w:eastAsia="仿宋" w:hAnsi="Times New Roman" w:cs="Times New Roman" w:hint="eastAsia"/>
                <w:sz w:val="24"/>
                <w:szCs w:val="24"/>
              </w:rPr>
              <w:t>高效</w:t>
            </w:r>
            <w:r>
              <w:rPr>
                <w:rFonts w:ascii="Times New Roman" w:eastAsia="仿宋" w:hAnsi="Times New Roman" w:cs="Times New Roman" w:hint="eastAsia"/>
                <w:sz w:val="24"/>
                <w:szCs w:val="24"/>
              </w:rPr>
              <w:t>获取提供</w:t>
            </w:r>
            <w:r>
              <w:rPr>
                <w:rFonts w:ascii="Times New Roman" w:eastAsia="仿宋" w:hAnsi="Times New Roman" w:cs="Times New Roman" w:hint="eastAsia"/>
                <w:sz w:val="24"/>
                <w:szCs w:val="24"/>
              </w:rPr>
              <w:t>智能化</w:t>
            </w:r>
            <w:r>
              <w:rPr>
                <w:rFonts w:ascii="Times New Roman" w:eastAsia="仿宋" w:hAnsi="Times New Roman" w:cs="Times New Roman" w:hint="eastAsia"/>
                <w:sz w:val="24"/>
                <w:szCs w:val="24"/>
              </w:rPr>
              <w:t>技术支撑。</w:t>
            </w:r>
          </w:p>
        </w:tc>
        <w:tc>
          <w:tcPr>
            <w:tcW w:w="6674" w:type="dxa"/>
            <w:shd w:val="clear" w:color="auto" w:fill="auto"/>
            <w:vAlign w:val="center"/>
          </w:tcPr>
          <w:p w:rsidR="00D22E7F" w:rsidRDefault="0011696F">
            <w:pPr>
              <w:numPr>
                <w:ilvl w:val="0"/>
                <w:numId w:val="5"/>
              </w:numPr>
              <w:rPr>
                <w:rFonts w:ascii="Times New Roman" w:eastAsia="仿宋" w:hAnsi="Times New Roman" w:cs="Times New Roman"/>
                <w:sz w:val="24"/>
                <w:szCs w:val="24"/>
              </w:rPr>
            </w:pPr>
            <w:r>
              <w:rPr>
                <w:rFonts w:ascii="Times New Roman" w:eastAsia="仿宋" w:hAnsi="Times New Roman" w:cs="Times New Roman" w:hint="eastAsia"/>
                <w:sz w:val="24"/>
                <w:szCs w:val="24"/>
              </w:rPr>
              <w:t>构建无人机</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地面机器人协同调度算法，实现多装备任务分配、路径规划和协同作业，任务调度成功率达到</w:t>
            </w:r>
            <w:r>
              <w:rPr>
                <w:rFonts w:ascii="Times New Roman" w:eastAsia="仿宋" w:hAnsi="Times New Roman" w:cs="Times New Roman" w:hint="eastAsia"/>
                <w:sz w:val="24"/>
                <w:szCs w:val="24"/>
              </w:rPr>
              <w:t>90%</w:t>
            </w:r>
            <w:r>
              <w:rPr>
                <w:rFonts w:ascii="Times New Roman" w:eastAsia="仿宋" w:hAnsi="Times New Roman" w:cs="Times New Roman" w:hint="eastAsia"/>
                <w:sz w:val="24"/>
                <w:szCs w:val="24"/>
              </w:rPr>
              <w:t>以上；</w:t>
            </w:r>
          </w:p>
          <w:p w:rsidR="00D22E7F" w:rsidRDefault="0011696F">
            <w:pPr>
              <w:numPr>
                <w:ilvl w:val="0"/>
                <w:numId w:val="5"/>
              </w:numPr>
              <w:rPr>
                <w:rFonts w:ascii="Times New Roman" w:eastAsia="仿宋" w:hAnsi="Times New Roman" w:cs="Times New Roman"/>
                <w:sz w:val="24"/>
                <w:szCs w:val="24"/>
              </w:rPr>
            </w:pPr>
            <w:r>
              <w:rPr>
                <w:rFonts w:ascii="Times New Roman" w:eastAsia="仿宋" w:hAnsi="Times New Roman" w:cs="Times New Roman" w:hint="eastAsia"/>
                <w:sz w:val="24"/>
                <w:szCs w:val="24"/>
              </w:rPr>
              <w:t>实现复杂</w:t>
            </w:r>
            <w:r>
              <w:rPr>
                <w:rFonts w:ascii="Times New Roman" w:eastAsia="仿宋" w:hAnsi="Times New Roman" w:cs="Times New Roman" w:hint="eastAsia"/>
                <w:sz w:val="24"/>
                <w:szCs w:val="24"/>
              </w:rPr>
              <w:t>农田环境下地面机器人自主导航与精准定位，自主导航误差控制在厘米级；</w:t>
            </w:r>
          </w:p>
          <w:p w:rsidR="00D22E7F" w:rsidRDefault="0011696F">
            <w:pPr>
              <w:numPr>
                <w:ilvl w:val="255"/>
                <w:numId w:val="0"/>
              </w:numPr>
              <w:rPr>
                <w:rFonts w:ascii="Times New Roman" w:eastAsia="仿宋" w:hAnsi="Times New Roman" w:cs="Times New Roman"/>
                <w:sz w:val="24"/>
                <w:szCs w:val="24"/>
              </w:rPr>
            </w:pPr>
            <w:r>
              <w:rPr>
                <w:rFonts w:ascii="Times New Roman" w:eastAsia="仿宋" w:hAnsi="Times New Roman" w:cs="Times New Roman" w:hint="eastAsia"/>
                <w:sz w:val="24"/>
                <w:szCs w:val="24"/>
              </w:rPr>
              <w:t xml:space="preserve">3. </w:t>
            </w:r>
            <w:r>
              <w:rPr>
                <w:rFonts w:ascii="Times New Roman" w:eastAsia="仿宋" w:hAnsi="Times New Roman" w:cs="Times New Roman" w:hint="eastAsia"/>
                <w:sz w:val="24"/>
                <w:szCs w:val="24"/>
              </w:rPr>
              <w:t>完成</w:t>
            </w:r>
            <w:r>
              <w:rPr>
                <w:rFonts w:ascii="Times New Roman" w:eastAsia="仿宋" w:hAnsi="Times New Roman" w:cs="Times New Roman" w:hint="eastAsia"/>
                <w:sz w:val="24"/>
                <w:szCs w:val="24"/>
              </w:rPr>
              <w:t>协同调度与自主导航</w:t>
            </w:r>
            <w:r>
              <w:rPr>
                <w:rFonts w:ascii="Times New Roman" w:eastAsia="仿宋" w:hAnsi="Times New Roman" w:cs="Times New Roman" w:hint="eastAsia"/>
                <w:sz w:val="24"/>
                <w:szCs w:val="24"/>
              </w:rPr>
              <w:t>算法在现有</w:t>
            </w:r>
            <w:r>
              <w:rPr>
                <w:rFonts w:ascii="Times New Roman" w:eastAsia="仿宋" w:hAnsi="Times New Roman" w:cs="Times New Roman" w:hint="eastAsia"/>
                <w:sz w:val="24"/>
                <w:szCs w:val="24"/>
              </w:rPr>
              <w:t>表型云</w:t>
            </w:r>
            <w:r>
              <w:rPr>
                <w:rFonts w:ascii="Times New Roman" w:eastAsia="仿宋" w:hAnsi="Times New Roman" w:cs="Times New Roman" w:hint="eastAsia"/>
                <w:sz w:val="24"/>
                <w:szCs w:val="24"/>
              </w:rPr>
              <w:t>平台上的部署，实现无人机巡检与地面机器人表型采集任务协同执行，支持路径规划与作业过程可视化；</w:t>
            </w:r>
          </w:p>
          <w:p w:rsidR="00D22E7F" w:rsidRDefault="0011696F">
            <w:pPr>
              <w:numPr>
                <w:ilvl w:val="0"/>
                <w:numId w:val="6"/>
              </w:numPr>
              <w:rPr>
                <w:rFonts w:ascii="Times New Roman" w:eastAsia="仿宋" w:hAnsi="Times New Roman" w:cs="Times New Roman"/>
                <w:sz w:val="24"/>
                <w:szCs w:val="24"/>
              </w:rPr>
            </w:pPr>
            <w:r>
              <w:rPr>
                <w:rFonts w:ascii="Times New Roman" w:eastAsia="仿宋" w:hAnsi="Times New Roman" w:cs="Times New Roman" w:hint="eastAsia"/>
                <w:sz w:val="24"/>
                <w:szCs w:val="24"/>
              </w:rPr>
              <w:t>发表或录用高水平论文</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篇</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SCI</w:t>
            </w:r>
            <w:r>
              <w:rPr>
                <w:rFonts w:ascii="Times New Roman" w:eastAsia="仿宋" w:hAnsi="Times New Roman" w:cs="Times New Roman" w:hint="eastAsia"/>
                <w:sz w:val="24"/>
                <w:szCs w:val="24"/>
              </w:rPr>
              <w:t>，中科院二区以上</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r>
              <w:rPr>
                <w:rFonts w:ascii="Times New Roman" w:eastAsia="仿宋" w:hAnsi="Times New Roman" w:cs="Times New Roman" w:hint="eastAsia"/>
                <w:sz w:val="24"/>
                <w:szCs w:val="24"/>
              </w:rPr>
              <w:t>；</w:t>
            </w:r>
          </w:p>
          <w:p w:rsidR="00D22E7F" w:rsidRDefault="0011696F">
            <w:pPr>
              <w:numPr>
                <w:ilvl w:val="0"/>
                <w:numId w:val="6"/>
              </w:numPr>
              <w:rPr>
                <w:rFonts w:ascii="Times New Roman" w:eastAsia="仿宋" w:hAnsi="Times New Roman" w:cs="Times New Roman"/>
                <w:sz w:val="24"/>
                <w:szCs w:val="24"/>
              </w:rPr>
            </w:pP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年</w:t>
            </w:r>
          </w:p>
        </w:tc>
      </w:tr>
      <w:tr w:rsidR="00D22E7F">
        <w:trPr>
          <w:trHeight w:val="647"/>
        </w:trPr>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11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跨尺度多源数据</w:t>
            </w:r>
            <w:r>
              <w:rPr>
                <w:rFonts w:ascii="Times New Roman" w:eastAsia="仿宋" w:hAnsi="Times New Roman" w:cs="Times New Roman" w:hint="eastAsia"/>
                <w:sz w:val="24"/>
                <w:szCs w:val="24"/>
              </w:rPr>
              <w:t>融合驱动的稻麦多维表型协同</w:t>
            </w:r>
            <w:r>
              <w:rPr>
                <w:rFonts w:ascii="Times New Roman" w:eastAsia="仿宋" w:hAnsi="Times New Roman" w:cs="Times New Roman" w:hint="eastAsia"/>
                <w:sz w:val="24"/>
                <w:szCs w:val="24"/>
              </w:rPr>
              <w:t>解析</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t>针对作物表型监测存在</w:t>
            </w:r>
            <w:r>
              <w:rPr>
                <w:rFonts w:ascii="Times New Roman" w:eastAsia="仿宋" w:hAnsi="Times New Roman" w:cs="Times New Roman" w:hint="eastAsia"/>
                <w:sz w:val="24"/>
                <w:szCs w:val="24"/>
              </w:rPr>
              <w:t>的</w:t>
            </w:r>
            <w:r>
              <w:rPr>
                <w:rFonts w:ascii="Times New Roman" w:eastAsia="仿宋" w:hAnsi="Times New Roman" w:cs="Times New Roman" w:hint="eastAsia"/>
                <w:sz w:val="24"/>
                <w:szCs w:val="24"/>
              </w:rPr>
              <w:t>尺度割裂和模态孤立等问题，融合无人机、</w:t>
            </w:r>
            <w:r>
              <w:rPr>
                <w:rFonts w:ascii="Times New Roman" w:eastAsia="仿宋" w:hAnsi="Times New Roman" w:cs="Times New Roman" w:hint="eastAsia"/>
                <w:sz w:val="24"/>
                <w:szCs w:val="24"/>
              </w:rPr>
              <w:t>无人车</w:t>
            </w:r>
            <w:r>
              <w:rPr>
                <w:rFonts w:ascii="Times New Roman" w:eastAsia="仿宋" w:hAnsi="Times New Roman" w:cs="Times New Roman" w:hint="eastAsia"/>
                <w:sz w:val="24"/>
                <w:szCs w:val="24"/>
              </w:rPr>
              <w:t>等空地多源感知数据，突破跨尺度关联、跨模态融合与表型语义对齐关键技术，构建</w:t>
            </w:r>
            <w:r>
              <w:rPr>
                <w:rFonts w:ascii="Times New Roman" w:eastAsia="仿宋" w:hAnsi="Times New Roman" w:cs="Times New Roman" w:hint="eastAsia"/>
                <w:sz w:val="24"/>
                <w:szCs w:val="24"/>
              </w:rPr>
              <w:t>跨</w:t>
            </w:r>
            <w:r>
              <w:rPr>
                <w:rFonts w:ascii="Times New Roman" w:eastAsia="仿宋" w:hAnsi="Times New Roman" w:cs="Times New Roman" w:hint="eastAsia"/>
                <w:sz w:val="24"/>
                <w:szCs w:val="24"/>
              </w:rPr>
              <w:t>尺度多模态</w:t>
            </w:r>
            <w:r>
              <w:rPr>
                <w:rFonts w:ascii="Times New Roman" w:eastAsia="仿宋" w:hAnsi="Times New Roman" w:cs="Times New Roman" w:hint="eastAsia"/>
                <w:sz w:val="24"/>
                <w:szCs w:val="24"/>
              </w:rPr>
              <w:t>稻麦</w:t>
            </w:r>
            <w:r>
              <w:rPr>
                <w:rFonts w:ascii="Times New Roman" w:eastAsia="仿宋" w:hAnsi="Times New Roman" w:cs="Times New Roman" w:hint="eastAsia"/>
                <w:sz w:val="24"/>
                <w:szCs w:val="24"/>
              </w:rPr>
              <w:t>表型协同解析方法，</w:t>
            </w:r>
            <w:r>
              <w:rPr>
                <w:rFonts w:ascii="Times New Roman" w:eastAsia="仿宋" w:hAnsi="Times New Roman" w:cs="Times New Roman" w:hint="eastAsia"/>
                <w:sz w:val="24"/>
                <w:szCs w:val="24"/>
              </w:rPr>
              <w:t>实现</w:t>
            </w:r>
            <w:r>
              <w:rPr>
                <w:rFonts w:ascii="Times New Roman" w:eastAsia="仿宋" w:hAnsi="Times New Roman" w:cs="Times New Roman" w:hint="eastAsia"/>
                <w:sz w:val="24"/>
                <w:szCs w:val="24"/>
              </w:rPr>
              <w:t>微观性状（</w:t>
            </w:r>
            <w:r>
              <w:rPr>
                <w:rFonts w:ascii="Times New Roman" w:eastAsia="仿宋" w:hAnsi="Times New Roman" w:cs="Times New Roman" w:hint="eastAsia"/>
                <w:sz w:val="24"/>
                <w:szCs w:val="24"/>
              </w:rPr>
              <w:t>如</w:t>
            </w:r>
            <w:r>
              <w:rPr>
                <w:rFonts w:ascii="Times New Roman" w:eastAsia="仿宋" w:hAnsi="Times New Roman" w:cs="Times New Roman" w:hint="eastAsia"/>
                <w:sz w:val="24"/>
                <w:szCs w:val="24"/>
              </w:rPr>
              <w:t>单穗密度、病斑等）与宏观性状（</w:t>
            </w:r>
            <w:r>
              <w:rPr>
                <w:rFonts w:ascii="Times New Roman" w:eastAsia="仿宋" w:hAnsi="Times New Roman" w:cs="Times New Roman" w:hint="eastAsia"/>
                <w:sz w:val="24"/>
                <w:szCs w:val="24"/>
              </w:rPr>
              <w:t>如</w:t>
            </w:r>
            <w:r>
              <w:rPr>
                <w:rFonts w:ascii="Times New Roman" w:eastAsia="仿宋" w:hAnsi="Times New Roman" w:cs="Times New Roman" w:hint="eastAsia"/>
                <w:sz w:val="24"/>
                <w:szCs w:val="24"/>
              </w:rPr>
              <w:t>产量、病害感染率等）跨尺度关联</w:t>
            </w:r>
            <w:r>
              <w:rPr>
                <w:rFonts w:ascii="Times New Roman" w:eastAsia="仿宋" w:hAnsi="Times New Roman" w:cs="Times New Roman" w:hint="eastAsia"/>
                <w:sz w:val="24"/>
                <w:szCs w:val="24"/>
              </w:rPr>
              <w:t>解译</w:t>
            </w:r>
            <w:r>
              <w:rPr>
                <w:rFonts w:ascii="Times New Roman" w:eastAsia="仿宋" w:hAnsi="Times New Roman" w:cs="Times New Roman" w:hint="eastAsia"/>
                <w:sz w:val="24"/>
                <w:szCs w:val="24"/>
              </w:rPr>
              <w:t>和多维性状</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形态、生理、结构</w:t>
            </w:r>
            <w:r>
              <w:rPr>
                <w:rFonts w:ascii="Times New Roman" w:eastAsia="仿宋" w:hAnsi="Times New Roman" w:cs="Times New Roman" w:hint="eastAsia"/>
                <w:sz w:val="24"/>
                <w:szCs w:val="24"/>
              </w:rPr>
              <w:t>等</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协同智能鉴定</w:t>
            </w:r>
            <w:r>
              <w:rPr>
                <w:rFonts w:ascii="Times New Roman" w:eastAsia="仿宋" w:hAnsi="Times New Roman" w:cs="Times New Roman" w:hint="eastAsia"/>
                <w:sz w:val="24"/>
                <w:szCs w:val="24"/>
              </w:rPr>
              <w:t>。</w:t>
            </w:r>
          </w:p>
        </w:tc>
        <w:tc>
          <w:tcPr>
            <w:tcW w:w="6674" w:type="dxa"/>
            <w:shd w:val="clear" w:color="auto" w:fill="auto"/>
            <w:vAlign w:val="center"/>
          </w:tcPr>
          <w:p w:rsidR="00D22E7F" w:rsidRDefault="0011696F">
            <w:pPr>
              <w:numPr>
                <w:ilvl w:val="0"/>
                <w:numId w:val="7"/>
              </w:numPr>
              <w:rPr>
                <w:rFonts w:ascii="Times New Roman" w:eastAsia="仿宋" w:hAnsi="Times New Roman" w:cs="仿宋"/>
                <w:sz w:val="24"/>
                <w:szCs w:val="24"/>
                <w:lang w:bidi="ar"/>
              </w:rPr>
            </w:pPr>
            <w:r>
              <w:rPr>
                <w:rFonts w:ascii="Times New Roman" w:eastAsia="仿宋" w:hAnsi="Times New Roman" w:cs="仿宋" w:hint="eastAsia"/>
                <w:sz w:val="24"/>
                <w:szCs w:val="24"/>
                <w:lang w:bidi="ar"/>
              </w:rPr>
              <w:t>构建跨尺度多模态数据融合驱动的多维性状智能解译算法</w:t>
            </w:r>
            <w:r>
              <w:rPr>
                <w:rFonts w:ascii="Times New Roman" w:eastAsia="仿宋" w:hAnsi="Times New Roman" w:cs="仿宋" w:hint="eastAsia"/>
                <w:sz w:val="24"/>
                <w:szCs w:val="24"/>
                <w:lang w:bidi="ar"/>
              </w:rPr>
              <w:t>2-3</w:t>
            </w:r>
            <w:r>
              <w:rPr>
                <w:rFonts w:ascii="Times New Roman" w:eastAsia="仿宋" w:hAnsi="Times New Roman" w:cs="仿宋" w:hint="eastAsia"/>
                <w:sz w:val="24"/>
                <w:szCs w:val="24"/>
                <w:lang w:bidi="ar"/>
              </w:rPr>
              <w:t>套，每套算法可实现不少于</w:t>
            </w:r>
            <w:r>
              <w:rPr>
                <w:rFonts w:ascii="Times New Roman" w:eastAsia="仿宋" w:hAnsi="Times New Roman" w:cs="仿宋" w:hint="eastAsia"/>
                <w:sz w:val="24"/>
                <w:szCs w:val="24"/>
                <w:lang w:bidi="ar"/>
              </w:rPr>
              <w:t>3</w:t>
            </w:r>
            <w:r>
              <w:rPr>
                <w:rFonts w:ascii="Times New Roman" w:eastAsia="仿宋" w:hAnsi="Times New Roman" w:cs="仿宋" w:hint="eastAsia"/>
                <w:sz w:val="24"/>
                <w:szCs w:val="24"/>
                <w:lang w:bidi="ar"/>
              </w:rPr>
              <w:t>类指标的同步解析，精度均大于</w:t>
            </w:r>
            <w:r>
              <w:rPr>
                <w:rFonts w:ascii="Times New Roman" w:eastAsia="仿宋" w:hAnsi="Times New Roman" w:cs="仿宋" w:hint="eastAsia"/>
                <w:sz w:val="24"/>
                <w:szCs w:val="24"/>
                <w:lang w:bidi="ar"/>
              </w:rPr>
              <w:t>90%</w:t>
            </w:r>
            <w:r>
              <w:rPr>
                <w:rFonts w:ascii="Times New Roman" w:eastAsia="仿宋" w:hAnsi="Times New Roman" w:cs="仿宋" w:hint="eastAsia"/>
                <w:sz w:val="24"/>
                <w:szCs w:val="24"/>
                <w:lang w:bidi="ar"/>
              </w:rPr>
              <w:t>，</w:t>
            </w:r>
            <w:r>
              <w:rPr>
                <w:rFonts w:ascii="Times New Roman" w:eastAsia="仿宋" w:hAnsi="Times New Roman" w:cs="Times New Roman" w:hint="eastAsia"/>
                <w:sz w:val="24"/>
                <w:szCs w:val="24"/>
              </w:rPr>
              <w:t>推理速度达到</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5 FPS</w:t>
            </w:r>
            <w:r>
              <w:rPr>
                <w:rFonts w:ascii="Times New Roman" w:eastAsia="仿宋" w:hAnsi="Times New Roman" w:cs="Times New Roman" w:hint="eastAsia"/>
                <w:sz w:val="24"/>
                <w:szCs w:val="24"/>
              </w:rPr>
              <w:t>以上</w:t>
            </w:r>
            <w:r>
              <w:rPr>
                <w:rFonts w:ascii="Times New Roman" w:eastAsia="仿宋" w:hAnsi="Times New Roman" w:cs="仿宋" w:hint="eastAsia"/>
                <w:sz w:val="24"/>
                <w:szCs w:val="24"/>
                <w:lang w:bidi="ar"/>
              </w:rPr>
              <w:t>；</w:t>
            </w:r>
          </w:p>
          <w:p w:rsidR="00D22E7F" w:rsidRDefault="0011696F">
            <w:pPr>
              <w:numPr>
                <w:ilvl w:val="0"/>
                <w:numId w:val="7"/>
              </w:numPr>
              <w:rPr>
                <w:rFonts w:ascii="Times New Roman" w:eastAsia="仿宋" w:hAnsi="Times New Roman" w:cs="Times New Roman"/>
                <w:sz w:val="24"/>
                <w:szCs w:val="24"/>
              </w:rPr>
            </w:pPr>
            <w:r>
              <w:rPr>
                <w:rFonts w:ascii="Times New Roman" w:eastAsia="仿宋" w:hAnsi="Times New Roman" w:cs="Times New Roman" w:hint="eastAsia"/>
                <w:sz w:val="24"/>
                <w:szCs w:val="24"/>
              </w:rPr>
              <w:t>完成核心算法在现有稻麦</w:t>
            </w:r>
            <w:r>
              <w:rPr>
                <w:rFonts w:ascii="Times New Roman" w:eastAsia="仿宋" w:hAnsi="Times New Roman" w:cs="Times New Roman" w:hint="eastAsia"/>
                <w:sz w:val="24"/>
                <w:szCs w:val="24"/>
              </w:rPr>
              <w:t>表型智能鉴定</w:t>
            </w:r>
            <w:r>
              <w:rPr>
                <w:rFonts w:ascii="Times New Roman" w:eastAsia="仿宋" w:hAnsi="Times New Roman" w:cs="Times New Roman" w:hint="eastAsia"/>
                <w:sz w:val="24"/>
                <w:szCs w:val="24"/>
              </w:rPr>
              <w:t>平台上的部署</w:t>
            </w:r>
            <w:r>
              <w:rPr>
                <w:rFonts w:ascii="Times New Roman" w:eastAsia="仿宋" w:hAnsi="Times New Roman" w:cs="Times New Roman" w:hint="eastAsia"/>
                <w:sz w:val="24"/>
                <w:szCs w:val="24"/>
              </w:rPr>
              <w:t>；</w:t>
            </w:r>
          </w:p>
          <w:p w:rsidR="00D22E7F" w:rsidRDefault="0011696F">
            <w:pPr>
              <w:numPr>
                <w:ilvl w:val="0"/>
                <w:numId w:val="7"/>
              </w:numPr>
              <w:rPr>
                <w:rFonts w:ascii="Times New Roman" w:eastAsia="仿宋" w:hAnsi="Times New Roman" w:cs="Times New Roman"/>
                <w:sz w:val="24"/>
                <w:szCs w:val="24"/>
              </w:rPr>
            </w:pPr>
            <w:r>
              <w:rPr>
                <w:rFonts w:ascii="Times New Roman" w:eastAsia="仿宋" w:hAnsi="Times New Roman" w:cs="Times New Roman" w:hint="eastAsia"/>
                <w:sz w:val="24"/>
                <w:szCs w:val="24"/>
              </w:rPr>
              <w:t>发表或录用高水平论文</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篇</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SCI</w:t>
            </w:r>
            <w:r>
              <w:rPr>
                <w:rFonts w:ascii="Times New Roman" w:eastAsia="仿宋" w:hAnsi="Times New Roman" w:cs="Times New Roman" w:hint="eastAsia"/>
                <w:sz w:val="24"/>
                <w:szCs w:val="24"/>
              </w:rPr>
              <w:t>，中科院二区以上</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，申请发明专利</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件</w:t>
            </w:r>
            <w:r>
              <w:rPr>
                <w:rFonts w:ascii="Times New Roman" w:eastAsia="仿宋" w:hAnsi="Times New Roman" w:cs="Times New Roman" w:hint="eastAsia"/>
                <w:sz w:val="24"/>
                <w:szCs w:val="24"/>
              </w:rPr>
              <w:t>；</w:t>
            </w:r>
          </w:p>
          <w:p w:rsidR="00D22E7F" w:rsidRDefault="0011696F">
            <w:pPr>
              <w:numPr>
                <w:ilvl w:val="0"/>
                <w:numId w:val="7"/>
              </w:numPr>
              <w:rPr>
                <w:rFonts w:ascii="Times New Roman" w:eastAsia="仿宋" w:hAnsi="Times New Roman" w:cs="Times New Roman"/>
                <w:sz w:val="24"/>
                <w:szCs w:val="24"/>
              </w:rPr>
            </w:pPr>
            <w:r>
              <w:rPr>
                <w:rFonts w:ascii="Times New Roman" w:eastAsia="仿宋" w:hAnsi="Times New Roman" w:cs="Times New Roman" w:hint="eastAsia"/>
                <w:sz w:val="24"/>
                <w:szCs w:val="24"/>
              </w:rPr>
              <w:t>安排指定科研人员驻场研究时间不少于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年</w:t>
            </w:r>
          </w:p>
        </w:tc>
      </w:tr>
      <w:tr w:rsidR="00D22E7F">
        <w:trPr>
          <w:trHeight w:val="1338"/>
        </w:trPr>
        <w:tc>
          <w:tcPr>
            <w:tcW w:w="1358"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12</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智慧农业科技创新成果从知识传播到技术采纳的转化机制研究</w:t>
            </w:r>
          </w:p>
        </w:tc>
        <w:tc>
          <w:tcPr>
            <w:tcW w:w="4643" w:type="dxa"/>
            <w:shd w:val="clear" w:color="auto" w:fill="auto"/>
            <w:vAlign w:val="center"/>
          </w:tcPr>
          <w:p w:rsidR="00D22E7F" w:rsidRDefault="0011696F">
            <w:pPr>
              <w:rPr>
                <w:rFonts w:ascii="Times New Roman" w:eastAsia="仿宋" w:hAnsi="Times New Roman" w:cs="Times New Roman"/>
                <w:sz w:val="24"/>
                <w:szCs w:val="24"/>
              </w:rPr>
            </w:pPr>
            <w:r>
              <w:rPr>
                <w:rFonts w:ascii="Times New Roman" w:eastAsia="仿宋" w:hAnsi="Times New Roman" w:cs="Times New Roman"/>
                <w:sz w:val="24"/>
                <w:szCs w:val="24"/>
              </w:rPr>
              <w:t>围绕智慧农业科技创新成果转化过程，研究科技成果从知识传播、认知形成到技术采纳的作用机制与影响路径。重点分析科技传播方式、技术特征、用户认知、服务体系及环境因素对农业主体技术采纳行为的影响，探索智慧农业科技成果高效推广与应用转化模式，为提升农业科技创新成果转化效率和推动农业数字化发展提供理论依据与实践支撑。</w:t>
            </w:r>
          </w:p>
        </w:tc>
        <w:tc>
          <w:tcPr>
            <w:tcW w:w="6674" w:type="dxa"/>
            <w:shd w:val="clear" w:color="auto" w:fill="auto"/>
            <w:vAlign w:val="center"/>
          </w:tcPr>
          <w:p w:rsidR="00D22E7F" w:rsidRDefault="0011696F">
            <w:pPr>
              <w:numPr>
                <w:ilvl w:val="0"/>
                <w:numId w:val="8"/>
              </w:numPr>
              <w:rPr>
                <w:rFonts w:ascii="Times New Roman" w:eastAsia="仿宋" w:hAnsi="Times New Roman" w:cs="Times New Roman"/>
                <w:sz w:val="24"/>
                <w:szCs w:val="24"/>
              </w:rPr>
            </w:pPr>
            <w:r>
              <w:rPr>
                <w:rFonts w:ascii="Times New Roman" w:eastAsia="仿宋" w:hAnsi="Times New Roman" w:cs="Times New Roman" w:hint="eastAsia"/>
                <w:sz w:val="24"/>
                <w:szCs w:val="24"/>
              </w:rPr>
              <w:t>形成</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篇</w:t>
            </w:r>
            <w:r>
              <w:rPr>
                <w:rFonts w:ascii="Times New Roman" w:eastAsia="仿宋" w:hAnsi="Times New Roman" w:cs="Times New Roman" w:hint="eastAsia"/>
                <w:sz w:val="24"/>
                <w:szCs w:val="24"/>
              </w:rPr>
              <w:t>8000</w:t>
            </w:r>
            <w:r>
              <w:rPr>
                <w:rFonts w:ascii="Times New Roman" w:eastAsia="仿宋" w:hAnsi="Times New Roman" w:cs="Times New Roman" w:hint="eastAsia"/>
                <w:sz w:val="24"/>
                <w:szCs w:val="24"/>
              </w:rPr>
              <w:t>字左右研究报告；</w:t>
            </w:r>
          </w:p>
          <w:p w:rsidR="00D22E7F" w:rsidRDefault="0011696F">
            <w:pPr>
              <w:numPr>
                <w:ilvl w:val="0"/>
                <w:numId w:val="8"/>
              </w:numPr>
              <w:rPr>
                <w:rFonts w:ascii="Times New Roman" w:eastAsia="仿宋" w:hAnsi="Times New Roman" w:cs="Times New Roman"/>
                <w:sz w:val="24"/>
                <w:szCs w:val="24"/>
              </w:rPr>
            </w:pPr>
            <w:r>
              <w:rPr>
                <w:rFonts w:ascii="Times New Roman" w:eastAsia="仿宋" w:hAnsi="Times New Roman" w:cs="Times New Roman" w:hint="eastAsia"/>
                <w:sz w:val="24"/>
                <w:szCs w:val="24"/>
              </w:rPr>
              <w:t>发表或录用高水平论文</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篇。</w:t>
            </w:r>
          </w:p>
        </w:tc>
        <w:tc>
          <w:tcPr>
            <w:tcW w:w="835" w:type="dxa"/>
            <w:shd w:val="clear" w:color="auto" w:fill="auto"/>
            <w:vAlign w:val="center"/>
          </w:tcPr>
          <w:p w:rsidR="00D22E7F" w:rsidRDefault="0011696F">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年</w:t>
            </w:r>
          </w:p>
        </w:tc>
      </w:tr>
    </w:tbl>
    <w:p w:rsidR="00D22E7F" w:rsidRDefault="00D22E7F">
      <w:pPr>
        <w:rPr>
          <w:rFonts w:ascii="Times New Roman" w:hAnsi="Times New Roman" w:cs="Times New Roman"/>
        </w:rPr>
      </w:pPr>
    </w:p>
    <w:sectPr w:rsidR="00D22E7F">
      <w:footerReference w:type="default" r:id="rId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96F" w:rsidRDefault="0011696F">
      <w:r>
        <w:separator/>
      </w:r>
    </w:p>
  </w:endnote>
  <w:endnote w:type="continuationSeparator" w:id="0">
    <w:p w:rsidR="0011696F" w:rsidRDefault="00116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2E7F" w:rsidRDefault="0011696F">
    <w:pPr>
      <w:pStyle w:val="a7"/>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22E7F" w:rsidRDefault="0011696F">
                          <w:pPr>
                            <w:pStyle w:val="a7"/>
                          </w:pPr>
                          <w:r>
                            <w:t>第</w:t>
                          </w:r>
                          <w:r>
                            <w:t xml:space="preserve"> </w:t>
                          </w:r>
                          <w:r>
                            <w:fldChar w:fldCharType="begin"/>
                          </w:r>
                          <w:r>
                            <w:instrText xml:space="preserve"> PAGE  \* MERGEFORMAT </w:instrText>
                          </w:r>
                          <w:r>
                            <w:fldChar w:fldCharType="separate"/>
                          </w:r>
                          <w:r w:rsidR="001552D2">
                            <w:rPr>
                              <w:noProof/>
                            </w:rP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sidR="001552D2">
                            <w:rPr>
                              <w:noProof/>
                            </w:rPr>
                            <w:t>5</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D22E7F" w:rsidRDefault="0011696F">
                    <w:pPr>
                      <w:pStyle w:val="a7"/>
                    </w:pPr>
                    <w:r>
                      <w:t>第</w:t>
                    </w:r>
                    <w:r>
                      <w:t xml:space="preserve"> </w:t>
                    </w:r>
                    <w:r>
                      <w:fldChar w:fldCharType="begin"/>
                    </w:r>
                    <w:r>
                      <w:instrText xml:space="preserve"> PAGE  \* MERGEFORMAT </w:instrText>
                    </w:r>
                    <w:r>
                      <w:fldChar w:fldCharType="separate"/>
                    </w:r>
                    <w:r w:rsidR="001552D2">
                      <w:rPr>
                        <w:noProof/>
                      </w:rP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sidR="001552D2">
                      <w:rPr>
                        <w:noProof/>
                      </w:rPr>
                      <w:t>5</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96F" w:rsidRDefault="0011696F">
      <w:r>
        <w:separator/>
      </w:r>
    </w:p>
  </w:footnote>
  <w:footnote w:type="continuationSeparator" w:id="0">
    <w:p w:rsidR="0011696F" w:rsidRDefault="0011696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0B59331"/>
    <w:multiLevelType w:val="singleLevel"/>
    <w:tmpl w:val="90B59331"/>
    <w:lvl w:ilvl="0">
      <w:start w:val="1"/>
      <w:numFmt w:val="decimal"/>
      <w:suff w:val="space"/>
      <w:lvlText w:val="%1."/>
      <w:lvlJc w:val="left"/>
    </w:lvl>
  </w:abstractNum>
  <w:abstractNum w:abstractNumId="1" w15:restartNumberingAfterBreak="0">
    <w:nsid w:val="9F2AE3EF"/>
    <w:multiLevelType w:val="singleLevel"/>
    <w:tmpl w:val="9F2AE3EF"/>
    <w:lvl w:ilvl="0">
      <w:start w:val="1"/>
      <w:numFmt w:val="decimal"/>
      <w:suff w:val="space"/>
      <w:lvlText w:val="%1."/>
      <w:lvlJc w:val="left"/>
    </w:lvl>
  </w:abstractNum>
  <w:abstractNum w:abstractNumId="2" w15:restartNumberingAfterBreak="0">
    <w:nsid w:val="ADF6C47F"/>
    <w:multiLevelType w:val="singleLevel"/>
    <w:tmpl w:val="ADF6C47F"/>
    <w:lvl w:ilvl="0">
      <w:start w:val="1"/>
      <w:numFmt w:val="decimal"/>
      <w:suff w:val="space"/>
      <w:lvlText w:val="%1."/>
      <w:lvlJc w:val="left"/>
    </w:lvl>
  </w:abstractNum>
  <w:abstractNum w:abstractNumId="3" w15:restartNumberingAfterBreak="0">
    <w:nsid w:val="DAE2E516"/>
    <w:multiLevelType w:val="multilevel"/>
    <w:tmpl w:val="DAE2E516"/>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FC9E9984"/>
    <w:multiLevelType w:val="singleLevel"/>
    <w:tmpl w:val="FC9E9984"/>
    <w:lvl w:ilvl="0">
      <w:start w:val="1"/>
      <w:numFmt w:val="decimal"/>
      <w:suff w:val="space"/>
      <w:lvlText w:val="%1."/>
      <w:lvlJc w:val="left"/>
    </w:lvl>
  </w:abstractNum>
  <w:abstractNum w:abstractNumId="5" w15:restartNumberingAfterBreak="0">
    <w:nsid w:val="4B784FFB"/>
    <w:multiLevelType w:val="singleLevel"/>
    <w:tmpl w:val="4B784FFB"/>
    <w:lvl w:ilvl="0">
      <w:start w:val="4"/>
      <w:numFmt w:val="decimal"/>
      <w:suff w:val="space"/>
      <w:lvlText w:val="%1."/>
      <w:lvlJc w:val="left"/>
    </w:lvl>
  </w:abstractNum>
  <w:abstractNum w:abstractNumId="6" w15:restartNumberingAfterBreak="0">
    <w:nsid w:val="5C06E981"/>
    <w:multiLevelType w:val="singleLevel"/>
    <w:tmpl w:val="5C06E981"/>
    <w:lvl w:ilvl="0">
      <w:start w:val="1"/>
      <w:numFmt w:val="decimal"/>
      <w:suff w:val="space"/>
      <w:lvlText w:val="%1."/>
      <w:lvlJc w:val="left"/>
    </w:lvl>
  </w:abstractNum>
  <w:abstractNum w:abstractNumId="7" w15:restartNumberingAfterBreak="0">
    <w:nsid w:val="72B3BA52"/>
    <w:multiLevelType w:val="singleLevel"/>
    <w:tmpl w:val="72B3BA52"/>
    <w:lvl w:ilvl="0">
      <w:start w:val="1"/>
      <w:numFmt w:val="decimal"/>
      <w:lvlText w:val="%1."/>
      <w:lvlJc w:val="left"/>
      <w:pPr>
        <w:tabs>
          <w:tab w:val="left" w:pos="312"/>
        </w:tabs>
      </w:pPr>
    </w:lvl>
  </w:abstractNum>
  <w:num w:numId="1">
    <w:abstractNumId w:val="3"/>
  </w:num>
  <w:num w:numId="2">
    <w:abstractNumId w:val="2"/>
  </w:num>
  <w:num w:numId="3">
    <w:abstractNumId w:val="4"/>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514"/>
    <w:rsid w:val="00060ED3"/>
    <w:rsid w:val="000B4C2A"/>
    <w:rsid w:val="000C3F6B"/>
    <w:rsid w:val="000C6420"/>
    <w:rsid w:val="00116719"/>
    <w:rsid w:val="0011696F"/>
    <w:rsid w:val="0013005F"/>
    <w:rsid w:val="001552D2"/>
    <w:rsid w:val="001D2FAE"/>
    <w:rsid w:val="001F4B72"/>
    <w:rsid w:val="00214B60"/>
    <w:rsid w:val="00224E07"/>
    <w:rsid w:val="00294BC7"/>
    <w:rsid w:val="002B2FA4"/>
    <w:rsid w:val="00316E0C"/>
    <w:rsid w:val="00327021"/>
    <w:rsid w:val="00394CAE"/>
    <w:rsid w:val="00400918"/>
    <w:rsid w:val="00476B3B"/>
    <w:rsid w:val="004F33D9"/>
    <w:rsid w:val="004F7295"/>
    <w:rsid w:val="00531483"/>
    <w:rsid w:val="005328E5"/>
    <w:rsid w:val="005C74A3"/>
    <w:rsid w:val="00637178"/>
    <w:rsid w:val="006615AD"/>
    <w:rsid w:val="00665F0E"/>
    <w:rsid w:val="00676C9D"/>
    <w:rsid w:val="00760CA8"/>
    <w:rsid w:val="00784B7D"/>
    <w:rsid w:val="0081587C"/>
    <w:rsid w:val="008E69E5"/>
    <w:rsid w:val="008F1B22"/>
    <w:rsid w:val="00902F77"/>
    <w:rsid w:val="00922C80"/>
    <w:rsid w:val="00936E68"/>
    <w:rsid w:val="0093761C"/>
    <w:rsid w:val="009534C3"/>
    <w:rsid w:val="009855A1"/>
    <w:rsid w:val="00986A9D"/>
    <w:rsid w:val="009B454A"/>
    <w:rsid w:val="009C30A1"/>
    <w:rsid w:val="00AA4514"/>
    <w:rsid w:val="00AE4CCC"/>
    <w:rsid w:val="00AE56ED"/>
    <w:rsid w:val="00AF2D87"/>
    <w:rsid w:val="00AF461A"/>
    <w:rsid w:val="00B307CE"/>
    <w:rsid w:val="00B9047C"/>
    <w:rsid w:val="00B97873"/>
    <w:rsid w:val="00BA4750"/>
    <w:rsid w:val="00BB22A1"/>
    <w:rsid w:val="00BF0AC0"/>
    <w:rsid w:val="00C36BEE"/>
    <w:rsid w:val="00CF4476"/>
    <w:rsid w:val="00D22E7F"/>
    <w:rsid w:val="00D54CE6"/>
    <w:rsid w:val="00DC311B"/>
    <w:rsid w:val="00DD136E"/>
    <w:rsid w:val="00DD319D"/>
    <w:rsid w:val="00E907FD"/>
    <w:rsid w:val="00EA20D4"/>
    <w:rsid w:val="00EE3A69"/>
    <w:rsid w:val="00F62A7E"/>
    <w:rsid w:val="00F721FC"/>
    <w:rsid w:val="00FB095F"/>
    <w:rsid w:val="00FD595E"/>
    <w:rsid w:val="00FE28B3"/>
    <w:rsid w:val="05E51322"/>
    <w:rsid w:val="11F063D2"/>
    <w:rsid w:val="12EF2C59"/>
    <w:rsid w:val="20EF2BFD"/>
    <w:rsid w:val="27037402"/>
    <w:rsid w:val="27853318"/>
    <w:rsid w:val="27A821D2"/>
    <w:rsid w:val="2E0705CD"/>
    <w:rsid w:val="370945C1"/>
    <w:rsid w:val="395C2BBC"/>
    <w:rsid w:val="3ACC28E4"/>
    <w:rsid w:val="41526B64"/>
    <w:rsid w:val="44E05BCC"/>
    <w:rsid w:val="46FB460C"/>
    <w:rsid w:val="4ACC3CB3"/>
    <w:rsid w:val="501F67AB"/>
    <w:rsid w:val="5B1F16BB"/>
    <w:rsid w:val="5DE70BC1"/>
    <w:rsid w:val="64864DA3"/>
    <w:rsid w:val="67093501"/>
    <w:rsid w:val="6E861490"/>
    <w:rsid w:val="700F3CA4"/>
    <w:rsid w:val="73E0227B"/>
    <w:rsid w:val="749E5641"/>
    <w:rsid w:val="7A86599A"/>
    <w:rsid w:val="7DDF0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E99F3A-A4DD-463B-AC20-674AD38D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0"/>
    <w:uiPriority w:val="20"/>
    <w:qFormat/>
    <w:rPr>
      <w:i/>
    </w:rPr>
  </w:style>
  <w:style w:type="character" w:styleId="af">
    <w:name w:val="annotation reference"/>
    <w:basedOn w:val="a0"/>
    <w:uiPriority w:val="99"/>
    <w:semiHidden/>
    <w:unhideWhenUsed/>
    <w:qFormat/>
    <w:rPr>
      <w:sz w:val="21"/>
      <w:szCs w:val="21"/>
    </w:rPr>
  </w:style>
  <w:style w:type="character" w:customStyle="1" w:styleId="a4">
    <w:name w:val="批注文字 字符"/>
    <w:basedOn w:val="a0"/>
    <w:link w:val="a3"/>
    <w:uiPriority w:val="99"/>
    <w:qFormat/>
    <w:rPr>
      <w:szCs w:val="22"/>
    </w:rPr>
  </w:style>
  <w:style w:type="paragraph" w:styleId="af0">
    <w:name w:val="List Paragraph"/>
    <w:basedOn w:val="a"/>
    <w:uiPriority w:val="34"/>
    <w:qFormat/>
    <w:pPr>
      <w:ind w:firstLineChars="200" w:firstLine="420"/>
    </w:p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c">
    <w:name w:val="批注主题 字符"/>
    <w:basedOn w:val="a4"/>
    <w:link w:val="ab"/>
    <w:uiPriority w:val="99"/>
    <w:semiHidden/>
    <w:qFormat/>
    <w:rPr>
      <w:b/>
      <w:bCs/>
      <w:szCs w:val="22"/>
    </w:rPr>
  </w:style>
  <w:style w:type="character" w:customStyle="1" w:styleId="a6">
    <w:name w:val="批注框文本 字符"/>
    <w:basedOn w:val="a0"/>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Jing Jin</dc:creator>
  <cp:lastModifiedBy>jaas2025061201</cp:lastModifiedBy>
  <cp:revision>20</cp:revision>
  <dcterms:created xsi:type="dcterms:W3CDTF">2024-06-28T07:51:00Z</dcterms:created>
  <dcterms:modified xsi:type="dcterms:W3CDTF">2026-10-08T08:21:00Z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569988aacdba60505711dc5d1cf50f94e6d00610a8c513b095ee5aaf916ff384</vt:lpwstr>
  </property>
  <property fmtid="{D5CDD505-2E9C-101B-9397-08002B2CF9AE}" pid="3" name="KSOTemplateDocerSaveRecord">
    <vt:lpwstr>eyJoZGlkIjoiMzNiMzZjOWY3NGQ1MmViOGZlZDYxZGJkNjY5YTgwN2IiLCJ1c2VySWQiOiI0MjEwNjkzOTEifQ==</vt:lpwstr>
  </property>
  <property fmtid="{D5CDD505-2E9C-101B-9397-08002B2CF9AE}" pid="4" name="KSOProductBuildVer">
    <vt:lpwstr>2052-12.1.0.28505</vt:lpwstr>
  </property>
  <property fmtid="{D5CDD505-2E9C-101B-9397-08002B2CF9AE}" pid="5" name="ICV">
    <vt:lpwstr>531F8496A6FC42409D5AACA97199F56F_13</vt:lpwstr>
  </property>
</Properties>
</file>