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08FEF">
      <w:pPr>
        <w:widowControl/>
        <w:jc w:val="center"/>
        <w:rPr>
          <w:rFonts w:hint="eastAsia" w:ascii="仿宋" w:hAnsi="仿宋" w:eastAsia="仿宋" w:cs="Tahoma"/>
          <w:b/>
          <w:color w:val="000000"/>
          <w:kern w:val="0"/>
          <w:sz w:val="32"/>
          <w:szCs w:val="32"/>
        </w:rPr>
      </w:pPr>
      <w:r>
        <w:rPr>
          <w:rFonts w:hint="eastAsia" w:ascii="仿宋" w:hAnsi="仿宋" w:eastAsia="仿宋" w:cs="Tahoma"/>
          <w:b/>
          <w:color w:val="000000"/>
          <w:kern w:val="0"/>
          <w:sz w:val="32"/>
          <w:szCs w:val="32"/>
        </w:rPr>
        <w:t>交通工程应用机器人重庆市工程实验室</w:t>
      </w:r>
    </w:p>
    <w:p w14:paraId="722E884E">
      <w:pPr>
        <w:widowControl/>
        <w:jc w:val="center"/>
        <w:rPr>
          <w:rFonts w:hint="eastAsia" w:ascii="仿宋" w:hAnsi="仿宋" w:eastAsia="仿宋" w:cs="Tahoma"/>
          <w:b/>
          <w:color w:val="000000"/>
          <w:kern w:val="0"/>
          <w:sz w:val="32"/>
          <w:szCs w:val="32"/>
        </w:rPr>
      </w:pPr>
      <w:r>
        <w:rPr>
          <w:rFonts w:hint="eastAsia" w:ascii="仿宋" w:hAnsi="仿宋" w:eastAsia="仿宋" w:cs="Tahoma"/>
          <w:b/>
          <w:color w:val="000000"/>
          <w:kern w:val="0"/>
          <w:sz w:val="32"/>
          <w:szCs w:val="32"/>
          <w:highlight w:val="none"/>
        </w:rPr>
        <w:t>202</w:t>
      </w:r>
      <w:r>
        <w:rPr>
          <w:rFonts w:hint="eastAsia" w:ascii="仿宋" w:hAnsi="仿宋" w:eastAsia="仿宋" w:cs="Tahoma"/>
          <w:b/>
          <w:color w:val="000000"/>
          <w:kern w:val="0"/>
          <w:sz w:val="32"/>
          <w:szCs w:val="32"/>
          <w:highlight w:val="none"/>
          <w:lang w:val="en-US" w:eastAsia="zh-CN"/>
        </w:rPr>
        <w:t>6</w:t>
      </w:r>
      <w:r>
        <w:rPr>
          <w:rFonts w:ascii="仿宋" w:hAnsi="仿宋" w:eastAsia="仿宋" w:cs="Tahoma"/>
          <w:b/>
          <w:color w:val="000000"/>
          <w:kern w:val="0"/>
          <w:sz w:val="32"/>
          <w:szCs w:val="32"/>
          <w:highlight w:val="none"/>
        </w:rPr>
        <w:t>年</w:t>
      </w:r>
      <w:r>
        <w:rPr>
          <w:rFonts w:ascii="仿宋" w:hAnsi="仿宋" w:eastAsia="仿宋" w:cs="Tahoma"/>
          <w:b/>
          <w:color w:val="000000"/>
          <w:kern w:val="0"/>
          <w:sz w:val="32"/>
          <w:szCs w:val="32"/>
        </w:rPr>
        <w:t>度开放基金申报指南</w:t>
      </w:r>
    </w:p>
    <w:p w14:paraId="7E301949">
      <w:pPr>
        <w:widowControl/>
        <w:ind w:firstLine="480"/>
        <w:jc w:val="left"/>
        <w:rPr>
          <w:rFonts w:hint="eastAsia" w:ascii="仿宋" w:hAnsi="仿宋" w:eastAsia="仿宋"/>
          <w:b/>
          <w:color w:val="333333"/>
          <w:kern w:val="0"/>
          <w:szCs w:val="21"/>
        </w:rPr>
      </w:pPr>
    </w:p>
    <w:p w14:paraId="1646F697">
      <w:pPr>
        <w:widowControl/>
        <w:ind w:firstLine="560" w:firstLineChars="200"/>
        <w:rPr>
          <w:rFonts w:hint="eastAsia" w:ascii="仿宋" w:hAnsi="仿宋" w:eastAsia="仿宋"/>
          <w:color w:val="auto"/>
          <w:kern w:val="0"/>
          <w:sz w:val="28"/>
          <w:szCs w:val="28"/>
          <w:highlight w:val="none"/>
        </w:rPr>
      </w:pPr>
      <w:r>
        <w:rPr>
          <w:rFonts w:hint="eastAsia" w:ascii="仿宋" w:hAnsi="仿宋" w:eastAsia="仿宋"/>
          <w:color w:val="auto"/>
          <w:kern w:val="0"/>
          <w:sz w:val="28"/>
          <w:szCs w:val="28"/>
          <w:highlight w:val="none"/>
        </w:rPr>
        <w:t>交通工程应用机器人重庆市工程实验室依托重庆交通大学机械工程学科，于2010年6月成立，2017年9月由重庆市发展和改革委员会批准为重庆市工程实验室。实验室主要针对交通基础设施（桥梁、隧道、港口等）建设/管理/养护工程需求与交通装备（轨道车辆、大型工程建设装备、船舶等）运行维护需求开展机器人关键技术研究、整机集成与应用服务。</w:t>
      </w:r>
    </w:p>
    <w:p w14:paraId="3B6EB614">
      <w:pPr>
        <w:widowControl/>
        <w:ind w:firstLine="560" w:firstLineChars="200"/>
        <w:rPr>
          <w:rFonts w:hint="eastAsia" w:ascii="仿宋" w:hAnsi="仿宋" w:eastAsia="仿宋"/>
          <w:color w:val="auto"/>
          <w:kern w:val="0"/>
          <w:sz w:val="28"/>
          <w:szCs w:val="28"/>
          <w:highlight w:val="none"/>
        </w:rPr>
      </w:pPr>
      <w:r>
        <w:rPr>
          <w:rFonts w:hint="eastAsia" w:ascii="仿宋" w:hAnsi="仿宋" w:eastAsia="仿宋"/>
          <w:color w:val="auto"/>
          <w:kern w:val="0"/>
          <w:sz w:val="28"/>
          <w:szCs w:val="28"/>
          <w:highlight w:val="none"/>
        </w:rPr>
        <w:t>实验室开放基金研究项目是实验室的一项重要内容，现启动202</w:t>
      </w:r>
      <w:r>
        <w:rPr>
          <w:rFonts w:hint="eastAsia" w:ascii="仿宋" w:hAnsi="仿宋" w:eastAsia="仿宋"/>
          <w:color w:val="auto"/>
          <w:kern w:val="0"/>
          <w:sz w:val="28"/>
          <w:szCs w:val="28"/>
          <w:highlight w:val="none"/>
          <w:lang w:val="en-US" w:eastAsia="zh-CN"/>
        </w:rPr>
        <w:t>6</w:t>
      </w:r>
      <w:r>
        <w:rPr>
          <w:rFonts w:hint="eastAsia" w:ascii="仿宋" w:hAnsi="仿宋" w:eastAsia="仿宋"/>
          <w:color w:val="auto"/>
          <w:kern w:val="0"/>
          <w:sz w:val="28"/>
          <w:szCs w:val="28"/>
          <w:highlight w:val="none"/>
        </w:rPr>
        <w:t xml:space="preserve">年度交通工程应用机器人重庆市工程实验室开放基金申报工作。 </w:t>
      </w:r>
    </w:p>
    <w:p w14:paraId="214BF216">
      <w:pPr>
        <w:widowControl/>
        <w:spacing w:before="157" w:beforeLines="50"/>
        <w:jc w:val="left"/>
        <w:rPr>
          <w:rFonts w:hint="eastAsia" w:ascii="仿宋" w:hAnsi="仿宋" w:eastAsia="仿宋"/>
          <w:b/>
          <w:color w:val="333333"/>
          <w:kern w:val="0"/>
          <w:sz w:val="28"/>
          <w:szCs w:val="28"/>
        </w:rPr>
      </w:pPr>
      <w:r>
        <w:rPr>
          <w:rFonts w:hint="eastAsia" w:ascii="仿宋" w:hAnsi="仿宋" w:eastAsia="仿宋"/>
          <w:b/>
          <w:color w:val="333333"/>
          <w:kern w:val="0"/>
          <w:sz w:val="28"/>
          <w:szCs w:val="28"/>
        </w:rPr>
        <w:t>一、资助对象</w:t>
      </w:r>
    </w:p>
    <w:p w14:paraId="79930124">
      <w:pPr>
        <w:widowControl/>
        <w:ind w:firstLine="560" w:firstLineChars="200"/>
        <w:rPr>
          <w:rFonts w:hint="eastAsia" w:ascii="仿宋" w:hAnsi="仿宋" w:eastAsia="仿宋"/>
          <w:color w:val="auto"/>
          <w:kern w:val="0"/>
          <w:sz w:val="28"/>
          <w:szCs w:val="28"/>
          <w:highlight w:val="none"/>
        </w:rPr>
      </w:pPr>
      <w:r>
        <w:rPr>
          <w:rFonts w:hint="eastAsia" w:ascii="仿宋" w:hAnsi="仿宋" w:eastAsia="仿宋"/>
          <w:color w:val="auto"/>
          <w:kern w:val="0"/>
          <w:sz w:val="28"/>
          <w:szCs w:val="28"/>
          <w:highlight w:val="none"/>
        </w:rPr>
        <w:t>本工程实验室开放基金主要面向国内外高等院校、研究院所等单位的优秀学者，重点鼓励中青年研究人员申报。申请者一般应具有中级及以上专业技术职称或博士学位</w:t>
      </w:r>
      <w:r>
        <w:rPr>
          <w:rFonts w:hint="eastAsia" w:ascii="仿宋" w:hAnsi="仿宋" w:eastAsia="仿宋"/>
          <w:color w:val="auto"/>
          <w:kern w:val="0"/>
          <w:sz w:val="28"/>
          <w:szCs w:val="28"/>
          <w:highlight w:val="none"/>
          <w:lang w:eastAsia="zh-CN"/>
        </w:rPr>
        <w:t>，</w:t>
      </w:r>
      <w:r>
        <w:rPr>
          <w:rFonts w:hint="eastAsia" w:ascii="仿宋" w:hAnsi="仿宋" w:eastAsia="仿宋"/>
          <w:color w:val="auto"/>
          <w:kern w:val="0"/>
          <w:sz w:val="28"/>
          <w:szCs w:val="28"/>
          <w:highlight w:val="none"/>
        </w:rPr>
        <w:t>申请者研究工作符合本实验室研究方向，均可申请本实验室开放基金课题。</w:t>
      </w:r>
    </w:p>
    <w:p w14:paraId="179FC967">
      <w:pPr>
        <w:widowControl/>
        <w:spacing w:before="157" w:beforeLines="50"/>
        <w:jc w:val="left"/>
        <w:rPr>
          <w:rFonts w:hint="eastAsia" w:ascii="仿宋" w:hAnsi="仿宋" w:eastAsia="仿宋"/>
          <w:b/>
          <w:color w:val="333333"/>
          <w:kern w:val="0"/>
          <w:sz w:val="28"/>
          <w:szCs w:val="28"/>
        </w:rPr>
      </w:pPr>
      <w:r>
        <w:rPr>
          <w:rFonts w:hint="eastAsia" w:ascii="仿宋" w:hAnsi="仿宋" w:eastAsia="仿宋"/>
          <w:b/>
          <w:color w:val="333333"/>
          <w:kern w:val="0"/>
          <w:sz w:val="28"/>
          <w:szCs w:val="28"/>
        </w:rPr>
        <w:t>二、资助范围</w:t>
      </w:r>
    </w:p>
    <w:p w14:paraId="67FE29B1">
      <w:pPr>
        <w:widowControl/>
        <w:ind w:firstLine="560" w:firstLineChars="200"/>
        <w:rPr>
          <w:rFonts w:hint="eastAsia" w:ascii="仿宋" w:hAnsi="仿宋" w:eastAsia="仿宋"/>
          <w:color w:val="auto"/>
          <w:kern w:val="0"/>
          <w:sz w:val="28"/>
          <w:szCs w:val="28"/>
          <w:highlight w:val="none"/>
        </w:rPr>
      </w:pPr>
      <w:r>
        <w:rPr>
          <w:rFonts w:hint="eastAsia" w:ascii="仿宋" w:hAnsi="仿宋" w:eastAsia="仿宋"/>
          <w:color w:val="auto"/>
          <w:kern w:val="0"/>
          <w:sz w:val="28"/>
          <w:szCs w:val="28"/>
          <w:highlight w:val="none"/>
        </w:rPr>
        <w:t>着重引领交通工程应用机器人领域技术与学科前沿的基础/应用基础研究和技术研发，优先支持技术前沿和工程应用效果好的项目，支持开拓新的研究领域，提出原始创新的新概念、新理论、新技术、新方法等。鼓励设计、制造、人工智能、交通、信息技术等学科交叉的选题。</w:t>
      </w:r>
    </w:p>
    <w:p w14:paraId="1C924AC3">
      <w:pPr>
        <w:widowControl/>
        <w:ind w:firstLine="560" w:firstLineChars="200"/>
        <w:rPr>
          <w:rFonts w:hint="eastAsia" w:ascii="仿宋" w:hAnsi="仿宋" w:eastAsia="仿宋"/>
          <w:color w:val="auto"/>
          <w:kern w:val="0"/>
          <w:sz w:val="28"/>
          <w:szCs w:val="28"/>
          <w:highlight w:val="none"/>
        </w:rPr>
      </w:pPr>
      <w:r>
        <w:rPr>
          <w:rFonts w:hint="eastAsia" w:ascii="仿宋" w:hAnsi="仿宋" w:eastAsia="仿宋"/>
          <w:color w:val="auto"/>
          <w:kern w:val="0"/>
          <w:sz w:val="28"/>
          <w:szCs w:val="28"/>
          <w:highlight w:val="none"/>
        </w:rPr>
        <w:t>资助方向：</w:t>
      </w:r>
    </w:p>
    <w:p w14:paraId="49ACAF89">
      <w:pPr>
        <w:widowControl/>
        <w:ind w:firstLine="562" w:firstLineChars="200"/>
        <w:jc w:val="left"/>
        <w:rPr>
          <w:rFonts w:hint="eastAsia" w:ascii="仿宋" w:hAnsi="仿宋" w:eastAsia="仿宋"/>
          <w:color w:val="auto"/>
          <w:kern w:val="0"/>
          <w:sz w:val="28"/>
          <w:szCs w:val="28"/>
          <w:highlight w:val="none"/>
        </w:rPr>
      </w:pPr>
      <w:r>
        <w:rPr>
          <w:rFonts w:hint="eastAsia" w:ascii="仿宋" w:hAnsi="仿宋" w:eastAsia="仿宋"/>
          <w:b/>
          <w:bCs/>
          <w:color w:val="auto"/>
          <w:kern w:val="0"/>
          <w:sz w:val="28"/>
          <w:szCs w:val="28"/>
          <w:highlight w:val="none"/>
        </w:rPr>
        <w:t>1、交通工程智能机器人关键技术研究。</w:t>
      </w:r>
      <w:r>
        <w:rPr>
          <w:rFonts w:hint="eastAsia" w:ascii="仿宋" w:hAnsi="仿宋" w:eastAsia="仿宋"/>
          <w:b w:val="0"/>
          <w:bCs w:val="0"/>
          <w:color w:val="auto"/>
          <w:kern w:val="0"/>
          <w:sz w:val="28"/>
          <w:szCs w:val="28"/>
          <w:highlight w:val="none"/>
        </w:rPr>
        <w:t>包括：机器人</w:t>
      </w:r>
      <w:r>
        <w:rPr>
          <w:rFonts w:hint="eastAsia" w:ascii="仿宋" w:hAnsi="仿宋" w:eastAsia="仿宋"/>
          <w:b w:val="0"/>
          <w:bCs w:val="0"/>
          <w:color w:val="auto"/>
          <w:kern w:val="0"/>
          <w:sz w:val="28"/>
          <w:szCs w:val="28"/>
          <w:highlight w:val="none"/>
          <w:lang w:val="en-US" w:eastAsia="zh-CN"/>
        </w:rPr>
        <w:t>轻量化</w:t>
      </w:r>
      <w:r>
        <w:rPr>
          <w:rFonts w:hint="eastAsia" w:ascii="仿宋" w:hAnsi="仿宋" w:eastAsia="仿宋"/>
          <w:b w:val="0"/>
          <w:bCs w:val="0"/>
          <w:color w:val="auto"/>
          <w:kern w:val="0"/>
          <w:sz w:val="28"/>
          <w:szCs w:val="28"/>
          <w:highlight w:val="none"/>
        </w:rPr>
        <w:t>结构创新设计、</w:t>
      </w:r>
      <w:r>
        <w:rPr>
          <w:rFonts w:hint="eastAsia" w:ascii="仿宋" w:hAnsi="仿宋" w:eastAsia="仿宋"/>
          <w:b w:val="0"/>
          <w:bCs w:val="0"/>
          <w:color w:val="auto"/>
          <w:kern w:val="0"/>
          <w:sz w:val="28"/>
          <w:szCs w:val="28"/>
          <w:highlight w:val="none"/>
          <w:lang w:val="en-US" w:eastAsia="zh-CN"/>
        </w:rPr>
        <w:t>复杂山地环境多模态感知</w:t>
      </w:r>
      <w:r>
        <w:rPr>
          <w:rFonts w:hint="eastAsia" w:ascii="仿宋" w:hAnsi="仿宋" w:eastAsia="仿宋"/>
          <w:b w:val="0"/>
          <w:bCs w:val="0"/>
          <w:color w:val="auto"/>
          <w:kern w:val="0"/>
          <w:sz w:val="28"/>
          <w:szCs w:val="28"/>
          <w:highlight w:val="none"/>
        </w:rPr>
        <w:t>与路径规划、</w:t>
      </w:r>
      <w:r>
        <w:rPr>
          <w:rFonts w:hint="eastAsia" w:ascii="仿宋" w:hAnsi="仿宋" w:eastAsia="仿宋"/>
          <w:b w:val="0"/>
          <w:bCs w:val="0"/>
          <w:color w:val="auto"/>
          <w:kern w:val="0"/>
          <w:sz w:val="28"/>
          <w:szCs w:val="28"/>
          <w:highlight w:val="none"/>
          <w:lang w:val="en-US" w:eastAsia="zh-CN"/>
        </w:rPr>
        <w:t>多传感器融合</w:t>
      </w:r>
      <w:r>
        <w:rPr>
          <w:rFonts w:hint="eastAsia" w:ascii="仿宋" w:hAnsi="仿宋" w:eastAsia="仿宋"/>
          <w:b w:val="0"/>
          <w:bCs w:val="0"/>
          <w:color w:val="auto"/>
          <w:kern w:val="0"/>
          <w:sz w:val="28"/>
          <w:szCs w:val="28"/>
          <w:highlight w:val="none"/>
        </w:rPr>
        <w:t>导航定位</w:t>
      </w:r>
      <w:r>
        <w:rPr>
          <w:rFonts w:hint="eastAsia" w:ascii="仿宋" w:hAnsi="仿宋" w:eastAsia="仿宋"/>
          <w:b w:val="0"/>
          <w:bCs w:val="0"/>
          <w:color w:val="auto"/>
          <w:kern w:val="0"/>
          <w:sz w:val="28"/>
          <w:szCs w:val="28"/>
          <w:highlight w:val="none"/>
          <w:lang w:eastAsia="zh-CN"/>
        </w:rPr>
        <w:t>、</w:t>
      </w:r>
      <w:r>
        <w:rPr>
          <w:rFonts w:hint="eastAsia" w:ascii="仿宋" w:hAnsi="仿宋" w:eastAsia="仿宋"/>
          <w:b w:val="0"/>
          <w:bCs w:val="0"/>
          <w:color w:val="auto"/>
          <w:kern w:val="0"/>
          <w:sz w:val="28"/>
          <w:szCs w:val="28"/>
          <w:highlight w:val="none"/>
          <w:lang w:val="en-US" w:eastAsia="zh-CN"/>
        </w:rPr>
        <w:t>机器人集群协同控制</w:t>
      </w:r>
      <w:r>
        <w:rPr>
          <w:rFonts w:hint="eastAsia" w:ascii="仿宋" w:hAnsi="仿宋" w:eastAsia="仿宋"/>
          <w:b w:val="0"/>
          <w:bCs w:val="0"/>
          <w:color w:val="auto"/>
          <w:kern w:val="0"/>
          <w:sz w:val="28"/>
          <w:szCs w:val="28"/>
          <w:highlight w:val="none"/>
        </w:rPr>
        <w:t>、人机共融</w:t>
      </w:r>
      <w:r>
        <w:rPr>
          <w:rFonts w:hint="eastAsia" w:ascii="仿宋" w:hAnsi="仿宋" w:eastAsia="仿宋"/>
          <w:b w:val="0"/>
          <w:bCs w:val="0"/>
          <w:color w:val="auto"/>
          <w:kern w:val="0"/>
          <w:sz w:val="28"/>
          <w:szCs w:val="28"/>
          <w:highlight w:val="none"/>
          <w:lang w:val="en-US" w:eastAsia="zh-CN"/>
        </w:rPr>
        <w:t>交互</w:t>
      </w:r>
      <w:r>
        <w:rPr>
          <w:rFonts w:hint="eastAsia" w:ascii="仿宋" w:hAnsi="仿宋" w:eastAsia="仿宋"/>
          <w:b w:val="0"/>
          <w:bCs w:val="0"/>
          <w:color w:val="auto"/>
          <w:kern w:val="0"/>
          <w:sz w:val="28"/>
          <w:szCs w:val="28"/>
          <w:highlight w:val="none"/>
        </w:rPr>
        <w:t>、</w:t>
      </w:r>
      <w:r>
        <w:rPr>
          <w:rFonts w:hint="eastAsia" w:ascii="仿宋" w:hAnsi="仿宋" w:eastAsia="仿宋"/>
          <w:b w:val="0"/>
          <w:bCs w:val="0"/>
          <w:color w:val="auto"/>
          <w:kern w:val="0"/>
          <w:sz w:val="28"/>
          <w:szCs w:val="28"/>
          <w:highlight w:val="none"/>
          <w:lang w:val="en-US" w:eastAsia="zh-CN"/>
        </w:rPr>
        <w:t>机器人</w:t>
      </w:r>
      <w:r>
        <w:rPr>
          <w:rFonts w:hint="eastAsia" w:ascii="仿宋" w:hAnsi="仿宋" w:eastAsia="仿宋"/>
          <w:b w:val="0"/>
          <w:bCs w:val="0"/>
          <w:color w:val="auto"/>
          <w:kern w:val="0"/>
          <w:sz w:val="28"/>
          <w:szCs w:val="28"/>
          <w:highlight w:val="none"/>
        </w:rPr>
        <w:t>性能测试与分析</w:t>
      </w:r>
      <w:r>
        <w:rPr>
          <w:rFonts w:hint="eastAsia" w:ascii="仿宋" w:hAnsi="仿宋" w:eastAsia="仿宋"/>
          <w:b w:val="0"/>
          <w:bCs w:val="0"/>
          <w:color w:val="auto"/>
          <w:kern w:val="0"/>
          <w:sz w:val="28"/>
          <w:szCs w:val="28"/>
          <w:highlight w:val="none"/>
          <w:lang w:eastAsia="zh-CN"/>
        </w:rPr>
        <w:t>、可靠性评估与数字孪生技术</w:t>
      </w:r>
      <w:r>
        <w:rPr>
          <w:rFonts w:hint="eastAsia" w:ascii="仿宋" w:hAnsi="仿宋" w:eastAsia="仿宋"/>
          <w:b w:val="0"/>
          <w:bCs w:val="0"/>
          <w:color w:val="auto"/>
          <w:kern w:val="0"/>
          <w:sz w:val="28"/>
          <w:szCs w:val="28"/>
          <w:highlight w:val="none"/>
        </w:rPr>
        <w:t>等。</w:t>
      </w:r>
    </w:p>
    <w:p w14:paraId="52924969">
      <w:pPr>
        <w:widowControl/>
        <w:ind w:firstLine="562" w:firstLineChars="200"/>
        <w:jc w:val="left"/>
        <w:rPr>
          <w:rFonts w:hint="eastAsia" w:ascii="仿宋" w:hAnsi="仿宋" w:eastAsia="仿宋"/>
          <w:color w:val="auto"/>
          <w:kern w:val="0"/>
          <w:sz w:val="28"/>
          <w:szCs w:val="28"/>
          <w:highlight w:val="none"/>
          <w:lang w:val="en-US" w:eastAsia="zh-CN"/>
        </w:rPr>
      </w:pPr>
      <w:r>
        <w:rPr>
          <w:rFonts w:hint="eastAsia" w:ascii="仿宋" w:hAnsi="仿宋" w:eastAsia="仿宋"/>
          <w:b/>
          <w:bCs/>
          <w:color w:val="auto"/>
          <w:kern w:val="0"/>
          <w:sz w:val="28"/>
          <w:szCs w:val="28"/>
          <w:highlight w:val="none"/>
        </w:rPr>
        <w:t>2、交通基础设施建养机器人研发及应用。</w:t>
      </w:r>
      <w:r>
        <w:rPr>
          <w:rFonts w:hint="eastAsia" w:ascii="仿宋" w:hAnsi="仿宋" w:eastAsia="仿宋"/>
          <w:color w:val="auto"/>
          <w:kern w:val="0"/>
          <w:sz w:val="28"/>
          <w:szCs w:val="28"/>
          <w:highlight w:val="none"/>
          <w:lang w:val="en-US" w:eastAsia="zh-CN"/>
        </w:rPr>
        <w:t>包括：缆索检测机器人、桥墩检测机器人、路面巡检机器人；面向山地高陡边坡、岩溶隧道的特种作业机器人、空-天-地-水多平台协同巡检技术与装备等。</w:t>
      </w:r>
    </w:p>
    <w:p w14:paraId="7FDD4262">
      <w:pPr>
        <w:widowControl/>
        <w:ind w:firstLine="562" w:firstLineChars="200"/>
        <w:jc w:val="left"/>
        <w:rPr>
          <w:rFonts w:hint="eastAsia" w:ascii="仿宋" w:hAnsi="仿宋" w:eastAsia="仿宋"/>
          <w:color w:val="auto"/>
          <w:kern w:val="0"/>
          <w:sz w:val="28"/>
          <w:szCs w:val="28"/>
          <w:highlight w:val="none"/>
          <w:lang w:val="en-US" w:eastAsia="zh-CN"/>
        </w:rPr>
      </w:pPr>
      <w:r>
        <w:rPr>
          <w:rFonts w:hint="eastAsia" w:ascii="仿宋" w:hAnsi="仿宋" w:eastAsia="仿宋"/>
          <w:b/>
          <w:bCs/>
          <w:color w:val="auto"/>
          <w:kern w:val="0"/>
          <w:sz w:val="28"/>
          <w:szCs w:val="28"/>
          <w:highlight w:val="none"/>
        </w:rPr>
        <w:t>3、交通装备智能运维机器人研发及应用。</w:t>
      </w:r>
      <w:r>
        <w:rPr>
          <w:rFonts w:hint="eastAsia" w:ascii="仿宋" w:hAnsi="仿宋" w:eastAsia="仿宋"/>
          <w:color w:val="auto"/>
          <w:kern w:val="0"/>
          <w:sz w:val="28"/>
          <w:szCs w:val="28"/>
          <w:highlight w:val="none"/>
          <w:lang w:val="en-US" w:eastAsia="zh-CN"/>
        </w:rPr>
        <w:t>包括车辆巡检机器人、船舶清洗机器人、工程装备巡检机器人、轨道系统机电系统（信号系统、供电系统、通信系统、自动售检票系统等）检测机器人、应急抢险与灾害保障机器人。</w:t>
      </w:r>
    </w:p>
    <w:p w14:paraId="10BE6527">
      <w:pPr>
        <w:widowControl/>
        <w:ind w:firstLine="560" w:firstLineChars="200"/>
        <w:rPr>
          <w:rFonts w:hint="eastAsia" w:ascii="仿宋" w:hAnsi="仿宋" w:eastAsia="仿宋"/>
          <w:color w:val="auto"/>
          <w:kern w:val="0"/>
          <w:sz w:val="28"/>
          <w:szCs w:val="28"/>
          <w:highlight w:val="none"/>
          <w:lang w:val="en-US" w:eastAsia="zh-CN"/>
        </w:rPr>
      </w:pPr>
      <w:r>
        <w:rPr>
          <w:rFonts w:hint="eastAsia" w:ascii="仿宋" w:hAnsi="仿宋" w:eastAsia="仿宋"/>
          <w:color w:val="auto"/>
          <w:kern w:val="0"/>
          <w:sz w:val="28"/>
          <w:szCs w:val="28"/>
        </w:rPr>
        <w:t>4</w:t>
      </w:r>
      <w:r>
        <w:rPr>
          <w:rFonts w:hint="eastAsia" w:ascii="仿宋" w:hAnsi="仿宋" w:eastAsia="仿宋"/>
          <w:color w:val="auto"/>
          <w:kern w:val="0"/>
          <w:sz w:val="28"/>
          <w:szCs w:val="28"/>
          <w:highlight w:val="none"/>
        </w:rPr>
        <w:t>、</w:t>
      </w:r>
      <w:r>
        <w:rPr>
          <w:rFonts w:hint="eastAsia" w:ascii="仿宋" w:hAnsi="仿宋" w:eastAsia="仿宋"/>
          <w:b/>
          <w:bCs/>
          <w:color w:val="auto"/>
          <w:kern w:val="0"/>
          <w:sz w:val="28"/>
          <w:szCs w:val="28"/>
          <w:highlight w:val="none"/>
        </w:rPr>
        <w:t>前沿技术调研与应用场景调研</w:t>
      </w:r>
      <w:r>
        <w:rPr>
          <w:rFonts w:hint="eastAsia" w:ascii="仿宋" w:hAnsi="仿宋" w:eastAsia="仿宋"/>
          <w:color w:val="auto"/>
          <w:kern w:val="0"/>
          <w:sz w:val="28"/>
          <w:szCs w:val="28"/>
          <w:highlight w:val="none"/>
        </w:rPr>
        <w:t>。</w:t>
      </w:r>
      <w:r>
        <w:rPr>
          <w:rFonts w:hint="eastAsia" w:ascii="仿宋" w:hAnsi="仿宋" w:eastAsia="仿宋"/>
          <w:color w:val="auto"/>
          <w:kern w:val="0"/>
          <w:sz w:val="28"/>
          <w:szCs w:val="28"/>
          <w:highlight w:val="none"/>
          <w:lang w:val="en-US" w:eastAsia="zh-CN"/>
        </w:rPr>
        <w:t>聚焦交通工程智能机器人关键技术、交通基础设施建养机器人、交通装备智能运维机器人等方向，系统开展国内外交通机器人技术现状、产业布局、应用场景及未来发展趋势等方面的调研，深入分析机器人在交通工程领域的核心技术与创新路径，梳理关键技术与应用瓶颈，结合国家、行业及重庆市交通及机器人发展战略，研判交通机器人的技术演进方向与市场前景，最终形成具有决策参考价值的调研报告或咨询报告。</w:t>
      </w:r>
    </w:p>
    <w:p w14:paraId="28DD9E98">
      <w:pPr>
        <w:widowControl/>
        <w:spacing w:before="157" w:beforeLines="50"/>
        <w:jc w:val="left"/>
        <w:rPr>
          <w:rFonts w:hint="eastAsia" w:ascii="仿宋" w:hAnsi="仿宋" w:eastAsia="仿宋"/>
          <w:b/>
          <w:color w:val="333333"/>
          <w:kern w:val="0"/>
          <w:sz w:val="28"/>
          <w:szCs w:val="28"/>
        </w:rPr>
      </w:pPr>
      <w:r>
        <w:rPr>
          <w:rFonts w:hint="eastAsia" w:ascii="仿宋" w:hAnsi="仿宋" w:eastAsia="仿宋"/>
          <w:b/>
          <w:color w:val="333333"/>
          <w:kern w:val="0"/>
          <w:sz w:val="28"/>
          <w:szCs w:val="28"/>
        </w:rPr>
        <w:t>三、项目资助数量、强度以及成果要求</w:t>
      </w:r>
    </w:p>
    <w:p w14:paraId="5919F2FA">
      <w:pPr>
        <w:widowControl/>
        <w:ind w:firstLine="560" w:firstLineChars="200"/>
        <w:rPr>
          <w:rFonts w:hint="eastAsia" w:ascii="仿宋" w:hAnsi="仿宋" w:eastAsia="仿宋"/>
          <w:color w:val="auto"/>
          <w:kern w:val="0"/>
          <w:sz w:val="28"/>
          <w:szCs w:val="28"/>
          <w:highlight w:val="none"/>
        </w:rPr>
      </w:pPr>
      <w:r>
        <w:rPr>
          <w:rFonts w:hint="eastAsia" w:ascii="仿宋" w:hAnsi="仿宋" w:eastAsia="仿宋"/>
          <w:color w:val="auto"/>
          <w:kern w:val="0"/>
          <w:sz w:val="28"/>
          <w:szCs w:val="28"/>
          <w:highlight w:val="none"/>
        </w:rPr>
        <w:t>1、工程实验室收取申请书简表和申请书后进行形式审查，将符合本工程实验室研究方向的申请材料递交技术委员会，经技术委员会评审后确定资助项目及金额。在上述三个优秀资助方向每方向拟资助1-3项。项目周期一般为1-2年，项目经费额度为0.5-</w:t>
      </w:r>
      <w:r>
        <w:rPr>
          <w:rFonts w:hint="eastAsia" w:ascii="仿宋" w:hAnsi="仿宋" w:eastAsia="仿宋"/>
          <w:color w:val="auto"/>
          <w:kern w:val="0"/>
          <w:sz w:val="28"/>
          <w:szCs w:val="28"/>
          <w:highlight w:val="none"/>
          <w:lang w:val="en-US" w:eastAsia="zh-CN"/>
        </w:rPr>
        <w:t>2</w:t>
      </w:r>
      <w:r>
        <w:rPr>
          <w:rFonts w:hint="eastAsia" w:ascii="仿宋" w:hAnsi="仿宋" w:eastAsia="仿宋"/>
          <w:color w:val="auto"/>
          <w:kern w:val="0"/>
          <w:sz w:val="28"/>
          <w:szCs w:val="28"/>
          <w:highlight w:val="none"/>
        </w:rPr>
        <w:t>万元/项。</w:t>
      </w:r>
    </w:p>
    <w:p w14:paraId="1408D08B">
      <w:pPr>
        <w:widowControl/>
        <w:ind w:firstLine="560" w:firstLineChars="200"/>
        <w:rPr>
          <w:rFonts w:hint="eastAsia" w:ascii="仿宋" w:hAnsi="仿宋" w:eastAsia="仿宋"/>
          <w:color w:val="auto"/>
          <w:kern w:val="0"/>
          <w:sz w:val="28"/>
          <w:szCs w:val="28"/>
          <w:highlight w:val="none"/>
        </w:rPr>
      </w:pPr>
      <w:r>
        <w:rPr>
          <w:rFonts w:hint="eastAsia" w:ascii="仿宋" w:hAnsi="仿宋" w:eastAsia="仿宋"/>
          <w:color w:val="auto"/>
          <w:kern w:val="0"/>
          <w:sz w:val="28"/>
          <w:szCs w:val="28"/>
          <w:highlight w:val="none"/>
        </w:rPr>
        <w:t>2、资助方向1-3结题要求：被资助的每个课题应在EI/SCI检索论文至少1篇，或授权1项发明专利并在CSCD期刊发表1篇学术论文，或授权1项发明专利、研发工程样机一台/套（提供研制报告和实物），或获得省部级及以上科技成果奖（含行业学会奖），或获得省部级及以上首台套认定。同时，研发技术或样机需在工程实际中进行技术应用或推广，</w:t>
      </w:r>
      <w:r>
        <w:rPr>
          <w:rFonts w:hint="eastAsia" w:ascii="仿宋" w:hAnsi="仿宋" w:eastAsia="仿宋"/>
          <w:color w:val="auto"/>
          <w:kern w:val="0"/>
          <w:sz w:val="28"/>
          <w:szCs w:val="28"/>
          <w:highlight w:val="none"/>
          <w:lang w:val="en-US" w:eastAsia="zh-CN"/>
        </w:rPr>
        <w:t>工程应用效果良好并获技术应用企业提供的工程应用证明</w:t>
      </w:r>
      <w:r>
        <w:rPr>
          <w:rFonts w:hint="eastAsia" w:ascii="仿宋" w:hAnsi="仿宋" w:eastAsia="仿宋"/>
          <w:color w:val="auto"/>
          <w:kern w:val="0"/>
          <w:sz w:val="28"/>
          <w:szCs w:val="28"/>
          <w:highlight w:val="none"/>
        </w:rPr>
        <w:t>。（以上学术论文均为JA，非开源期刊）。资助方向4结题要求：获得市级及以上政府职能部门批示，或发表SCI/EI检索综述论文并通过实验室技术委员会答辩。</w:t>
      </w:r>
    </w:p>
    <w:p w14:paraId="1FF44FF5">
      <w:pPr>
        <w:widowControl/>
        <w:ind w:firstLine="560" w:firstLineChars="200"/>
        <w:rPr>
          <w:rFonts w:hint="eastAsia" w:ascii="仿宋" w:hAnsi="仿宋" w:eastAsia="仿宋"/>
          <w:color w:val="auto"/>
          <w:kern w:val="0"/>
          <w:sz w:val="28"/>
          <w:szCs w:val="28"/>
          <w:highlight w:val="none"/>
          <w:lang w:val="en-US" w:eastAsia="zh-CN"/>
        </w:rPr>
      </w:pPr>
      <w:r>
        <w:rPr>
          <w:rFonts w:hint="eastAsia" w:ascii="仿宋" w:hAnsi="仿宋" w:eastAsia="仿宋"/>
          <w:color w:val="auto"/>
          <w:kern w:val="0"/>
          <w:sz w:val="28"/>
          <w:szCs w:val="28"/>
          <w:highlight w:val="none"/>
          <w:lang w:val="en-US" w:eastAsia="zh-CN"/>
        </w:rPr>
        <w:t>3、由实验室开放基金资助课题的研究成果，包括发表论文、报告、专著等，第一单位必须为“交通工程应用机器人重庆市工程实验室”,英文为“Chongqing Engineering Laboratory for Transportation Engineering Application Robot”。第一作者须为项目申请人或项目申请人指导的研究生（项目申请人为第二作者、通讯作者），发表论文论著须同时注明“交通工程应用机器人重庆市工程实验室开放基金xxx资助(CELTEAR-KFKT-XXXXXX)”。英文为“Chongqing Engineering Laboratory for Transportation Engineering Application Robot Open Fund(CELTEAR-KFKT-XXXXXX)”。科技成果奖和首台套等成果，重庆交通大学需排名第一或第二。未标开放基金资助及项目编号的，不计入该项开放基金的验收成果。</w:t>
      </w:r>
    </w:p>
    <w:p w14:paraId="7AAC208C">
      <w:pPr>
        <w:widowControl/>
        <w:ind w:firstLine="560" w:firstLineChars="200"/>
        <w:rPr>
          <w:rFonts w:hint="eastAsia" w:ascii="仿宋" w:hAnsi="仿宋" w:eastAsia="仿宋"/>
          <w:color w:val="auto"/>
          <w:kern w:val="0"/>
          <w:sz w:val="28"/>
          <w:szCs w:val="28"/>
          <w:highlight w:val="none"/>
          <w:lang w:val="en-US" w:eastAsia="zh-CN"/>
        </w:rPr>
      </w:pPr>
      <w:r>
        <w:rPr>
          <w:rFonts w:hint="eastAsia" w:ascii="仿宋" w:hAnsi="仿宋" w:eastAsia="仿宋"/>
          <w:color w:val="auto"/>
          <w:kern w:val="0"/>
          <w:sz w:val="28"/>
          <w:szCs w:val="28"/>
          <w:highlight w:val="none"/>
          <w:lang w:val="en-US" w:eastAsia="zh-CN"/>
        </w:rPr>
        <w:t>4、课题结束后，须向工程实验室提交研究工作总结、应用证明、已发表论文检索证明、发明专利授权证书、获奖证书等成果材料，以备实验室学术委员会鉴定课题。</w:t>
      </w:r>
    </w:p>
    <w:p w14:paraId="3869A40E">
      <w:pPr>
        <w:widowControl/>
        <w:spacing w:before="157" w:beforeLines="50"/>
        <w:jc w:val="left"/>
        <w:rPr>
          <w:rFonts w:hint="eastAsia" w:ascii="仿宋" w:hAnsi="仿宋" w:eastAsia="仿宋"/>
          <w:b/>
          <w:color w:val="333333"/>
          <w:kern w:val="0"/>
          <w:sz w:val="28"/>
          <w:szCs w:val="28"/>
        </w:rPr>
      </w:pPr>
      <w:r>
        <w:rPr>
          <w:rFonts w:hint="eastAsia" w:ascii="仿宋" w:hAnsi="仿宋" w:eastAsia="仿宋"/>
          <w:b/>
          <w:color w:val="333333"/>
          <w:kern w:val="0"/>
          <w:sz w:val="28"/>
          <w:szCs w:val="28"/>
        </w:rPr>
        <w:t>四、申报要求</w:t>
      </w:r>
    </w:p>
    <w:p w14:paraId="47C7770A">
      <w:pPr>
        <w:widowControl/>
        <w:ind w:firstLine="560" w:firstLineChars="200"/>
        <w:rPr>
          <w:rFonts w:hint="eastAsia" w:ascii="仿宋" w:hAnsi="仿宋" w:eastAsia="仿宋"/>
          <w:color w:val="auto"/>
          <w:kern w:val="0"/>
          <w:sz w:val="28"/>
          <w:szCs w:val="28"/>
          <w:highlight w:val="none"/>
          <w:lang w:val="en-US" w:eastAsia="zh-CN"/>
        </w:rPr>
      </w:pPr>
      <w:r>
        <w:rPr>
          <w:rFonts w:hint="eastAsia" w:ascii="仿宋" w:hAnsi="仿宋" w:eastAsia="仿宋"/>
          <w:color w:val="auto"/>
          <w:kern w:val="0"/>
          <w:sz w:val="28"/>
          <w:szCs w:val="28"/>
          <w:highlight w:val="none"/>
          <w:lang w:val="en-US" w:eastAsia="zh-CN"/>
        </w:rPr>
        <w:t>1、申请人下载申请书及其汇总表，按格式和内容要求认真详细填写，A4纸打印双面一式七份，签字盖章后报送(或邮寄)到实验室联系人；相应电子文档一份发送到实验室备案。</w:t>
      </w:r>
    </w:p>
    <w:p w14:paraId="4A2E9F30">
      <w:pPr>
        <w:widowControl/>
        <w:ind w:firstLine="560" w:firstLineChars="200"/>
        <w:rPr>
          <w:rFonts w:hint="eastAsia" w:ascii="仿宋" w:hAnsi="仿宋" w:eastAsia="仿宋"/>
          <w:color w:val="auto"/>
          <w:kern w:val="0"/>
          <w:sz w:val="28"/>
          <w:szCs w:val="28"/>
          <w:highlight w:val="none"/>
          <w:lang w:val="en-US" w:eastAsia="zh-CN"/>
        </w:rPr>
      </w:pPr>
      <w:r>
        <w:rPr>
          <w:rFonts w:hint="eastAsia" w:ascii="仿宋" w:hAnsi="仿宋" w:eastAsia="仿宋"/>
          <w:color w:val="auto"/>
          <w:kern w:val="0"/>
          <w:sz w:val="28"/>
          <w:szCs w:val="28"/>
          <w:highlight w:val="none"/>
          <w:lang w:val="en-US" w:eastAsia="zh-CN"/>
        </w:rPr>
        <w:t>2、申请人提供现有研究代表性成果（论文、专利、著作版权页）pdf电子版，作为附件与申请书一并提交。</w:t>
      </w:r>
    </w:p>
    <w:p w14:paraId="799DC522">
      <w:pPr>
        <w:widowControl/>
        <w:ind w:firstLine="560" w:firstLineChars="200"/>
        <w:rPr>
          <w:rFonts w:hint="eastAsia" w:ascii="仿宋" w:hAnsi="仿宋" w:eastAsia="仿宋"/>
          <w:color w:val="auto"/>
          <w:kern w:val="0"/>
          <w:sz w:val="28"/>
          <w:szCs w:val="28"/>
          <w:highlight w:val="none"/>
          <w:lang w:val="en-US" w:eastAsia="zh-CN"/>
        </w:rPr>
      </w:pPr>
      <w:r>
        <w:rPr>
          <w:rFonts w:hint="eastAsia" w:ascii="仿宋" w:hAnsi="仿宋" w:eastAsia="仿宋"/>
          <w:color w:val="auto"/>
          <w:kern w:val="0"/>
          <w:sz w:val="28"/>
          <w:szCs w:val="28"/>
          <w:highlight w:val="none"/>
          <w:lang w:val="en-US" w:eastAsia="zh-CN"/>
        </w:rPr>
        <w:t>3、关于申报的相关要求以本申请指南和《交通工程应用机器人重庆市工程实验室开放课题管理办法》为准。</w:t>
      </w:r>
    </w:p>
    <w:p w14:paraId="34A09B3E">
      <w:pPr>
        <w:widowControl/>
        <w:ind w:firstLine="560" w:firstLineChars="200"/>
        <w:rPr>
          <w:rFonts w:hint="eastAsia" w:ascii="仿宋" w:hAnsi="仿宋" w:eastAsia="仿宋"/>
          <w:color w:val="auto"/>
          <w:kern w:val="0"/>
          <w:sz w:val="28"/>
          <w:szCs w:val="28"/>
          <w:highlight w:val="none"/>
          <w:lang w:val="en-US" w:eastAsia="zh-CN"/>
        </w:rPr>
      </w:pPr>
      <w:r>
        <w:rPr>
          <w:rFonts w:hint="eastAsia" w:ascii="仿宋" w:hAnsi="仿宋" w:eastAsia="仿宋"/>
          <w:color w:val="auto"/>
          <w:kern w:val="0"/>
          <w:sz w:val="28"/>
          <w:szCs w:val="28"/>
          <w:highlight w:val="none"/>
          <w:lang w:val="en-US" w:eastAsia="zh-CN"/>
        </w:rPr>
        <w:t>4、申报时，申请人根据自己的研究内容结合实验室的支持方向，选择研究方向，一位申请人只能申报一项开放基金，在申请人前一开放基金未结题时，不接收新的申请。</w:t>
      </w:r>
    </w:p>
    <w:p w14:paraId="0A218798">
      <w:pPr>
        <w:widowControl/>
        <w:ind w:firstLine="560" w:firstLineChars="200"/>
        <w:rPr>
          <w:rFonts w:hint="eastAsia" w:ascii="仿宋" w:hAnsi="仿宋" w:eastAsia="仿宋"/>
          <w:color w:val="auto"/>
          <w:kern w:val="0"/>
          <w:sz w:val="28"/>
          <w:szCs w:val="28"/>
          <w:highlight w:val="none"/>
          <w:lang w:val="en-US" w:eastAsia="zh-CN"/>
        </w:rPr>
      </w:pPr>
      <w:r>
        <w:rPr>
          <w:rFonts w:hint="eastAsia" w:ascii="仿宋" w:hAnsi="仿宋" w:eastAsia="仿宋"/>
          <w:color w:val="auto"/>
          <w:kern w:val="0"/>
          <w:sz w:val="28"/>
          <w:szCs w:val="28"/>
          <w:highlight w:val="none"/>
          <w:lang w:val="en-US" w:eastAsia="zh-CN"/>
        </w:rPr>
        <w:t>5、工程实验室固定研究人员应与应用单位联合申报，工程实验室固定研究人员以外的申报人应与本工程实验室固定研究人员及应用单位联合申报。</w:t>
      </w:r>
    </w:p>
    <w:p w14:paraId="01BF7B3D">
      <w:pPr>
        <w:widowControl/>
        <w:ind w:firstLine="560" w:firstLineChars="200"/>
        <w:rPr>
          <w:rFonts w:hint="eastAsia" w:ascii="仿宋" w:hAnsi="仿宋" w:eastAsia="仿宋"/>
          <w:color w:val="auto"/>
          <w:kern w:val="0"/>
          <w:sz w:val="28"/>
          <w:szCs w:val="28"/>
          <w:highlight w:val="none"/>
          <w:lang w:val="en-US" w:eastAsia="zh-CN"/>
        </w:rPr>
      </w:pPr>
      <w:r>
        <w:rPr>
          <w:rFonts w:hint="eastAsia" w:ascii="仿宋" w:hAnsi="仿宋" w:eastAsia="仿宋"/>
          <w:color w:val="auto"/>
          <w:kern w:val="0"/>
          <w:sz w:val="28"/>
          <w:szCs w:val="28"/>
          <w:highlight w:val="none"/>
          <w:lang w:val="en-US" w:eastAsia="zh-CN"/>
        </w:rPr>
        <w:t>6、申报人须具有高级职称或博士学历。</w:t>
      </w:r>
    </w:p>
    <w:p w14:paraId="107076F6">
      <w:pPr>
        <w:widowControl/>
        <w:ind w:firstLine="560" w:firstLineChars="200"/>
        <w:rPr>
          <w:rFonts w:hint="eastAsia" w:ascii="仿宋" w:hAnsi="仿宋" w:eastAsia="仿宋"/>
          <w:color w:val="auto"/>
          <w:kern w:val="0"/>
          <w:sz w:val="28"/>
          <w:szCs w:val="28"/>
          <w:highlight w:val="none"/>
          <w:lang w:val="en-US" w:eastAsia="zh-CN"/>
        </w:rPr>
      </w:pPr>
      <w:r>
        <w:rPr>
          <w:rFonts w:hint="eastAsia" w:ascii="仿宋" w:hAnsi="仿宋" w:eastAsia="仿宋"/>
          <w:color w:val="auto"/>
          <w:kern w:val="0"/>
          <w:sz w:val="28"/>
          <w:szCs w:val="28"/>
          <w:highlight w:val="none"/>
          <w:lang w:val="en-US" w:eastAsia="zh-CN"/>
        </w:rPr>
        <w:t>7、申报截止日期：2026年10月30日17:00</w:t>
      </w:r>
    </w:p>
    <w:p w14:paraId="45908240">
      <w:pPr>
        <w:widowControl/>
        <w:spacing w:before="157" w:beforeLines="50"/>
        <w:jc w:val="left"/>
        <w:rPr>
          <w:rFonts w:hint="eastAsia" w:ascii="仿宋" w:hAnsi="仿宋" w:eastAsia="仿宋"/>
          <w:b/>
          <w:color w:val="333333"/>
          <w:kern w:val="0"/>
          <w:sz w:val="28"/>
          <w:szCs w:val="28"/>
        </w:rPr>
      </w:pPr>
      <w:r>
        <w:rPr>
          <w:rFonts w:hint="eastAsia" w:ascii="仿宋" w:hAnsi="仿宋" w:eastAsia="仿宋"/>
          <w:b/>
          <w:color w:val="333333"/>
          <w:kern w:val="0"/>
          <w:sz w:val="28"/>
          <w:szCs w:val="28"/>
          <w:lang w:val="en-US" w:eastAsia="zh-CN"/>
        </w:rPr>
        <w:t>五</w:t>
      </w:r>
      <w:bookmarkStart w:id="0" w:name="_GoBack"/>
      <w:bookmarkEnd w:id="0"/>
      <w:r>
        <w:rPr>
          <w:rFonts w:hint="eastAsia" w:ascii="仿宋" w:hAnsi="仿宋" w:eastAsia="仿宋"/>
          <w:b/>
          <w:color w:val="333333"/>
          <w:kern w:val="0"/>
          <w:sz w:val="28"/>
          <w:szCs w:val="28"/>
        </w:rPr>
        <w:t>、联系方式</w:t>
      </w:r>
    </w:p>
    <w:p w14:paraId="53E1A4A5">
      <w:pPr>
        <w:widowControl/>
        <w:ind w:firstLine="560" w:firstLineChars="200"/>
        <w:rPr>
          <w:rFonts w:hint="eastAsia" w:ascii="仿宋" w:hAnsi="仿宋" w:eastAsia="仿宋"/>
          <w:color w:val="auto"/>
          <w:kern w:val="0"/>
          <w:sz w:val="28"/>
          <w:szCs w:val="28"/>
          <w:highlight w:val="none"/>
          <w:lang w:val="en-US" w:eastAsia="zh-CN"/>
        </w:rPr>
      </w:pPr>
      <w:r>
        <w:rPr>
          <w:rFonts w:hint="eastAsia" w:ascii="仿宋" w:hAnsi="仿宋" w:eastAsia="仿宋"/>
          <w:color w:val="auto"/>
          <w:kern w:val="0"/>
          <w:sz w:val="28"/>
          <w:szCs w:val="28"/>
          <w:highlight w:val="none"/>
          <w:lang w:val="en-US" w:eastAsia="zh-CN"/>
        </w:rPr>
        <w:t>申请书及附件电子版请邮发：zhangzhitong@cqjtu.edu.cn（邮件标题请注明：2026开放基金+申请人姓名+申请人所在单位+联系电话）</w:t>
      </w:r>
    </w:p>
    <w:p w14:paraId="4391999D">
      <w:pPr>
        <w:widowControl/>
        <w:ind w:firstLine="560" w:firstLineChars="200"/>
        <w:rPr>
          <w:rFonts w:hint="eastAsia" w:ascii="仿宋" w:hAnsi="仿宋" w:eastAsia="仿宋"/>
          <w:color w:val="auto"/>
          <w:kern w:val="0"/>
          <w:sz w:val="28"/>
          <w:szCs w:val="28"/>
          <w:highlight w:val="none"/>
          <w:lang w:val="en-US" w:eastAsia="zh-CN"/>
        </w:rPr>
      </w:pPr>
      <w:r>
        <w:rPr>
          <w:rFonts w:hint="eastAsia" w:ascii="仿宋" w:hAnsi="仿宋" w:eastAsia="仿宋"/>
          <w:color w:val="auto"/>
          <w:kern w:val="0"/>
          <w:sz w:val="28"/>
          <w:szCs w:val="28"/>
          <w:highlight w:val="none"/>
          <w:lang w:val="en-US" w:eastAsia="zh-CN"/>
        </w:rPr>
        <w:t>开放基金申请书纸质版一份请递交：张老师（重庆交通大学机电与车辆工程学院），联系电话：19823661919。邮寄地址为：重庆市南岸区学府大道66号 重庆交通大学机电与车辆工程学院 张老师 收。邮编：400074。</w:t>
      </w:r>
    </w:p>
    <w:p w14:paraId="43BEE3BE">
      <w:pPr>
        <w:widowControl/>
        <w:ind w:firstLine="560" w:firstLineChars="200"/>
        <w:rPr>
          <w:rFonts w:hint="eastAsia" w:ascii="仿宋" w:hAnsi="仿宋" w:eastAsia="仿宋"/>
          <w:color w:val="auto"/>
          <w:kern w:val="0"/>
          <w:sz w:val="28"/>
          <w:szCs w:val="28"/>
          <w:highlight w:val="none"/>
          <w:lang w:val="en-US" w:eastAsia="zh-CN"/>
        </w:rPr>
      </w:pPr>
    </w:p>
    <w:p w14:paraId="0D33C359">
      <w:pPr>
        <w:widowControl/>
        <w:ind w:firstLine="560" w:firstLineChars="200"/>
        <w:rPr>
          <w:rFonts w:hint="eastAsia" w:ascii="仿宋" w:hAnsi="仿宋" w:eastAsia="仿宋"/>
          <w:color w:val="auto"/>
          <w:kern w:val="0"/>
          <w:sz w:val="28"/>
          <w:szCs w:val="28"/>
          <w:highlight w:val="none"/>
          <w:lang w:val="en-US" w:eastAsia="zh-CN"/>
        </w:rPr>
      </w:pPr>
      <w:r>
        <w:rPr>
          <w:rFonts w:hint="eastAsia" w:ascii="仿宋" w:hAnsi="仿宋" w:eastAsia="仿宋"/>
          <w:color w:val="auto"/>
          <w:kern w:val="0"/>
          <w:sz w:val="28"/>
          <w:szCs w:val="28"/>
          <w:highlight w:val="none"/>
          <w:lang w:val="en-US" w:eastAsia="zh-CN"/>
        </w:rPr>
        <w:t>欢迎大家积极申报。</w:t>
      </w:r>
    </w:p>
    <w:p w14:paraId="15D9E036">
      <w:pPr>
        <w:ind w:firstLine="420" w:firstLineChars="200"/>
        <w:rPr>
          <w:rFonts w:hint="eastAsia" w:ascii="仿宋" w:hAnsi="仿宋" w:eastAsia="仿宋"/>
        </w:rPr>
      </w:pPr>
    </w:p>
    <w:sectPr>
      <w:footerReference r:id="rId3" w:type="default"/>
      <w:footerReference r:id="rId4" w:type="even"/>
      <w:pgSz w:w="11906" w:h="16838"/>
      <w:pgMar w:top="1134" w:right="1134" w:bottom="1134" w:left="1418" w:header="680" w:footer="720" w:gutter="0"/>
      <w:pgNumType w:start="1"/>
      <w:cols w:space="720" w:num="1"/>
      <w:docGrid w:type="lines" w:linePitch="314"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91ABA">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2</w:t>
    </w:r>
    <w:r>
      <w:rPr>
        <w:rStyle w:val="9"/>
      </w:rPr>
      <w:fldChar w:fldCharType="end"/>
    </w:r>
  </w:p>
  <w:p w14:paraId="30531562">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29DF2">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5DB234D7">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E03"/>
    <w:rsid w:val="000142D2"/>
    <w:rsid w:val="000302B9"/>
    <w:rsid w:val="00031924"/>
    <w:rsid w:val="000452B3"/>
    <w:rsid w:val="00076146"/>
    <w:rsid w:val="00082B2C"/>
    <w:rsid w:val="000B3C39"/>
    <w:rsid w:val="000D4B16"/>
    <w:rsid w:val="000F6836"/>
    <w:rsid w:val="0011139E"/>
    <w:rsid w:val="001128E0"/>
    <w:rsid w:val="00114AD0"/>
    <w:rsid w:val="0012363D"/>
    <w:rsid w:val="00157BB3"/>
    <w:rsid w:val="00197281"/>
    <w:rsid w:val="001A4AAE"/>
    <w:rsid w:val="001C0F7C"/>
    <w:rsid w:val="001D1E57"/>
    <w:rsid w:val="002025B0"/>
    <w:rsid w:val="00214B9A"/>
    <w:rsid w:val="00220E50"/>
    <w:rsid w:val="00221E69"/>
    <w:rsid w:val="00227744"/>
    <w:rsid w:val="002426CC"/>
    <w:rsid w:val="00293727"/>
    <w:rsid w:val="002A0336"/>
    <w:rsid w:val="002A25E6"/>
    <w:rsid w:val="002B5415"/>
    <w:rsid w:val="002E76B4"/>
    <w:rsid w:val="00326CB1"/>
    <w:rsid w:val="00344D65"/>
    <w:rsid w:val="003574D1"/>
    <w:rsid w:val="00377F28"/>
    <w:rsid w:val="00393996"/>
    <w:rsid w:val="003A5210"/>
    <w:rsid w:val="003B065B"/>
    <w:rsid w:val="003B1631"/>
    <w:rsid w:val="003B2623"/>
    <w:rsid w:val="003B4761"/>
    <w:rsid w:val="003D4C4E"/>
    <w:rsid w:val="003E2C10"/>
    <w:rsid w:val="003E33AF"/>
    <w:rsid w:val="00402C52"/>
    <w:rsid w:val="0042049C"/>
    <w:rsid w:val="00425DCC"/>
    <w:rsid w:val="00463AB2"/>
    <w:rsid w:val="00476592"/>
    <w:rsid w:val="00492DDE"/>
    <w:rsid w:val="004A6249"/>
    <w:rsid w:val="004B5BE0"/>
    <w:rsid w:val="004F763C"/>
    <w:rsid w:val="005308F0"/>
    <w:rsid w:val="00545E9F"/>
    <w:rsid w:val="005B3231"/>
    <w:rsid w:val="005D7134"/>
    <w:rsid w:val="005F0F69"/>
    <w:rsid w:val="00675A36"/>
    <w:rsid w:val="00677937"/>
    <w:rsid w:val="006A7462"/>
    <w:rsid w:val="006D6ED8"/>
    <w:rsid w:val="006F6358"/>
    <w:rsid w:val="0070632E"/>
    <w:rsid w:val="00723AFF"/>
    <w:rsid w:val="007816A4"/>
    <w:rsid w:val="007A4CC8"/>
    <w:rsid w:val="007B01A3"/>
    <w:rsid w:val="007C083F"/>
    <w:rsid w:val="007C3F92"/>
    <w:rsid w:val="007E1505"/>
    <w:rsid w:val="007E4DA6"/>
    <w:rsid w:val="0082147C"/>
    <w:rsid w:val="0083497C"/>
    <w:rsid w:val="0085791C"/>
    <w:rsid w:val="00865DF9"/>
    <w:rsid w:val="00877027"/>
    <w:rsid w:val="00886C6F"/>
    <w:rsid w:val="00894890"/>
    <w:rsid w:val="008C2AAA"/>
    <w:rsid w:val="008C5C0A"/>
    <w:rsid w:val="008C6F02"/>
    <w:rsid w:val="00910811"/>
    <w:rsid w:val="009146A7"/>
    <w:rsid w:val="00992B82"/>
    <w:rsid w:val="009A0140"/>
    <w:rsid w:val="009A15CD"/>
    <w:rsid w:val="009A2818"/>
    <w:rsid w:val="009F7E1F"/>
    <w:rsid w:val="00A25ED9"/>
    <w:rsid w:val="00A370D3"/>
    <w:rsid w:val="00A44173"/>
    <w:rsid w:val="00A7386B"/>
    <w:rsid w:val="00A80E03"/>
    <w:rsid w:val="00A81408"/>
    <w:rsid w:val="00AD6E81"/>
    <w:rsid w:val="00AE0AA4"/>
    <w:rsid w:val="00B212CD"/>
    <w:rsid w:val="00B50B1D"/>
    <w:rsid w:val="00B53DD4"/>
    <w:rsid w:val="00B568A2"/>
    <w:rsid w:val="00B61387"/>
    <w:rsid w:val="00B63E13"/>
    <w:rsid w:val="00B76268"/>
    <w:rsid w:val="00BC45AE"/>
    <w:rsid w:val="00BD6456"/>
    <w:rsid w:val="00BE67F8"/>
    <w:rsid w:val="00BF452D"/>
    <w:rsid w:val="00BF634A"/>
    <w:rsid w:val="00C06664"/>
    <w:rsid w:val="00C14418"/>
    <w:rsid w:val="00C42552"/>
    <w:rsid w:val="00C53DE0"/>
    <w:rsid w:val="00C671E1"/>
    <w:rsid w:val="00C84D52"/>
    <w:rsid w:val="00C94DE4"/>
    <w:rsid w:val="00CA2DA0"/>
    <w:rsid w:val="00CE2B52"/>
    <w:rsid w:val="00D24433"/>
    <w:rsid w:val="00D2481C"/>
    <w:rsid w:val="00D25193"/>
    <w:rsid w:val="00D27F84"/>
    <w:rsid w:val="00D30F6B"/>
    <w:rsid w:val="00D47991"/>
    <w:rsid w:val="00D53751"/>
    <w:rsid w:val="00D87EE1"/>
    <w:rsid w:val="00DB5910"/>
    <w:rsid w:val="00DD7EBF"/>
    <w:rsid w:val="00E0341F"/>
    <w:rsid w:val="00E05457"/>
    <w:rsid w:val="00E35354"/>
    <w:rsid w:val="00E71CFE"/>
    <w:rsid w:val="00E829FC"/>
    <w:rsid w:val="00EA3441"/>
    <w:rsid w:val="00EC5AC8"/>
    <w:rsid w:val="00EC7B90"/>
    <w:rsid w:val="00EE00E8"/>
    <w:rsid w:val="00EE24E7"/>
    <w:rsid w:val="00EF2A02"/>
    <w:rsid w:val="00F269BF"/>
    <w:rsid w:val="00F608E9"/>
    <w:rsid w:val="00F92823"/>
    <w:rsid w:val="00FC2CE0"/>
    <w:rsid w:val="00FD55DB"/>
    <w:rsid w:val="016C0FA1"/>
    <w:rsid w:val="029702A0"/>
    <w:rsid w:val="034E22DA"/>
    <w:rsid w:val="05200CB7"/>
    <w:rsid w:val="072D2F81"/>
    <w:rsid w:val="0ABD286D"/>
    <w:rsid w:val="0B165FAB"/>
    <w:rsid w:val="0C175FAD"/>
    <w:rsid w:val="0DEE21D7"/>
    <w:rsid w:val="0F0547E3"/>
    <w:rsid w:val="14E3708A"/>
    <w:rsid w:val="17DA0D5E"/>
    <w:rsid w:val="17EB6C6C"/>
    <w:rsid w:val="188E5849"/>
    <w:rsid w:val="1B397CEE"/>
    <w:rsid w:val="1C9571A6"/>
    <w:rsid w:val="1C961F5B"/>
    <w:rsid w:val="1F90634B"/>
    <w:rsid w:val="22F83FEB"/>
    <w:rsid w:val="26032E7E"/>
    <w:rsid w:val="26502390"/>
    <w:rsid w:val="297665B1"/>
    <w:rsid w:val="29917294"/>
    <w:rsid w:val="33FF4620"/>
    <w:rsid w:val="36AF7688"/>
    <w:rsid w:val="373B04F2"/>
    <w:rsid w:val="3AFB26FF"/>
    <w:rsid w:val="3BE63123"/>
    <w:rsid w:val="3C78544D"/>
    <w:rsid w:val="40CF1B6E"/>
    <w:rsid w:val="43F9776B"/>
    <w:rsid w:val="443A05C9"/>
    <w:rsid w:val="46A9191C"/>
    <w:rsid w:val="47147454"/>
    <w:rsid w:val="4AE05F6E"/>
    <w:rsid w:val="50EA500B"/>
    <w:rsid w:val="522307D5"/>
    <w:rsid w:val="52DA2EF0"/>
    <w:rsid w:val="542362A5"/>
    <w:rsid w:val="55BB637C"/>
    <w:rsid w:val="574E2F99"/>
    <w:rsid w:val="57F64296"/>
    <w:rsid w:val="58E3481A"/>
    <w:rsid w:val="59DD730A"/>
    <w:rsid w:val="5E6A153A"/>
    <w:rsid w:val="5ED370DF"/>
    <w:rsid w:val="5F88504E"/>
    <w:rsid w:val="62856942"/>
    <w:rsid w:val="674E7C4A"/>
    <w:rsid w:val="685F3791"/>
    <w:rsid w:val="68923B67"/>
    <w:rsid w:val="6A590DE0"/>
    <w:rsid w:val="6A723FE2"/>
    <w:rsid w:val="6D254FA9"/>
    <w:rsid w:val="6D4B17CE"/>
    <w:rsid w:val="6F79782E"/>
    <w:rsid w:val="75502DDF"/>
    <w:rsid w:val="757F5473"/>
    <w:rsid w:val="75BD052B"/>
    <w:rsid w:val="770F745E"/>
    <w:rsid w:val="775F65DF"/>
    <w:rsid w:val="7ADF6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nhideWhenUsed="0" w:uiPriority="0" w:semiHidden="0" w:name="toa heading"/>
    <w:lsdException w:uiPriority="0" w:name="List"/>
    <w:lsdException w:uiPriority="0" w:name="List Bullet"/>
    <w:lsdException w:unhideWhenUsed="0" w:uiPriority="0" w:semiHidden="0" w:name="List Number"/>
    <w:lsdException w:unhideWhenUsed="0" w:uiPriority="0" w:semiHidden="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qFormat/>
    <w:uiPriority w:val="0"/>
    <w:pPr>
      <w:ind w:left="210"/>
    </w:p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styleId="8">
    <w:name w:val="Strong"/>
    <w:basedOn w:val="7"/>
    <w:qFormat/>
    <w:uiPriority w:val="0"/>
    <w:rPr>
      <w:b/>
    </w:rPr>
  </w:style>
  <w:style w:type="character" w:styleId="9">
    <w:name w:val="page number"/>
    <w:basedOn w:val="7"/>
    <w:qFormat/>
    <w:uiPriority w:val="0"/>
  </w:style>
  <w:style w:type="character" w:styleId="10">
    <w:name w:val="Hyperlink"/>
    <w:unhideWhenUsed/>
    <w:qFormat/>
    <w:uiPriority w:val="99"/>
    <w:rPr>
      <w:color w:val="0000FF"/>
      <w:u w:val="single"/>
    </w:rPr>
  </w:style>
  <w:style w:type="paragraph" w:customStyle="1" w:styleId="11">
    <w:name w:val="Char Char Char Char Char Char Char Char Char1 Char Char Char Char"/>
    <w:basedOn w:val="1"/>
    <w:qFormat/>
    <w:uiPriority w:val="0"/>
    <w:pPr>
      <w:widowControl/>
      <w:spacing w:after="160" w:line="240" w:lineRule="exact"/>
      <w:jc w:val="left"/>
    </w:pPr>
    <w:rPr>
      <w:rFonts w:ascii="Arial" w:hAnsi="Arial" w:eastAsia="Times New Roman" w:cs="Verdana"/>
      <w:b/>
      <w:kern w:val="0"/>
      <w:sz w:val="24"/>
      <w:szCs w:val="24"/>
      <w:lang w:eastAsia="en-US"/>
    </w:rPr>
  </w:style>
  <w:style w:type="character" w:customStyle="1" w:styleId="12">
    <w:name w:val="页眉 字符"/>
    <w:link w:val="4"/>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重庆沛宣网络科技有限公司</Company>
  <Pages>4</Pages>
  <Words>2161</Words>
  <Characters>2433</Characters>
  <Lines>17</Lines>
  <Paragraphs>4</Paragraphs>
  <TotalTime>7</TotalTime>
  <ScaleCrop>false</ScaleCrop>
  <LinksUpToDate>false</LinksUpToDate>
  <CharactersWithSpaces>2453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2025-10-14T01:43:00Z</dcterms:created>
  <dc:creator>朱之杨</dc:creator>
  <cp:lastModifiedBy>张芷僮</cp:lastModifiedBy>
  <cp:lastPrinted>2025-10-15T00:33:00Z</cp:lastPrinted>
  <dcterms:modified xsi:type="dcterms:W3CDTF">2026-09-22T08:40:09Z</dcterms:modified>
  <dc:title>山地城市交通系统与安全重庆市重点实验室</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91CC3DD132F24B929DBBB0CC4B1155F7_13</vt:lpwstr>
  </property>
  <property fmtid="{D5CDD505-2E9C-101B-9397-08002B2CF9AE}" pid="4" name="KSOTemplateDocerSaveRecord">
    <vt:lpwstr>eyJoZGlkIjoiYjhiMjFlMTc0MjgzZjI2OGFmYjA3YzE4YzA0YjM2OTAiLCJ1c2VySWQiOiIyNjM2NzYzNzcifQ==</vt:lpwstr>
  </property>
</Properties>
</file>