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240" w:line="360" w:lineRule="auto"/>
        <w:jc w:val="center"/>
      </w:pPr>
      <w:r>
        <w:rPr>
          <w:rFonts w:ascii="Times New Roman" w:hAnsi="Times New Roman" w:eastAsia="黑体"/>
          <w:b/>
          <w:sz w:val="36"/>
          <w:szCs w:val="36"/>
        </w:rPr>
        <w:t xml:space="preserve">第四章 系统实现与调试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第三章完成了基于RK3588嵌入式平台的目标检测系统总体设计，本章在此基础上进一步说明系统的具体实现过程。系统实现围绕两个核心目标展开：一是将训练得到的无人机检测模型转换为RK3588 NPU可加载的RKNN模型，并完成板端推理；二是在板端构建固定视频检测和实时RTSP推流两条运行路径，使系统既能够进行可重复实验，又能够满足实时演示需求。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本章所述实现主要包括开发环境配置、模型导出与转换、RKNN推理封装、固定视频检测程序、实时RTSP检测程序、轻量跟踪与动态ROI策略、多context并行推理以及运行日志记录等内容。与纯算法训练不同，嵌入式部署需要同时处理模型格式、输入输出张量、视频解码、线程同步、推流显示和性能统计等工程问题。因此，本章重点从工程实现角度说明系统各模块如何协同工作，并为第五章的实验测试和性能分析提供实现基础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sz w:val="28"/>
          <w:szCs w:val="28"/>
        </w:rPr>
        <w:t xml:space="preserve">4.1开发与部署环境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系统开发过程分为PC/WSL端和RK3588板端两部分。PC/WSL端主要用于模型训练、模型导出、RKNN转换准备和代码整理；RK3588板端主要用于实际模型加载、视频输入、NPU推理、检测结果绘制和RTSP输出。这样的分工可以降低板端开发压力，使耗时较长的模型训练和格式转换尽量在PC端完成，而把板端工作集中在实时推理和系统集成上。</w:t>
      </w:r>
    </w:p>
    <w:p>
      <w:pPr>
        <w:spacing w:before="40" w:after="140" w:line="300" w:lineRule="auto"/>
        <w:jc w:val="center"/>
      </w:pPr>
      <w:r>
        <w:rPr>
          <w:rFonts w:ascii="Times New Roman" w:hAnsi="Times New Roman" w:eastAsia="宋体"/>
          <w:sz w:val="21"/>
          <w:szCs w:val="21"/>
        </w:rPr>
        <w:t xml:space="preserve">表4.1给出了本文系统实现所涉及的主要软硬件环境。</w:t>
      </w:r>
    </w:p>
    <w:p>
      <w:r>
        <w:br w:type="page"/>
      </w:r>
    </w:p>
    <w:p>
      <w:pPr>
        <w:spacing w:before="40" w:after="140" w:line="300" w:lineRule="auto"/>
        <w:jc w:val="center"/>
      </w:pPr>
      <w:r>
        <w:rPr>
          <w:rFonts w:ascii="Times New Roman" w:hAnsi="Times New Roman" w:eastAsia="宋体"/>
          <w:sz w:val="21"/>
          <w:szCs w:val="21"/>
        </w:rPr>
        <w:t xml:space="preserve">表4.1 系统开发与部署环境</w:t>
      </w:r>
    </w:p>
    <w:tbl>
      <w:tblPr>
        <w:tblW w:w="8200" w:type="dxa"/>
        <w:tblLayout w:type="fixed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single" w:sz="4" w:space="0" w:color="000000"/>
          <w:insideV w:val="nil"/>
        </w:tblBorders>
      </w:tblPr>
      <w:tblGrid>
        <w:gridCol w:w="1700"/>
        <w:gridCol w:w="2200"/>
        <w:gridCol w:w="4300"/>
      </w:tblGrid>
      <w:tr>
        <w:tc>
          <w:tcPr>
            <w:tcW w:w="1700" w:type="dxa"/>
            <w:shd w:fill="DCEBF4"/>
            <w:tcBorders>
              <w:bottom w:val="single" w:sz="6" w:space="0" w:color="000000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黑体"/>
                <w:b/>
                <w:sz w:val="20"/>
                <w:szCs w:val="20"/>
              </w:rPr>
              <w:t xml:space="preserve">类别</w:t>
            </w:r>
          </w:p>
        </w:tc>
        <w:tc>
          <w:tcPr>
            <w:tcW w:w="2200" w:type="dxa"/>
            <w:shd w:fill="DCEBF4"/>
            <w:tcBorders>
              <w:bottom w:val="single" w:sz="6" w:space="0" w:color="000000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黑体"/>
                <w:b/>
                <w:sz w:val="20"/>
                <w:szCs w:val="20"/>
              </w:rPr>
              <w:t xml:space="preserve">环境或工具</w:t>
            </w:r>
          </w:p>
        </w:tc>
        <w:tc>
          <w:tcPr>
            <w:tcW w:w="4300" w:type="dxa"/>
            <w:shd w:fill="DCEBF4"/>
            <w:tcBorders>
              <w:bottom w:val="single" w:sz="6" w:space="0" w:color="000000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黑体"/>
                <w:b/>
                <w:sz w:val="20"/>
                <w:szCs w:val="20"/>
              </w:rPr>
              <w:t xml:space="preserve">作用说明</w:t>
            </w:r>
          </w:p>
        </w:tc>
      </w:tr>
      <w:tr>
        <w:tc>
          <w:tcPr>
            <w:tcW w:w="1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开发主机</w:t>
            </w:r>
          </w:p>
        </w:tc>
        <w:tc>
          <w:tcPr>
            <w:tcW w:w="22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Windows与WSL环境</w:t>
            </w:r>
          </w:p>
        </w:tc>
        <w:tc>
          <w:tcPr>
            <w:tcW w:w="43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用于代码管理、模型训练脚本运行、ONNX/RKNN转换准备和论文资料整理</w:t>
            </w:r>
          </w:p>
        </w:tc>
      </w:tr>
      <w:tr>
        <w:tc>
          <w:tcPr>
            <w:tcW w:w="1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嵌入式平台</w:t>
            </w:r>
          </w:p>
        </w:tc>
        <w:tc>
          <w:tcPr>
            <w:tcW w:w="22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RK3588开发板</w:t>
            </w:r>
          </w:p>
        </w:tc>
        <w:tc>
          <w:tcPr>
            <w:tcW w:w="43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作为最终部署平台，利用板载NPU执行目标检测推理</w:t>
            </w:r>
          </w:p>
        </w:tc>
      </w:tr>
      <w:tr>
        <w:tc>
          <w:tcPr>
            <w:tcW w:w="1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目标检测模型</w:t>
            </w:r>
          </w:p>
        </w:tc>
        <w:tc>
          <w:tcPr>
            <w:tcW w:w="22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YOLOv10单类无人机检测模型</w:t>
            </w:r>
          </w:p>
        </w:tc>
        <w:tc>
          <w:tcPr>
            <w:tcW w:w="43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作为系统目标检测算法主体，输出无人机候选框和置信度</w:t>
            </w:r>
          </w:p>
        </w:tc>
      </w:tr>
      <w:tr>
        <w:tc>
          <w:tcPr>
            <w:tcW w:w="1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推理框架</w:t>
            </w:r>
          </w:p>
        </w:tc>
        <w:tc>
          <w:tcPr>
            <w:tcW w:w="22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RKNN Runtime</w:t>
            </w:r>
          </w:p>
        </w:tc>
        <w:tc>
          <w:tcPr>
            <w:tcW w:w="43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在RK3588板端加载RKNN模型并调用NPU推理</w:t>
            </w:r>
          </w:p>
        </w:tc>
      </w:tr>
      <w:tr>
        <w:tc>
          <w:tcPr>
            <w:tcW w:w="1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视频处理库</w:t>
            </w:r>
          </w:p>
        </w:tc>
        <w:tc>
          <w:tcPr>
            <w:tcW w:w="22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OpenCV</w:t>
            </w:r>
          </w:p>
        </w:tc>
        <w:tc>
          <w:tcPr>
            <w:tcW w:w="43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用于视频文件读取、USB摄像头读取、图像缩放、颜色转换和检测框绘制</w:t>
            </w:r>
          </w:p>
        </w:tc>
      </w:tr>
      <w:tr>
        <w:tc>
          <w:tcPr>
            <w:tcW w:w="1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推流组件</w:t>
            </w:r>
          </w:p>
        </w:tc>
        <w:tc>
          <w:tcPr>
            <w:tcW w:w="22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GStreamer RTSP Server</w:t>
            </w:r>
          </w:p>
        </w:tc>
        <w:tc>
          <w:tcPr>
            <w:tcW w:w="43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用于将检测后的实时画面发布为RTSP视频流</w:t>
            </w:r>
          </w:p>
        </w:tc>
      </w:tr>
      <w:tr>
        <w:tc>
          <w:tcPr>
            <w:tcW w:w="1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构建工具</w:t>
            </w:r>
          </w:p>
        </w:tc>
        <w:tc>
          <w:tcPr>
            <w:tcW w:w="22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CMake与Make</w:t>
            </w:r>
          </w:p>
        </w:tc>
        <w:tc>
          <w:tcPr>
            <w:tcW w:w="43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用于在RK3588板端编译C/C++ 程序</w:t>
            </w:r>
          </w:p>
        </w:tc>
      </w:tr>
      <w:tr>
        <w:tc>
          <w:tcPr>
            <w:tcW w:w="1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实验记录</w:t>
            </w:r>
          </w:p>
        </w:tc>
        <w:tc>
          <w:tcPr>
            <w:tcW w:w="22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CSV、JSONL和运行日志</w:t>
            </w:r>
          </w:p>
        </w:tc>
        <w:tc>
          <w:tcPr>
            <w:tcW w:w="43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用于保存检测结果、ROI信息、FPS、延迟和阶段耗时</w:t>
            </w:r>
          </w:p>
        </w:tc>
      </w:tr>
    </w:tbl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/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在板端运行时，系统采用C/C++ 作为主要实现语言。其原因在于C/C++ 便于直接调用RKNN Runtime、OpenCV和GStreamer等底层库，能够更好地控制线程、队列和内存使用。同时，C/C++ 程序在嵌入式平台上运行开销较低，更适合实时视频处理场景。</w:t>
      </w:r>
    </w:p>
    <w:p>
      <w:r>
        <w:br w:type="page"/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sz w:val="28"/>
          <w:szCs w:val="28"/>
        </w:rPr>
        <w:t xml:space="preserve">4.2模型导出与RKNN转换实现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本文使用的无人机检测模型首先在PC/WSL环境中完成训练，得到PyTorch权重文件。为了在RK3588上运行，需要将模型从PyTorch格式转换为ONNX格式，再由RKNN Toolkit2转换为RKNN模型。整体流程为：</w:t>
      </w:r>
    </w:p>
    <w:tbl>
      <w:tblPr>
        <w:tblW w:w="9000" w:type="dxa"/>
        <w:tblBorders>
          <w:top w:val="single" w:sz="4" w:space="0" w:color="D9EAF7"/>
          <w:left w:val="single" w:sz="4" w:space="0" w:color="D9EAF7"/>
          <w:bottom w:val="single" w:sz="4" w:space="0" w:color="D9EAF7"/>
          <w:right w:val="single" w:sz="4" w:space="0" w:color="D9EAF7"/>
        </w:tblBorders>
      </w:tblPr>
      <w:tr>
        <w:tc>
          <w:tcPr>
            <w:tcW w:w="9000" w:type="dxa"/>
            <w:shd w:fill="F6FAFC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60" w:lineRule="auto"/>
              <w:jc w:val="left"/>
            </w:pPr>
            <w:r>
              <w:rPr>
                <w:rFonts w:ascii="Consolas" w:hAnsi="Consolas" w:eastAsia="宋体"/>
                <w:sz w:val="20"/>
                <w:szCs w:val="20"/>
              </w:rPr>
              <w:t xml:space="preserve">best.pt -&gt; best.onnx -&gt; best.rk3588.fp.rknn -&gt; RK3588 NPU 推理</w:t>
            </w:r>
          </w:p>
        </w:tc>
      </w:tr>
    </w:tbl>
    <w:p>
      <w:pPr>
        <w:spacing w:before="0" w:after="80" w:line="360" w:lineRule="auto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/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在模型转换过程中，本文优先采用FP类型RKNN模型作为稳定部署版本。虽然INT8量化理论上可以进一步降低计算和存储开销，但量化需要校准数据集、量化误差评估和板端精度验证。当前系统已经稳定跑通FP模型，因此本章将FP RKNN作为主实现路径，INT8量化仅作为后续优化方向保留，不将其写成已经完整验证的结果。</w:t>
      </w:r>
    </w:p>
    <w:p>
      <w:pPr>
        <w:spacing w:before="40" w:after="140" w:line="300" w:lineRule="auto"/>
        <w:jc w:val="center"/>
      </w:pPr>
      <w:r>
        <w:rPr>
          <w:rFonts w:ascii="Times New Roman" w:hAnsi="Times New Roman" w:eastAsia="宋体"/>
          <w:sz w:val="21"/>
          <w:szCs w:val="21"/>
        </w:rPr>
        <w:t xml:space="preserve">表4.2给出了模型迁移过程中涉及的主要文件类型及其作用。</w:t>
      </w:r>
    </w:p>
    <w:p>
      <w:pPr>
        <w:spacing w:before="40" w:after="140" w:line="300" w:lineRule="auto"/>
        <w:jc w:val="center"/>
      </w:pPr>
      <w:r>
        <w:rPr>
          <w:rFonts w:ascii="Times New Roman" w:hAnsi="Times New Roman" w:eastAsia="宋体"/>
          <w:sz w:val="21"/>
          <w:szCs w:val="21"/>
        </w:rPr>
        <w:t xml:space="preserve">表4.2 模型文件及作用</w:t>
      </w:r>
    </w:p>
    <w:tbl>
      <w:tblPr>
        <w:tblW w:w="8200" w:type="dxa"/>
        <w:tblLayout w:type="fixed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single" w:sz="4" w:space="0" w:color="000000"/>
          <w:insideV w:val="nil"/>
        </w:tblBorders>
      </w:tblPr>
      <w:tblGrid>
        <w:gridCol w:w="1700"/>
        <w:gridCol w:w="2200"/>
        <w:gridCol w:w="4300"/>
      </w:tblGrid>
      <w:tr>
        <w:tc>
          <w:tcPr>
            <w:tcW w:w="1700" w:type="dxa"/>
            <w:shd w:fill="DCEBF4"/>
            <w:tcBorders>
              <w:bottom w:val="single" w:sz="6" w:space="0" w:color="000000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黑体"/>
                <w:b/>
                <w:sz w:val="20"/>
                <w:szCs w:val="20"/>
              </w:rPr>
              <w:t xml:space="preserve">文件类型</w:t>
            </w:r>
          </w:p>
        </w:tc>
        <w:tc>
          <w:tcPr>
            <w:tcW w:w="2200" w:type="dxa"/>
            <w:shd w:fill="DCEBF4"/>
            <w:tcBorders>
              <w:bottom w:val="single" w:sz="6" w:space="0" w:color="000000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黑体"/>
                <w:b/>
                <w:sz w:val="20"/>
                <w:szCs w:val="20"/>
              </w:rPr>
              <w:t xml:space="preserve">示例文件</w:t>
            </w:r>
          </w:p>
        </w:tc>
        <w:tc>
          <w:tcPr>
            <w:tcW w:w="4300" w:type="dxa"/>
            <w:shd w:fill="DCEBF4"/>
            <w:tcBorders>
              <w:bottom w:val="single" w:sz="6" w:space="0" w:color="000000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黑体"/>
                <w:b/>
                <w:sz w:val="20"/>
                <w:szCs w:val="20"/>
              </w:rPr>
              <w:t xml:space="preserve">作用说明</w:t>
            </w:r>
          </w:p>
        </w:tc>
      </w:tr>
      <w:tr>
        <w:tc>
          <w:tcPr>
            <w:tcW w:w="1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PyTorch权重</w:t>
            </w:r>
          </w:p>
        </w:tc>
        <w:tc>
          <w:tcPr>
            <w:tcW w:w="22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best.pt</w:t>
            </w:r>
          </w:p>
        </w:tc>
        <w:tc>
          <w:tcPr>
            <w:tcW w:w="43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训练完成后得到的原始模型权重，用于继续训练、验证和导出</w:t>
            </w:r>
          </w:p>
        </w:tc>
      </w:tr>
      <w:tr>
        <w:tc>
          <w:tcPr>
            <w:tcW w:w="1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ONNX模型</w:t>
            </w:r>
          </w:p>
        </w:tc>
        <w:tc>
          <w:tcPr>
            <w:tcW w:w="22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best.onnx</w:t>
            </w:r>
          </w:p>
        </w:tc>
        <w:tc>
          <w:tcPr>
            <w:tcW w:w="43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用于跨框架转换的中间模型格式，便于导入RKNN Toolkit2</w:t>
            </w:r>
          </w:p>
        </w:tc>
      </w:tr>
      <w:tr>
        <w:tc>
          <w:tcPr>
            <w:tcW w:w="1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RKNN模型</w:t>
            </w:r>
          </w:p>
        </w:tc>
        <w:tc>
          <w:tcPr>
            <w:tcW w:w="22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best.rk3588.fp.rknn</w:t>
            </w:r>
          </w:p>
        </w:tc>
        <w:tc>
          <w:tcPr>
            <w:tcW w:w="43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RK3588板端实际加载的模型文件，由RKNN Runtime调用</w:t>
            </w:r>
          </w:p>
        </w:tc>
      </w:tr>
      <w:tr>
        <w:tc>
          <w:tcPr>
            <w:tcW w:w="1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检测输出</w:t>
            </w:r>
          </w:p>
        </w:tc>
        <w:tc>
          <w:tcPr>
            <w:tcW w:w="22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[1, 5, 8400]</w:t>
            </w:r>
          </w:p>
        </w:tc>
        <w:tc>
          <w:tcPr>
            <w:tcW w:w="43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单类别无人机检测模型的输出张量，包含边界框参数和置信度</w:t>
            </w:r>
          </w:p>
        </w:tc>
      </w:tr>
    </w:tbl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/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为了适配单类无人机检测任务，后处理模块不再使用COCO多类别标签表作为唯一判断依据，而是根据模型输出通道数识别当前模型类别数。当输出张量为 [1, 5, 8400] 时，系统将其解析为单类别检测输出，其中5个通道分别对应候选框中心点、宽高和置信度信息。检测结果在可视化时统一标注为drone，避免出现类别映射错误。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sz w:val="28"/>
          <w:szCs w:val="28"/>
        </w:rPr>
        <w:t xml:space="preserve">4.3 RKNN推理模块实现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RKNN推理模块是系统的核心计算模块，负责完成模型加载、输入预处理、NPU推理、输出读取和检测结果解析。本文将该部分封装为独立的检测器类，使固定视频检测程序和实时RTSP程序可以复用相同的推理逻辑。</w:t>
      </w:r>
    </w:p>
    <w:p>
      <w:pPr>
        <w:spacing w:before="120" w:after="80"/>
        <w:jc w:val="center"/>
      </w:pPr>
      <w:r>
        <w:drawing>
          <wp:inline distT="0" distB="0" distL="0" distR="0">
            <wp:extent cx="5300000" cy="2532222"/>
            <wp:effectExtent l="0" t="0" r="0" b="0"/>
            <wp:docPr id="2" name="fig_4_1_rknn_inference_flow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ig_4_1_rknn_inference_fl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253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40" w:line="300" w:lineRule="auto"/>
        <w:jc w:val="center"/>
      </w:pPr>
      <w:r>
        <w:rPr>
          <w:rFonts w:ascii="Times New Roman" w:hAnsi="Times New Roman" w:eastAsia="宋体"/>
          <w:sz w:val="21"/>
          <w:szCs w:val="21"/>
        </w:rPr>
        <w:t xml:space="preserve">图4.1 RKNN 推理模块实现流程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RKNN推理模块的主要步骤如下：</w:t>
      </w:r>
    </w:p>
    <w:p>
      <w:pPr>
        <w:spacing w:before="0" w:after="0" w:line="360" w:lineRule="auto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1. 调用rknn_init加载RKNN模型文件；</w:t>
      </w:r>
    </w:p>
    <w:p>
      <w:pPr>
        <w:spacing w:before="0" w:after="0" w:line="360" w:lineRule="auto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2. 通过rknn_query查询模型输入输出张量属性；</w:t>
      </w:r>
    </w:p>
    <w:p>
      <w:pPr>
        <w:spacing w:before="0" w:after="0" w:line="360" w:lineRule="auto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3. 根据输入张量格式确定模型输入宽度、高度、通道数和数据排布；</w:t>
      </w:r>
    </w:p>
    <w:p>
      <w:pPr>
        <w:spacing w:before="0" w:after="0" w:line="360" w:lineRule="auto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4. 对原始图像进行缩放、补边和颜色空间转换；</w:t>
      </w:r>
    </w:p>
    <w:p>
      <w:pPr>
        <w:spacing w:before="0" w:after="0" w:line="360" w:lineRule="auto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5. 调用rknn_inputs_set设置模型输入；</w:t>
      </w:r>
    </w:p>
    <w:p>
      <w:pPr>
        <w:spacing w:before="0" w:after="0" w:line="360" w:lineRule="auto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6. 调用rknn_run在NPU上执行模型推理；</w:t>
      </w:r>
    </w:p>
    <w:p>
      <w:pPr>
        <w:spacing w:before="0" w:after="0" w:line="360" w:lineRule="auto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7. 调用rknn_outputs_get获取输出张量；</w:t>
      </w:r>
    </w:p>
    <w:p>
      <w:pPr>
        <w:spacing w:before="0" w:after="0" w:line="360" w:lineRule="auto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8. 对输出张量执行候选框解析、置信度过滤和非极大值抑制；</w:t>
      </w:r>
    </w:p>
    <w:p>
      <w:pPr>
        <w:spacing w:before="0" w:after="0" w:line="360" w:lineRule="auto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9. 将检测框坐标映射回原始图像尺寸；</w:t>
      </w:r>
    </w:p>
    <w:p>
      <w:pPr>
        <w:spacing w:before="0" w:after="0" w:line="360" w:lineRule="auto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10. 释放输出内存并返回检测结果。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在实现中，系统会在模型加载阶段打印输入输出张量属性，包括张量维度、数据类型和存储格式。这样做的目的是在模型转换后第一时间发现输入尺寸不匹配、输出通道数异常或数据布局不一致等问题。对于YOLO系列模型而言，输出张量格式可能随导出参数而变化，如果不在板端进行显式检查，容易导致后处理阶段解析错误。</w:t>
      </w:r>
    </w:p>
    <w:p>
      <w:pPr>
        <w:spacing w:before="40" w:after="140" w:line="300" w:lineRule="auto"/>
        <w:jc w:val="center"/>
      </w:pPr>
      <w:r>
        <w:rPr>
          <w:rFonts w:ascii="Times New Roman" w:hAnsi="Times New Roman" w:eastAsia="宋体"/>
          <w:sz w:val="21"/>
          <w:szCs w:val="21"/>
        </w:rPr>
        <w:t xml:space="preserve">表4.3给出了 RKNN 推理模块中几个关键阶段的功能划分。</w:t>
      </w:r>
    </w:p>
    <w:p>
      <w:pPr>
        <w:spacing w:before="40" w:after="140" w:line="300" w:lineRule="auto"/>
        <w:jc w:val="center"/>
      </w:pPr>
      <w:r>
        <w:rPr>
          <w:rFonts w:ascii="Times New Roman" w:hAnsi="Times New Roman" w:eastAsia="宋体"/>
          <w:sz w:val="21"/>
          <w:szCs w:val="21"/>
        </w:rPr>
        <w:t xml:space="preserve">表4.3 RKNN 推理模块关键阶段</w:t>
      </w:r>
    </w:p>
    <w:tbl>
      <w:tblPr>
        <w:tblW w:w="8200" w:type="dxa"/>
        <w:tblLayout w:type="fixed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single" w:sz="4" w:space="0" w:color="000000"/>
          <w:insideV w:val="nil"/>
        </w:tblBorders>
      </w:tblPr>
      <w:tblGrid>
        <w:gridCol w:w="1700"/>
        <w:gridCol w:w="2200"/>
        <w:gridCol w:w="4300"/>
      </w:tblGrid>
      <w:tr>
        <w:tc>
          <w:tcPr>
            <w:tcW w:w="1700" w:type="dxa"/>
            <w:shd w:fill="DCEBF4"/>
            <w:tcBorders>
              <w:bottom w:val="single" w:sz="6" w:space="0" w:color="000000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黑体"/>
                <w:b/>
                <w:sz w:val="20"/>
                <w:szCs w:val="20"/>
              </w:rPr>
              <w:t xml:space="preserve">阶段</w:t>
            </w:r>
          </w:p>
        </w:tc>
        <w:tc>
          <w:tcPr>
            <w:tcW w:w="2200" w:type="dxa"/>
            <w:shd w:fill="DCEBF4"/>
            <w:tcBorders>
              <w:bottom w:val="single" w:sz="6" w:space="0" w:color="000000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黑体"/>
                <w:b/>
                <w:sz w:val="20"/>
                <w:szCs w:val="20"/>
              </w:rPr>
              <w:t xml:space="preserve">对应功能</w:t>
            </w:r>
          </w:p>
        </w:tc>
        <w:tc>
          <w:tcPr>
            <w:tcW w:w="4300" w:type="dxa"/>
            <w:shd w:fill="DCEBF4"/>
            <w:tcBorders>
              <w:bottom w:val="single" w:sz="6" w:space="0" w:color="000000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黑体"/>
                <w:b/>
                <w:sz w:val="20"/>
                <w:szCs w:val="20"/>
              </w:rPr>
              <w:t xml:space="preserve">实现重点</w:t>
            </w:r>
          </w:p>
        </w:tc>
      </w:tr>
      <w:tr>
        <w:tc>
          <w:tcPr>
            <w:tcW w:w="1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模型初始化</w:t>
            </w:r>
          </w:p>
        </w:tc>
        <w:tc>
          <w:tcPr>
            <w:tcW w:w="22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加载RKNN文件并查询张量属性</w:t>
            </w:r>
          </w:p>
        </w:tc>
        <w:tc>
          <w:tcPr>
            <w:tcW w:w="43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判断输入尺寸、通道数和输出布局是否符合预期</w:t>
            </w:r>
          </w:p>
        </w:tc>
      </w:tr>
      <w:tr>
        <w:tc>
          <w:tcPr>
            <w:tcW w:w="1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图像预处理</w:t>
            </w:r>
          </w:p>
        </w:tc>
        <w:tc>
          <w:tcPr>
            <w:tcW w:w="22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缩放、补边、颜色转换</w:t>
            </w:r>
          </w:p>
        </w:tc>
        <w:tc>
          <w:tcPr>
            <w:tcW w:w="43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保持与训练和导出阶段一致的输入格式</w:t>
            </w:r>
          </w:p>
        </w:tc>
      </w:tr>
      <w:tr>
        <w:tc>
          <w:tcPr>
            <w:tcW w:w="1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输入设置</w:t>
            </w:r>
          </w:p>
        </w:tc>
        <w:tc>
          <w:tcPr>
            <w:tcW w:w="22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将预处理后的图像写入RKNN输入</w:t>
            </w:r>
          </w:p>
        </w:tc>
        <w:tc>
          <w:tcPr>
            <w:tcW w:w="43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当前稳定路径使用常规输入设置方式</w:t>
            </w:r>
          </w:p>
        </w:tc>
      </w:tr>
      <w:tr>
        <w:tc>
          <w:tcPr>
            <w:tcW w:w="1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NPU推理</w:t>
            </w:r>
          </w:p>
        </w:tc>
        <w:tc>
          <w:tcPr>
            <w:tcW w:w="22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执行rknn_run</w:t>
            </w:r>
          </w:p>
        </w:tc>
        <w:tc>
          <w:tcPr>
            <w:tcW w:w="43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由RK3588 NPU完成主要神经网络计算</w:t>
            </w:r>
          </w:p>
        </w:tc>
      </w:tr>
      <w:tr>
        <w:tc>
          <w:tcPr>
            <w:tcW w:w="1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输出解析</w:t>
            </w:r>
          </w:p>
        </w:tc>
        <w:tc>
          <w:tcPr>
            <w:tcW w:w="22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候选框解码、阈值筛选和NMS</w:t>
            </w:r>
          </w:p>
        </w:tc>
        <w:tc>
          <w:tcPr>
            <w:tcW w:w="43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支持单类无人机检测输出格式</w:t>
            </w:r>
          </w:p>
        </w:tc>
      </w:tr>
      <w:tr>
        <w:tc>
          <w:tcPr>
            <w:tcW w:w="1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坐标还原</w:t>
            </w:r>
          </w:p>
        </w:tc>
        <w:tc>
          <w:tcPr>
            <w:tcW w:w="22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将模型坐标映射回原图</w:t>
            </w:r>
          </w:p>
        </w:tc>
        <w:tc>
          <w:tcPr>
            <w:tcW w:w="43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保证绘制框位置与原始画面一致</w:t>
            </w:r>
          </w:p>
        </w:tc>
      </w:tr>
    </w:tbl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/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为了便于后续性能分析，推理模块还提供了可选的阶段耗时统计接口。开启profiling后，系统可以分别记录图像准备、输入设置、NPU执行、输出读取、解码和释放等阶段耗时。该接口在正常演示时默认关闭，以减少日志输出和额外开销；在实验分析时再通过环境变量开启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sz w:val="28"/>
          <w:szCs w:val="28"/>
        </w:rPr>
        <w:t xml:space="preserve">4.4固定视频检测程序实现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固定视频检测程序rk_yolo_video是本文最先跑通的RK3588验证路径。该程序的作用是在板端读取本地视频文件，逐帧执行RKNN推理，将检测框绘制到原始画面中，并输出带框视频、检测结果CSV和ROI JSONL文件。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该程序的命令行接口如下：</w:t>
      </w:r>
    </w:p>
    <w:tbl>
      <w:tblPr>
        <w:tblW w:w="9000" w:type="dxa"/>
        <w:tblBorders>
          <w:top w:val="single" w:sz="4" w:space="0" w:color="D9EAF7"/>
          <w:left w:val="single" w:sz="4" w:space="0" w:color="D9EAF7"/>
          <w:bottom w:val="single" w:sz="4" w:space="0" w:color="D9EAF7"/>
          <w:right w:val="single" w:sz="4" w:space="0" w:color="D9EAF7"/>
        </w:tblBorders>
      </w:tblPr>
      <w:tr>
        <w:tc>
          <w:tcPr>
            <w:tcW w:w="9000" w:type="dxa"/>
            <w:shd w:fill="F6FAFC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60" w:lineRule="auto"/>
              <w:jc w:val="left"/>
            </w:pPr>
            <w:r>
              <w:rPr>
                <w:rFonts w:ascii="Consolas" w:hAnsi="Consolas" w:eastAsia="宋体"/>
                <w:sz w:val="20"/>
                <w:szCs w:val="20"/>
              </w:rPr>
              <w:t xml:space="preserve">./rk_yolo_video &lt;input_video&gt; &lt;output_video&gt; [model_path] [score_thresh] [nms_thresh] [detections_csv] [roi_jsonl]</w:t>
            </w:r>
          </w:p>
        </w:tc>
      </w:tr>
    </w:tbl>
    <w:p>
      <w:pPr>
        <w:spacing w:before="0" w:after="80" w:line="360" w:lineRule="auto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/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其中，input_video为输入视频文件，output_video为带框输出视频，model_path为RKNN模型路径，score_thresh和nms_thresh分别为置信度阈值和非极大值抑制阈值。如果没有显式指定CSV和JSONL文件路径，程序会根据输出视频文件名自动生成对应的检测记录文件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固定视频检测程序的输出包括三类数据：</w:t>
      </w:r>
    </w:p>
    <w:p>
      <w:pPr>
        <w:spacing w:before="0" w:after="0" w:line="360" w:lineRule="auto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1. 带框视频，用于直观看到模型是否检测到目标；</w:t>
      </w:r>
    </w:p>
    <w:p>
      <w:pPr>
        <w:spacing w:before="0" w:after="0" w:line="360" w:lineRule="auto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2. CSV检测记录，用于统计每一帧的检测结果；</w:t>
      </w:r>
    </w:p>
    <w:p>
      <w:pPr>
        <w:spacing w:before="0" w:after="0" w:line="360" w:lineRule="auto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3. ROI JSONL文件，用于兼容后续动态ROI或旧系统输出格式。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CSV文件每一行对应一个检测框，字段包括帧序号、类别编号、类别名称、置信度、左上角坐标、宽度和高度。其字段格式如下：</w:t>
      </w:r>
    </w:p>
    <w:tbl>
      <w:tblPr>
        <w:tblW w:w="9000" w:type="dxa"/>
        <w:tblBorders>
          <w:top w:val="single" w:sz="4" w:space="0" w:color="D9EAF7"/>
          <w:left w:val="single" w:sz="4" w:space="0" w:color="D9EAF7"/>
          <w:bottom w:val="single" w:sz="4" w:space="0" w:color="D9EAF7"/>
          <w:right w:val="single" w:sz="4" w:space="0" w:color="D9EAF7"/>
        </w:tblBorders>
      </w:tblPr>
      <w:tr>
        <w:tc>
          <w:tcPr>
            <w:tcW w:w="9000" w:type="dxa"/>
            <w:shd w:fill="F6FAFC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60" w:lineRule="auto"/>
              <w:jc w:val="left"/>
            </w:pPr>
            <w:r>
              <w:rPr>
                <w:rFonts w:ascii="Consolas" w:hAnsi="Consolas" w:eastAsia="宋体"/>
                <w:sz w:val="20"/>
                <w:szCs w:val="20"/>
              </w:rPr>
              <w:t xml:space="preserve">frame_index,class_id,class_name,score,left,top,width,height</w:t>
            </w:r>
          </w:p>
        </w:tc>
      </w:tr>
    </w:tbl>
    <w:p>
      <w:pPr>
        <w:spacing w:before="0" w:after="80" w:line="360" w:lineRule="auto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/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ROI JSONL文件则按帧保存检测结果，每一行是一个JSON对象，便于后续程序按帧读取目标区域信息。固定视频路径具有较强的可重复性，同一段视频、同一模型和同一阈值可以反复运行得到可比较结果，因此本文将其作为板端固定输入实验的主要入口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sz w:val="28"/>
          <w:szCs w:val="28"/>
        </w:rPr>
        <w:t xml:space="preserve">4.5实时RTSP检测程序实现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在固定视频检测路径稳定后，本文进一步实现了实时RTSP检测程序rk_yolo_live_rtsp。该程序既支持USB摄像头输入，也支持本地视频文件循环输入。系统读取视频帧后执行目标检测，将检测框叠加到画面上，再通过GStreamer RTSP Server发布为RTSP视频流，使PC端可以使用播放器或GStreamer客户端实时查看检测画面。</w:t>
      </w:r>
    </w:p>
    <w:p>
      <w:pPr>
        <w:spacing w:before="120" w:after="80"/>
        <w:jc w:val="center"/>
      </w:pPr>
      <w:r>
        <w:drawing>
          <wp:inline distT="0" distB="0" distL="0" distR="0">
            <wp:extent cx="5300000" cy="2532222"/>
            <wp:effectExtent l="0" t="0" r="0" b="0"/>
            <wp:docPr id="3" name="fig_4_2_video_rtsp_path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fig_4_2_video_rtsp_path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253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40" w:line="300" w:lineRule="auto"/>
        <w:jc w:val="center"/>
      </w:pPr>
      <w:r>
        <w:rPr>
          <w:rFonts w:ascii="Times New Roman" w:hAnsi="Times New Roman" w:eastAsia="宋体"/>
          <w:sz w:val="21"/>
          <w:szCs w:val="21"/>
        </w:rPr>
        <w:t xml:space="preserve">图4.2 固定视频与实时 RTSP 两条运行路径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实时RTSP程序的基本命令行接口如下：</w:t>
      </w:r>
    </w:p>
    <w:tbl>
      <w:tblPr>
        <w:tblW w:w="9000" w:type="dxa"/>
        <w:tblBorders>
          <w:top w:val="single" w:sz="4" w:space="0" w:color="D9EAF7"/>
          <w:left w:val="single" w:sz="4" w:space="0" w:color="D9EAF7"/>
          <w:bottom w:val="single" w:sz="4" w:space="0" w:color="D9EAF7"/>
          <w:right w:val="single" w:sz="4" w:space="0" w:color="D9EAF7"/>
        </w:tblBorders>
      </w:tblPr>
      <w:tr>
        <w:tc>
          <w:tcPr>
            <w:tcW w:w="9000" w:type="dxa"/>
            <w:shd w:fill="F6FAFC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60" w:lineRule="auto"/>
              <w:jc w:val="left"/>
            </w:pPr>
            <w:r>
              <w:rPr>
                <w:rFonts w:ascii="Consolas" w:hAnsi="Consolas" w:eastAsia="宋体"/>
                <w:sz w:val="20"/>
                <w:szCs w:val="20"/>
              </w:rPr>
              <w:t xml:space="preserve">./rk_yolo_live_rtsp [device] [model] [mount] [width] [height] [fps] [score] [nms] [port] [detect_every_n]</w:t>
            </w:r>
          </w:p>
        </w:tc>
      </w:tr>
    </w:tbl>
    <w:p>
      <w:pPr>
        <w:spacing w:before="0" w:after="80" w:line="360" w:lineRule="auto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/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其中，device可以是 /dev/video* 摄像头设备，也可以是本地视频文件路径；model为RKNN模型路径；mount为RTSP挂载路径；width、height和fps用于指定输出视频参数；score和nms用于设置检测阈值；detect_every_n用于控制每隔多少帧执行一次完整NPU检测。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实时RTSP程序内部采用三阶段流水线结构：</w:t>
      </w:r>
    </w:p>
    <w:p>
      <w:pPr>
        <w:spacing w:before="0" w:after="0" w:line="360" w:lineRule="auto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1. 采集线程负责读取摄像头或视频文件，并将最新帧写入有界队列；</w:t>
      </w:r>
    </w:p>
    <w:p>
      <w:pPr>
        <w:spacing w:before="0" w:after="0" w:line="360" w:lineRule="auto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2. 推理线程负责从队列中取出图像，根据调度策略执行NPU检测或复用跟踪结果；</w:t>
      </w:r>
    </w:p>
    <w:p>
      <w:pPr>
        <w:spacing w:before="0" w:after="0" w:line="360" w:lineRule="auto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3. 发布线程负责绘制检测框，将画面推送给RTSP服务端。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采用有界队列的原因是实时视频系统不能无限积压历史帧。如果推理速度低于输入帧率，系统应优先保证输出画面接近当前时刻，而不是依次处理所有过期帧。因此，队列长度被设计得较小，在必要时丢弃旧帧，以降低端到端延迟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RTSP输出基于GStreamer实现。程序内部创建appsrc，将绘制后的图像帧推入GStreamer管线，再通过H.264编码器和RTSP Server对外发布。PC端可以通过如下地址查看检测画面：</w:t>
      </w:r>
    </w:p>
    <w:tbl>
      <w:tblPr>
        <w:tblW w:w="9000" w:type="dxa"/>
        <w:tblBorders>
          <w:top w:val="single" w:sz="4" w:space="0" w:color="D9EAF7"/>
          <w:left w:val="single" w:sz="4" w:space="0" w:color="D9EAF7"/>
          <w:bottom w:val="single" w:sz="4" w:space="0" w:color="D9EAF7"/>
          <w:right w:val="single" w:sz="4" w:space="0" w:color="D9EAF7"/>
        </w:tblBorders>
      </w:tblPr>
      <w:tr>
        <w:tc>
          <w:tcPr>
            <w:tcW w:w="9000" w:type="dxa"/>
            <w:shd w:fill="F6FAFC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60" w:lineRule="auto"/>
              <w:jc w:val="left"/>
            </w:pPr>
            <w:r>
              <w:rPr>
                <w:rFonts w:ascii="Consolas" w:hAnsi="Consolas" w:eastAsia="宋体"/>
                <w:sz w:val="20"/>
                <w:szCs w:val="20"/>
              </w:rPr>
              <w:t xml:space="preserve">rtsp://&lt;board-ip&gt;:8554/drone</w:t>
            </w:r>
          </w:p>
        </w:tc>
      </w:tr>
    </w:tbl>
    <w:p>
      <w:pPr>
        <w:spacing w:before="0" w:after="80" w:line="360" w:lineRule="auto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/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对于固定视频循环演示，可以设置RK_YOLO_INPUT_LOOP=1，使程序在视频播放结束后自动回到开头，便于长时间观察和演示。在USB摄像头输入场景下，程序还支持对特定UVC摄像头执行启动参数调整，例如设置焦距、关闭自动对焦和设置变焦值，以提高画面稳定性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sz w:val="28"/>
          <w:szCs w:val="28"/>
        </w:rPr>
        <w:t xml:space="preserve">4.6检测间隔、动态ROI与轻量跟踪实现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在实时检测场景中，如果每一帧都执行完整NPU推理，系统可能出现延迟升高或队列积压。为此，本文实现了检测间隔策略，即通过detect_every_n参数控制完整检测频率。当detect_every_n=1时，系统每帧执行一次NPU检测；当该参数大于1时，系统仅在关键帧执行完整检测，其余帧根据轻量跟踪结果更新显示框。</w:t>
      </w:r>
    </w:p>
    <w:p>
      <w:pPr>
        <w:spacing w:before="120" w:after="80"/>
        <w:jc w:val="center"/>
      </w:pPr>
      <w:r>
        <w:drawing>
          <wp:inline distT="0" distB="0" distL="0" distR="0">
            <wp:extent cx="5300000" cy="2532222"/>
            <wp:effectExtent l="0" t="0" r="0" b="0"/>
            <wp:docPr id="4" name="fig_4_3_roi_skip_smooth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fig_4_3_roi_skip_smoothing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253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40" w:line="300" w:lineRule="auto"/>
        <w:jc w:val="center"/>
      </w:pPr>
      <w:r>
        <w:rPr>
          <w:rFonts w:ascii="Times New Roman" w:hAnsi="Times New Roman" w:eastAsia="宋体"/>
          <w:sz w:val="21"/>
          <w:szCs w:val="21"/>
        </w:rPr>
        <w:t xml:space="preserve">图4.3 跳帧检测、动态 ROI 与检测框平滑策略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检测间隔策略可表示为：</w:t>
      </w:r>
    </w:p>
    <w:tbl>
      <w:tblPr>
        <w:tblW w:w="8200" w:type="dxa"/>
        <w:tblLayout w:type="fixed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800"/>
        <w:gridCol w:w="1400"/>
      </w:tblGrid>
      <w:tr>
        <w:tc>
          <w:tcPr>
            <w:tcW w:w="6800" w:type="dxa"/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/>
                <w:sz w:val="24"/>
                <w:szCs w:val="24"/>
              </w:rPr>
              <w:t xml:space="preserve">Infer(k)=1, k mod N = 0; Infer(k)=0, k mod N != 0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宋体"/>
                <w:sz w:val="24"/>
                <w:szCs w:val="24"/>
              </w:rPr>
              <w:t xml:space="preserve">(4.1)</w:t>
            </w:r>
          </w:p>
        </w:tc>
      </w:tr>
    </w:tbl>
    <w:p>
      <w:pPr>
        <w:spacing w:before="0" w:after="80" w:line="360" w:lineRule="auto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/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其中，k表示当前帧序号，N表示检测间隔。当Infer(k)=1时，系统执行完整NPU检测；当Infer(k)=0时，系统不调用NPU，而是使用跟踪或上一帧检测结果进行显示更新。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为了减少跳帧检测导致的检测框抖动，系统实现了轻量框平滑策略。其基本思想是将当前检测框与上一帧显示框进行加权融合：</w:t>
      </w:r>
    </w:p>
    <w:tbl>
      <w:tblPr>
        <w:tblW w:w="8200" w:type="dxa"/>
        <w:tblLayout w:type="fixed"/>
        <w:jc w:val="center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6800"/>
        <w:gridCol w:w="1400"/>
      </w:tblGrid>
      <w:tr>
        <w:tc>
          <w:tcPr>
            <w:tcW w:w="6800" w:type="dxa"/>
            <w:vAlign w:val="center"/>
          </w:tcPr>
          <w:p>
            <w:pPr>
              <w:spacing w:before="0" w:after="0" w:line="300" w:lineRule="auto"/>
              <w:jc w:val="center"/>
            </w:pPr>
            <w:r>
              <w:rPr>
                <w:rFonts w:ascii="Times New Roman" w:hAnsi="Times New Roman" w:eastAsia="宋体"/>
                <w:sz w:val="24"/>
                <w:szCs w:val="24"/>
              </w:rPr>
              <w:t xml:space="preserve">B_smooth(k)=alpha B_detect(k)+(1-alpha)B_smooth(k-1)</w:t>
            </w:r>
          </w:p>
        </w:tc>
        <w:tc>
          <w:tcPr>
            <w:tcW w:w="1400" w:type="dxa"/>
            <w:vAlign w:val="center"/>
          </w:tcPr>
          <w:p>
            <w:pPr>
              <w:spacing w:before="0" w:after="0" w:line="300" w:lineRule="auto"/>
              <w:jc w:val="right"/>
            </w:pPr>
            <w:r>
              <w:rPr>
                <w:rFonts w:ascii="Times New Roman" w:hAnsi="Times New Roman" w:eastAsia="宋体"/>
                <w:sz w:val="24"/>
                <w:szCs w:val="24"/>
              </w:rPr>
              <w:t xml:space="preserve">(4.2)</w:t>
            </w:r>
          </w:p>
        </w:tc>
      </w:tr>
    </w:tbl>
    <w:p>
      <w:pPr>
        <w:spacing w:before="0" w:after="80" w:line="360" w:lineRule="auto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/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其中，B_detect(k) 表示当前检测框，B_smooth(k-1) 表示上一帧平滑后的显示框，alpha为平滑系数。alpha越大，显示框越接近当前检测结果；alpha越小，显示框越稳定但响应速度越慢。系统通过环境变量提供该参数，使不同场景下可以根据目标运动速度和画面抖动程度进行调节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除框平滑外，系统还实现了动态ROI策略。当上一帧已经检测到目标时，下一次关键帧推理可以优先围绕历史目标区域构造裁剪窗口，并加入一定边界扩展。这样可以在目标较小的情况下提高局部区域内的目标占比，同时减少无关背景对检测的干扰。为了避免ROI长时间漂移，系统设置了周期性全帧刷新机制，使检测过程能够重新回到完整画面中恢复目标。</w:t>
      </w:r>
    </w:p>
    <w:p>
      <w:pPr>
        <w:spacing w:before="40" w:after="140" w:line="300" w:lineRule="auto"/>
        <w:jc w:val="center"/>
      </w:pPr>
      <w:r>
        <w:rPr>
          <w:rFonts w:ascii="Times New Roman" w:hAnsi="Times New Roman" w:eastAsia="宋体"/>
          <w:sz w:val="21"/>
          <w:szCs w:val="21"/>
        </w:rPr>
        <w:t xml:space="preserve">表4.4给出了实时检测策略相关的主要配置项。</w:t>
      </w:r>
    </w:p>
    <w:p>
      <w:r>
        <w:br w:type="page"/>
      </w:r>
    </w:p>
    <w:p>
      <w:pPr>
        <w:spacing w:before="40" w:after="140" w:line="300" w:lineRule="auto"/>
        <w:jc w:val="center"/>
      </w:pPr>
      <w:r>
        <w:rPr>
          <w:rFonts w:ascii="Times New Roman" w:hAnsi="Times New Roman" w:eastAsia="宋体"/>
          <w:sz w:val="21"/>
          <w:szCs w:val="21"/>
        </w:rPr>
        <w:t xml:space="preserve">表4.4 实时检测策略配置项</w:t>
      </w:r>
    </w:p>
    <w:tbl>
      <w:tblPr>
        <w:tblW w:w="8200" w:type="dxa"/>
        <w:tblLayout w:type="fixed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single" w:sz="4" w:space="0" w:color="000000"/>
          <w:insideV w:val="nil"/>
        </w:tblBorders>
      </w:tblPr>
      <w:tblGrid>
        <w:gridCol w:w="1700"/>
        <w:gridCol w:w="2200"/>
        <w:gridCol w:w="4300"/>
      </w:tblGrid>
      <w:tr>
        <w:tc>
          <w:tcPr>
            <w:tcW w:w="1700" w:type="dxa"/>
            <w:shd w:fill="DCEBF4"/>
            <w:tcBorders>
              <w:bottom w:val="single" w:sz="6" w:space="0" w:color="000000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黑体"/>
                <w:b/>
                <w:sz w:val="20"/>
                <w:szCs w:val="20"/>
              </w:rPr>
              <w:t xml:space="preserve">配置项</w:t>
            </w:r>
          </w:p>
        </w:tc>
        <w:tc>
          <w:tcPr>
            <w:tcW w:w="2200" w:type="dxa"/>
            <w:shd w:fill="DCEBF4"/>
            <w:tcBorders>
              <w:bottom w:val="single" w:sz="6" w:space="0" w:color="000000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黑体"/>
                <w:b/>
                <w:sz w:val="20"/>
                <w:szCs w:val="20"/>
              </w:rPr>
              <w:t xml:space="preserve">默认或推荐含义</w:t>
            </w:r>
          </w:p>
        </w:tc>
        <w:tc>
          <w:tcPr>
            <w:tcW w:w="4300" w:type="dxa"/>
            <w:shd w:fill="DCEBF4"/>
            <w:tcBorders>
              <w:bottom w:val="single" w:sz="6" w:space="0" w:color="000000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黑体"/>
                <w:b/>
                <w:sz w:val="20"/>
                <w:szCs w:val="20"/>
              </w:rPr>
              <w:t xml:space="preserve">作用说明</w:t>
            </w:r>
          </w:p>
        </w:tc>
      </w:tr>
      <w:tr>
        <w:tc>
          <w:tcPr>
            <w:tcW w:w="1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detect_every_n</w:t>
            </w:r>
          </w:p>
        </w:tc>
        <w:tc>
          <w:tcPr>
            <w:tcW w:w="22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控制完整检测间隔</w:t>
            </w:r>
          </w:p>
        </w:tc>
        <w:tc>
          <w:tcPr>
            <w:tcW w:w="43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在NPU调用频率和显示稳定性之间折中</w:t>
            </w:r>
          </w:p>
        </w:tc>
      </w:tr>
      <w:tr>
        <w:tc>
          <w:tcPr>
            <w:tcW w:w="1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RK_YOLO_TRACK_MODE</w:t>
            </w:r>
          </w:p>
        </w:tc>
        <w:tc>
          <w:tcPr>
            <w:tcW w:w="22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轻量运动跟踪模式</w:t>
            </w:r>
          </w:p>
        </w:tc>
        <w:tc>
          <w:tcPr>
            <w:tcW w:w="43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在非关键帧估计检测框位置</w:t>
            </w:r>
          </w:p>
        </w:tc>
      </w:tr>
      <w:tr>
        <w:tc>
          <w:tcPr>
            <w:tcW w:w="1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RK_YOLO_BOX_SMOOTH</w:t>
            </w:r>
          </w:p>
        </w:tc>
        <w:tc>
          <w:tcPr>
            <w:tcW w:w="22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是否启用框平滑</w:t>
            </w:r>
          </w:p>
        </w:tc>
        <w:tc>
          <w:tcPr>
            <w:tcW w:w="43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减少检测框在相邻帧之间的突变</w:t>
            </w:r>
          </w:p>
        </w:tc>
      </w:tr>
      <w:tr>
        <w:tc>
          <w:tcPr>
            <w:tcW w:w="1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RK_YOLO_BOX_SMOOTH_ALPHA</w:t>
            </w:r>
          </w:p>
        </w:tc>
        <w:tc>
          <w:tcPr>
            <w:tcW w:w="22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平滑系数</w:t>
            </w:r>
          </w:p>
        </w:tc>
        <w:tc>
          <w:tcPr>
            <w:tcW w:w="43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控制检测框响应速度与稳定性的平衡</w:t>
            </w:r>
          </w:p>
        </w:tc>
      </w:tr>
      <w:tr>
        <w:tc>
          <w:tcPr>
            <w:tcW w:w="1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RK_YOLO_DYNAMIC_ROI</w:t>
            </w:r>
          </w:p>
        </w:tc>
        <w:tc>
          <w:tcPr>
            <w:tcW w:w="22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是否启用动态ROI</w:t>
            </w:r>
          </w:p>
        </w:tc>
        <w:tc>
          <w:tcPr>
            <w:tcW w:w="43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根据历史检测区域裁剪下一次推理输入</w:t>
            </w:r>
          </w:p>
        </w:tc>
      </w:tr>
      <w:tr>
        <w:tc>
          <w:tcPr>
            <w:tcW w:w="1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RK_YOLO_ROI_REFRESH</w:t>
            </w:r>
          </w:p>
        </w:tc>
        <w:tc>
          <w:tcPr>
            <w:tcW w:w="22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ROI刷新间隔</w:t>
            </w:r>
          </w:p>
        </w:tc>
        <w:tc>
          <w:tcPr>
            <w:tcW w:w="43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定期恢复全帧检测，降低跟踪漂移风险</w:t>
            </w:r>
          </w:p>
        </w:tc>
      </w:tr>
    </w:tbl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/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sz w:val="28"/>
          <w:szCs w:val="28"/>
        </w:rPr>
        <w:t xml:space="preserve">4.7多context NPU并行推理实现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为了满足硬件优化方向的研究需求，本文在实时RTSP程序中实现了实验性的多context NPU并行推理机制。该机制的核心思想是在程序中创建多个RKNN检测器实例，每个实例拥有独立的RKNN context，并由多个推理工作线程并行处理不同帧。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多context模式仅在detect_every_n=1时启用。这一限制是有意设计的：当系统已经通过detect_every_n&gt;1降低NPU调用频率时，多context并行推理的收益并不明显，反而可能增加调度复杂度。只有在每帧都需要完整检测时，多context才能更直接地体现NPU并行吞吐能力。</w:t>
      </w:r>
    </w:p>
    <w:p>
      <w:pPr>
        <w:spacing w:before="120" w:after="80"/>
        <w:jc w:val="center"/>
      </w:pPr>
      <w:r>
        <w:drawing>
          <wp:inline distT="0" distB="0" distL="0" distR="0">
            <wp:extent cx="5300000" cy="2532222"/>
            <wp:effectExtent l="0" t="0" r="0" b="0"/>
            <wp:docPr id="5" name="fig_4_4_multi_context_worker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fig_4_4_multi_context_worker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0000" cy="25322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40" w:after="140" w:line="300" w:lineRule="auto"/>
        <w:jc w:val="center"/>
      </w:pPr>
      <w:r>
        <w:rPr>
          <w:rFonts w:ascii="Times New Roman" w:hAnsi="Times New Roman" w:eastAsia="宋体"/>
          <w:sz w:val="21"/>
          <w:szCs w:val="21"/>
        </w:rPr>
        <w:t xml:space="preserve">图4.4 多 context NPU 并行推理实现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多context推理的实现流程如下：</w:t>
      </w:r>
    </w:p>
    <w:p>
      <w:pPr>
        <w:spacing w:before="0" w:after="0" w:line="360" w:lineRule="auto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1. 主线程读取RK_YOLO_INFER_WORKERS环境变量，确定推理工作线程数量；</w:t>
      </w:r>
    </w:p>
    <w:p>
      <w:pPr>
        <w:spacing w:before="0" w:after="0" w:line="360" w:lineRule="auto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2. 为每个工作线程创建独立的RKNN检测器和RKNN context；</w:t>
      </w:r>
    </w:p>
    <w:p>
      <w:pPr>
        <w:spacing w:before="0" w:after="0" w:line="360" w:lineRule="auto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3. 采集线程将最新帧送入调度队列；</w:t>
      </w:r>
    </w:p>
    <w:p>
      <w:pPr>
        <w:spacing w:before="0" w:after="0" w:line="360" w:lineRule="auto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4. 调度逻辑将待检测帧分配给空闲worker；</w:t>
      </w:r>
    </w:p>
    <w:p>
      <w:pPr>
        <w:spacing w:before="0" w:after="0" w:line="360" w:lineRule="auto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5. worker完成NPU推理后将结果写入结果队列；</w:t>
      </w:r>
    </w:p>
    <w:p>
      <w:pPr>
        <w:spacing w:before="0" w:after="0" w:line="360" w:lineRule="auto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6. 发布线程根据帧序号和时间戳选择最新可用结果进行绘制。</w:t>
      </w:r>
    </w:p>
    <w:p>
      <w:pPr>
        <w:spacing w:before="40" w:after="140" w:line="300" w:lineRule="auto"/>
        <w:jc w:val="center"/>
      </w:pPr>
      <w:r>
        <w:rPr>
          <w:rFonts w:ascii="Times New Roman" w:hAnsi="Times New Roman" w:eastAsia="宋体"/>
          <w:sz w:val="21"/>
          <w:szCs w:val="21"/>
        </w:rPr>
        <w:t xml:space="preserve">表4.5给出了单 context 和多 context 实现方式的对比。</w:t>
      </w:r>
    </w:p>
    <w:p>
      <w:pPr>
        <w:spacing w:before="40" w:after="140" w:line="300" w:lineRule="auto"/>
        <w:jc w:val="center"/>
      </w:pPr>
      <w:r>
        <w:rPr>
          <w:rFonts w:ascii="Times New Roman" w:hAnsi="Times New Roman" w:eastAsia="宋体"/>
          <w:sz w:val="21"/>
          <w:szCs w:val="21"/>
        </w:rPr>
        <w:t xml:space="preserve">表4.5 单 context 与多 context 实现对比</w:t>
      </w:r>
    </w:p>
    <w:tbl>
      <w:tblPr>
        <w:tblW w:w="8200" w:type="dxa"/>
        <w:tblLayout w:type="fixed"/>
        <w:jc w:val="center"/>
        <w:tblBorders>
          <w:top w:val="single" w:sz="8" w:space="0" w:color="000000"/>
          <w:left w:val="nil"/>
          <w:bottom w:val="single" w:sz="8" w:space="0" w:color="000000"/>
          <w:right w:val="nil"/>
          <w:insideH w:val="single" w:sz="4" w:space="0" w:color="000000"/>
          <w:insideV w:val="nil"/>
        </w:tblBorders>
      </w:tblPr>
      <w:tblGrid>
        <w:gridCol w:w="1700"/>
        <w:gridCol w:w="2200"/>
        <w:gridCol w:w="4300"/>
      </w:tblGrid>
      <w:tr>
        <w:tc>
          <w:tcPr>
            <w:tcW w:w="1700" w:type="dxa"/>
            <w:shd w:fill="DCEBF4"/>
            <w:tcBorders>
              <w:bottom w:val="single" w:sz="6" w:space="0" w:color="000000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黑体"/>
                <w:b/>
                <w:sz w:val="20"/>
                <w:szCs w:val="20"/>
              </w:rPr>
              <w:t xml:space="preserve">实现方式</w:t>
            </w:r>
          </w:p>
        </w:tc>
        <w:tc>
          <w:tcPr>
            <w:tcW w:w="2200" w:type="dxa"/>
            <w:shd w:fill="DCEBF4"/>
            <w:tcBorders>
              <w:bottom w:val="single" w:sz="6" w:space="0" w:color="000000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黑体"/>
                <w:b/>
                <w:sz w:val="20"/>
                <w:szCs w:val="20"/>
              </w:rPr>
              <w:t xml:space="preserve">特点</w:t>
            </w:r>
          </w:p>
        </w:tc>
        <w:tc>
          <w:tcPr>
            <w:tcW w:w="4300" w:type="dxa"/>
            <w:shd w:fill="DCEBF4"/>
            <w:tcBorders>
              <w:bottom w:val="single" w:sz="6" w:space="0" w:color="000000"/>
            </w:tcBorders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黑体"/>
                <w:b/>
                <w:sz w:val="20"/>
                <w:szCs w:val="20"/>
              </w:rPr>
              <w:t xml:space="preserve">适用场景</w:t>
            </w:r>
          </w:p>
        </w:tc>
      </w:tr>
      <w:tr>
        <w:tc>
          <w:tcPr>
            <w:tcW w:w="1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单context</w:t>
            </w:r>
          </w:p>
        </w:tc>
        <w:tc>
          <w:tcPr>
            <w:tcW w:w="22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资源占用较低，调度简单，延迟更容易控制</w:t>
            </w:r>
          </w:p>
        </w:tc>
        <w:tc>
          <w:tcPr>
            <w:tcW w:w="43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实时演示和稳定运行</w:t>
            </w:r>
          </w:p>
        </w:tc>
      </w:tr>
      <w:tr>
        <w:tc>
          <w:tcPr>
            <w:tcW w:w="1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双context</w:t>
            </w:r>
          </w:p>
        </w:tc>
        <w:tc>
          <w:tcPr>
            <w:tcW w:w="22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可以重叠多个推理任务，提高每帧检测吞吐</w:t>
            </w:r>
          </w:p>
        </w:tc>
        <w:tc>
          <w:tcPr>
            <w:tcW w:w="43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NPU并行能力验证</w:t>
            </w:r>
          </w:p>
        </w:tc>
      </w:tr>
      <w:tr>
        <w:tc>
          <w:tcPr>
            <w:tcW w:w="17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三context及以上</w:t>
            </w:r>
          </w:p>
        </w:tc>
        <w:tc>
          <w:tcPr>
            <w:tcW w:w="22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left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调度和内存开销进一步增加，收益需要实验确认</w:t>
            </w:r>
          </w:p>
        </w:tc>
        <w:tc>
          <w:tcPr>
            <w:tcW w:w="4300" w:type="dxa"/>
            <w:vAlign w:val="center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before="0" w:after="0" w:line="250" w:lineRule="auto"/>
              <w:jc w:val="center"/>
            </w:pPr>
            <w:r>
              <w:rPr>
                <w:rFonts w:ascii="Times New Roman" w:hAnsi="Times New Roman" w:eastAsia="宋体"/>
                <w:sz w:val="20"/>
                <w:szCs w:val="20"/>
              </w:rPr>
              <w:t xml:space="preserve">扩展性分析，不作为默认配置</w:t>
            </w:r>
          </w:p>
        </w:tc>
      </w:tr>
    </w:tbl>
    <w:p>
      <w:pPr>
        <w:spacing w:before="0" w:after="120" w:line="360" w:lineRule="auto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/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多context机制使本文不仅能够完成“模型在RK3588上跑通”的基本目标，还能够围绕导师提出的NPU多线程方向开展实验。需要注意的是，多context的目标并不是简单替代当前实时演示配置，而是提供一条硬件并行优化路线。后续实验需要同时比较吞吐、延迟、CPU占用和内存占用，才能判断其实际价值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sz w:val="28"/>
          <w:szCs w:val="28"/>
        </w:rPr>
        <w:t xml:space="preserve">4.8日志记录与性能调试接口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为了支撑论文实验分析，系统在实现过程中加入了多层日志记录机制。固定视频检测程序主要输出检测结果CSV、ROI JSONL和带框视频；实时RTSP程序则输出运行时FPS、NPU推理频率、端到端延迟、工作线程耗时和队列状态等信息。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实时程序的常规日志包括：</w:t>
      </w:r>
    </w:p>
    <w:p>
      <w:pPr>
        <w:spacing w:before="0" w:after="0" w:line="360" w:lineRule="auto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1. stream_fps：实际发布的视频帧率；</w:t>
      </w:r>
    </w:p>
    <w:p>
      <w:pPr>
        <w:spacing w:before="0" w:after="0" w:line="360" w:lineRule="auto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2. npu_fps：实际执行NPU推理的频率；</w:t>
      </w:r>
    </w:p>
    <w:p>
      <w:pPr>
        <w:spacing w:before="0" w:after="0" w:line="360" w:lineRule="auto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3. roi_fps：动态ROI推理频率；</w:t>
      </w:r>
    </w:p>
    <w:p>
      <w:pPr>
        <w:spacing w:before="0" w:after="0" w:line="360" w:lineRule="auto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4. work_ms：单帧主要处理耗时；</w:t>
      </w:r>
    </w:p>
    <w:p>
      <w:pPr>
        <w:spacing w:before="0" w:after="0" w:line="360" w:lineRule="auto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5. 队列丢帧信息：用于判断系统是否出现输入积压；</w:t>
      </w:r>
    </w:p>
    <w:p>
      <w:pPr>
        <w:spacing w:before="0" w:after="0" w:line="360" w:lineRule="auto"/>
        <w:jc w:val="left"/>
      </w:pPr>
      <w:r>
        <w:rPr>
          <w:rFonts w:ascii="Times New Roman" w:hAnsi="Times New Roman" w:eastAsia="宋体"/>
          <w:sz w:val="24"/>
          <w:szCs w:val="24"/>
        </w:rPr>
        <w:t xml:space="preserve">6. 当前配置项：包括检测间隔、平滑参数、worker数量和ROI开关。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当需要进行更细粒度性能分析时，可以设置：</w:t>
      </w:r>
    </w:p>
    <w:tbl>
      <w:tblPr>
        <w:tblW w:w="9000" w:type="dxa"/>
        <w:tblBorders>
          <w:top w:val="single" w:sz="4" w:space="0" w:color="D9EAF7"/>
          <w:left w:val="single" w:sz="4" w:space="0" w:color="D9EAF7"/>
          <w:bottom w:val="single" w:sz="4" w:space="0" w:color="D9EAF7"/>
          <w:right w:val="single" w:sz="4" w:space="0" w:color="D9EAF7"/>
        </w:tblBorders>
      </w:tblPr>
      <w:tr>
        <w:tc>
          <w:tcPr>
            <w:tcW w:w="9000" w:type="dxa"/>
            <w:shd w:fill="F6FAFC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60" w:lineRule="auto"/>
              <w:jc w:val="left"/>
            </w:pPr>
            <w:r>
              <w:rPr>
                <w:rFonts w:ascii="Consolas" w:hAnsi="Consolas" w:eastAsia="宋体"/>
                <w:sz w:val="20"/>
                <w:szCs w:val="20"/>
              </w:rPr>
              <w:t xml:space="preserve">RK_YOLO_PROFILE=1</w:t>
            </w:r>
          </w:p>
        </w:tc>
      </w:tr>
    </w:tbl>
    <w:p>
      <w:pPr>
        <w:spacing w:before="0" w:after="80" w:line="360" w:lineRule="auto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/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开启该开关后，程序会输出推理阶段的细分耗时，包括预处理、输入设置、NPU运行、输出读取、检测解码和绘制等。通过这些指标，可以判断系统瓶颈究竟来自NPU计算、输入数据传输、后处理还是视频输出。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系统还保留了实验性的zero-copy input路径，对应环境变量为：</w:t>
      </w:r>
    </w:p>
    <w:tbl>
      <w:tblPr>
        <w:tblW w:w="9000" w:type="dxa"/>
        <w:tblBorders>
          <w:top w:val="single" w:sz="4" w:space="0" w:color="D9EAF7"/>
          <w:left w:val="single" w:sz="4" w:space="0" w:color="D9EAF7"/>
          <w:bottom w:val="single" w:sz="4" w:space="0" w:color="D9EAF7"/>
          <w:right w:val="single" w:sz="4" w:space="0" w:color="D9EAF7"/>
        </w:tblBorders>
      </w:tblPr>
      <w:tr>
        <w:tc>
          <w:tcPr>
            <w:tcW w:w="9000" w:type="dxa"/>
            <w:shd w:fill="F6FAFC"/>
            <w:tcMar>
              <w:top w:w="120" w:type="dxa"/>
              <w:left w:w="160" w:type="dxa"/>
              <w:bottom w:w="120" w:type="dxa"/>
              <w:right w:w="160" w:type="dxa"/>
            </w:tcMar>
          </w:tcPr>
          <w:p>
            <w:pPr>
              <w:spacing w:before="0" w:after="0" w:line="260" w:lineRule="auto"/>
              <w:jc w:val="left"/>
            </w:pPr>
            <w:r>
              <w:rPr>
                <w:rFonts w:ascii="Consolas" w:hAnsi="Consolas" w:eastAsia="宋体"/>
                <w:sz w:val="20"/>
                <w:szCs w:val="20"/>
              </w:rPr>
              <w:t xml:space="preserve">RK_YOLO_ZERO_COPY_INPUT=1</w:t>
            </w:r>
          </w:p>
        </w:tc>
      </w:tr>
    </w:tbl>
    <w:p>
      <w:pPr>
        <w:spacing w:before="0" w:after="80" w:line="360" w:lineRule="auto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/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该路径用于探索RKNN输入内存绑定是否能够降低输入设置开销。但根据当前工程状态，zero-copy仍属于实验功能，默认关闭。本文在系统实现章节中仅说明其作为调试接口存在，不将其作为稳定主路径。这样的写法可以真实反映项目进展，避免把尚未完整验证的优化方向写成成熟结果。</w:t>
      </w:r>
    </w:p>
    <w:p>
      <w:pPr>
        <w:spacing w:before="240" w:after="120" w:line="360" w:lineRule="auto"/>
        <w:jc w:val="left"/>
      </w:pPr>
      <w:r>
        <w:rPr>
          <w:rFonts w:ascii="Times New Roman" w:hAnsi="Times New Roman" w:eastAsia="黑体"/>
          <w:b/>
          <w:sz w:val="28"/>
          <w:szCs w:val="28"/>
        </w:rPr>
        <w:t xml:space="preserve">4.9本章小结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本章围绕RK3588嵌入式平台上的目标检测系统实现过程进行了说明。首先介绍了PC/WSL端和RK3588板端的开发部署环境；随后说明了从PyTorch权重到ONNX，再到RKNN模型的迁移过程，并明确当前稳定主路径为FP RKNN模型。接着，本章详细介绍了RKNN推理模块的封装方式，包括模型加载、输入预处理、NPU推理、输出解析和坐标还原等步骤。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在系统运行层面，本章分别介绍了固定视频检测程序rk_yolo_video和实时RTSP检测程序rk_yolo_live_rtsp的实现。固定视频检测程序用于可重复实验和模型验证，实时RTSP程序用于实时观看和演示。针对实时场景中的延迟和检测框抖动问题，本章说明了检测间隔、轻量跟踪、框平滑和动态ROI等策略的实现方式。同时，为满足NPU多线程优化方向，本章实现了多context并行推理机制，并通过日志和profiling接口为后续实验分析提供数据基础。</w:t>
      </w:r>
    </w:p>
    <w:p>
      <w:pPr>
        <w:spacing w:before="0" w:after="0" w:line="360" w:lineRule="auto"/>
        <w:ind w:firstLine="480"/>
        <w:jc w:val="both"/>
      </w:pPr>
      <w:r>
        <w:rPr>
          <w:rFonts w:ascii="Times New Roman" w:hAnsi="Times New Roman" w:eastAsia="宋体"/>
          <w:sz w:val="24"/>
          <w:szCs w:val="24"/>
        </w:rPr>
        <w:t xml:space="preserve">通过本章实现，系统已经具备在RK3588板端运行无人机目标检测模型、输出带框视频、实时RTSP推流以及记录性能数据的能力。下一章将在此基础上，对固定视频检测、实时RTSP演示、检测间隔、框平滑和多context推理等配置进行实验测试与结果分析。</w:t>
      </w:r>
    </w:p>
    <w:sectPr>
      <w:pgSz w:w="11906" w:h="16838"/>
      <w:pgMar w:top="1440" w:right="1474" w:bottom="1440" w:left="1701" w:header="851" w:footer="992" w:gutter="0"/>
      <w:cols w:space="425"/>
      <w:docGrid w:type="lines" w:linePitch="312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rFonts w:ascii="Times New Roman" w:hAnsi="Times New Roman" w:eastAsia="宋体"/>
      <w:sz w:val="24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Chapter Draft</dc:title>
  <dc:creator>Codex</dc:creator>
</cp:coreProperties>
</file>