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spacing w:before="60" w:after="60" w:line="330" w:lineRule="auto"/>
      </w:pPr>
      <w:r>
        <w:rPr>
          <w:b/>
          <w:sz w:val="32"/>
          <w:rFonts w:ascii="Times New Roman" w:hAnsi="Times New Roman" w:eastAsia="宋体"/>
        </w:rPr>
        <w:t xml:space="preserve">毕业设计周记</w:t>
      </w:r>
    </w:p>
    <w:p>
      <w:pPr>
        <w:jc w:val="center"/>
        <w:spacing w:before="60" w:after="60" w:line="330" w:lineRule="auto"/>
      </w:pPr>
      <w:r>
        <w:rPr>
          <w:sz w:val="22"/>
          <w:rFonts w:ascii="Times New Roman" w:hAnsi="Times New Roman" w:eastAsia="宋体"/>
        </w:rPr>
        <w:t xml:space="preserve">题目：基于嵌入式平台的目标检测系统研究</w:t>
      </w:r>
    </w:p>
    <w:p>
      <w:pPr>
        <w:pStyle w:val="Heading2"/>
        <w:spacing w:before="60" w:after="60" w:line="330" w:lineRule="auto"/>
      </w:pPr>
      <w:r>
        <w:rPr>
          <w:b/>
          <w:sz w:val="28"/>
          <w:rFonts w:ascii="Times New Roman" w:hAnsi="Times New Roman" w:eastAsia="宋体"/>
        </w:rPr>
        <w:t xml:space="preserve">第2周（2026-01-05 至 2026-01-11）：整理模型文件与转换路线</w:t>
      </w:r>
    </w:p>
    <w:p>
      <w:pPr>
        <w:spacing w:before="60" w:after="60" w:line="330" w:lineRule="auto"/>
      </w:pPr>
      <w:r>
        <w:rPr>
          <w:sz w:val="24"/>
          <w:rFonts w:ascii="Times New Roman" w:hAnsi="Times New Roman" w:eastAsia="宋体"/>
        </w:rPr>
        <w:t xml:space="preserve">本周整理了项目中的 YOLOv10、ONNX 和单类无人机检测模型文件，初步确定采用 best.pt -&gt; best.onnx -&gt; best.rk3588.fp.rknn 的转换路线。整理过程中发现，模型来源、输入尺寸、导出参数和输出张量格式都需要单独记录，否则后续在 RKNN 端出现问题时很难判断是模型本身、导出方式还是后处理逻辑不匹配。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line="360" w:lineRule="auto"/>
    </w:pPr>
    <w:rPr>
      <w:rFonts w:ascii="Times New Roman" w:hAnsi="Times New Roman" w:eastAsia="宋体"/>
      <w:sz w:val="24"/>
    </w:rPr>
  </w:style>
  <w:style w:type="paragraph" w:styleId="Title">
    <w:name w:val="Title"/>
    <w:basedOn w:val="Normal"/>
    <w:qFormat/>
    <w:pPr>
      <w:jc w:val="center"/>
      <w:spacing w:before="240" w:after="240"/>
    </w:pPr>
    <w:rPr>
      <w:b/>
      <w:rFonts w:ascii="Times New Roman" w:hAnsi="Times New Roman" w:eastAsia="黑体"/>
      <w:sz w:val="32"/>
    </w:rPr>
  </w:style>
  <w:style w:type="paragraph" w:styleId="Heading2">
    <w:name w:val="heading 2"/>
    <w:basedOn w:val="Normal"/>
    <w:qFormat/>
    <w:pPr>
      <w:spacing w:before="180" w:after="80"/>
    </w:pPr>
    <w:rPr>
      <w:b/>
      <w:rFonts w:ascii="Times New Roman" w:hAnsi="Times New Roman" w:eastAsia="黑体"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