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第8周（2026-03-23 至 2026-03-29）：加入框平滑、轻量跟踪与动态 ROI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本周针对检测框左右抖动和跳帧后的显示不连续问题，加入框平滑、运动预测和轻量光流跟踪。运动预测根据相邻检测框中心位移估计目标位置，光流模式则利用特征点位移辅助判断。动态 ROI 也进行了尝试，但在某些场景下会带来定位偏移，因此后续默认配置更偏向稳定的框平滑和运动预测。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