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pacing w:before="60" w:after="60" w:line="330" w:lineRule="auto"/>
      </w:pPr>
      <w:r>
        <w:rPr>
          <w:b/>
          <w:sz w:val="32"/>
          <w:rFonts w:ascii="Times New Roman" w:hAnsi="Times New Roman" w:eastAsia="宋体"/>
        </w:rPr>
        <w:t xml:space="preserve">毕业设计周记</w:t>
      </w:r>
    </w:p>
    <w:p>
      <w:pPr>
        <w:jc w:val="center"/>
        <w:spacing w:before="60" w:after="60" w:line="330" w:lineRule="auto"/>
      </w:pPr>
      <w:r>
        <w:rPr>
          <w:sz w:val="22"/>
          <w:rFonts w:ascii="Times New Roman" w:hAnsi="Times New Roman" w:eastAsia="宋体"/>
        </w:rPr>
        <w:t xml:space="preserve">题目：基于嵌入式平台的目标检测系统研究</w:t>
      </w:r>
    </w:p>
    <w:p>
      <w:pPr>
        <w:pStyle w:val="Heading2"/>
        <w:spacing w:before="60" w:after="60" w:line="330" w:lineRule="auto"/>
      </w:pPr>
      <w:r>
        <w:rPr>
          <w:b/>
          <w:sz w:val="28"/>
          <w:rFonts w:ascii="Times New Roman" w:hAnsi="Times New Roman" w:eastAsia="宋体"/>
        </w:rPr>
        <w:t xml:space="preserve">第12周（2026-04-20 至 2026-04-26）：实现软件报警与摄像头控制验证</w:t>
      </w:r>
    </w:p>
    <w:p>
      <w:pPr>
        <w:spacing w:before="60" w:after="60" w:line="330" w:lineRule="auto"/>
      </w:pPr>
      <w:r>
        <w:rPr>
          <w:sz w:val="24"/>
          <w:rFonts w:ascii="Times New Roman" w:hAnsi="Times New Roman" w:eastAsia="宋体"/>
        </w:rPr>
        <w:t xml:space="preserve">本周根据任务书中的报警闭环要求，实现软件层面的报警 Overlay 和 alarm_events.csv 事件记录。由于暂时没有继电器或蜂鸣器，物理报警先用画面提示和日志替代。同时使用 v4l2-ctl 检查 USB 摄像头暴露的 UVC 控制项，并对自动对焦、变焦控制和基于检测框的控制策略做了板端验证，为后续演示中的镜头控制做准备。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line="360" w:lineRule="auto"/>
    </w:pPr>
    <w:rPr>
      <w:rFonts w:ascii="Times New Roman" w:hAnsi="Times New Roman" w:eastAsia="宋体"/>
      <w:sz w:val="24"/>
    </w:rPr>
  </w:style>
  <w:style w:type="paragraph" w:styleId="Title">
    <w:name w:val="Title"/>
    <w:basedOn w:val="Normal"/>
    <w:qFormat/>
    <w:pPr>
      <w:jc w:val="center"/>
      <w:spacing w:before="240" w:after="240"/>
    </w:pPr>
    <w:rPr>
      <w:b/>
      <w:rFonts w:ascii="Times New Roman" w:hAnsi="Times New Roman" w:eastAsia="黑体"/>
      <w:sz w:val="32"/>
    </w:rPr>
  </w:style>
  <w:style w:type="paragraph" w:styleId="Heading2">
    <w:name w:val="heading 2"/>
    <w:basedOn w:val="Normal"/>
    <w:qFormat/>
    <w:pPr>
      <w:spacing w:before="180" w:after="80"/>
    </w:pPr>
    <w:rPr>
      <w:b/>
      <w:rFonts w:ascii="Times New Roman" w:hAnsi="Times New Roman" w:eastAsia="黑体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