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35"/>
        <w:rPr>
          <w:sz w:val="24"/>
        </w:rPr>
      </w:pPr>
      <w:r>
        <w:rPr>
          <w:rFonts w:hint="eastAsia"/>
          <w:sz w:val="24"/>
        </w:rPr>
        <w:t xml:space="preserve"> </w:t>
      </w:r>
    </w:p>
    <w:p>
      <w:pPr>
        <w:ind w:firstLine="435"/>
        <w:rPr>
          <w:sz w:val="24"/>
          <w:u w:val="single"/>
        </w:rPr>
      </w:pPr>
      <w:r>
        <w:rPr>
          <w:rFonts w:hint="eastAsia"/>
          <w:sz w:val="24"/>
        </w:rPr>
        <w:t>单位代码：</w:t>
      </w:r>
      <w:r>
        <w:rPr>
          <w:sz w:val="24"/>
          <w:u w:val="single"/>
        </w:rPr>
        <w:t xml:space="preserve">  </w:t>
      </w:r>
      <w:r>
        <w:rPr>
          <w:rFonts w:hint="eastAsia"/>
          <w:sz w:val="24"/>
          <w:u w:val="single"/>
        </w:rPr>
        <w:t xml:space="preserve">10293 </w:t>
      </w:r>
      <w:r>
        <w:rPr>
          <w:sz w:val="24"/>
          <w:u w:val="single"/>
        </w:rPr>
        <w:t xml:space="preserve"> </w:t>
      </w:r>
      <w:r>
        <w:rPr>
          <w:rFonts w:hint="eastAsia"/>
          <w:sz w:val="24"/>
        </w:rPr>
        <w:t xml:space="preserve"> 密  级：</w:t>
      </w:r>
      <w:r>
        <w:rPr>
          <w:sz w:val="24"/>
          <w:u w:val="single"/>
        </w:rPr>
        <w:t xml:space="preserve">  </w:t>
      </w:r>
      <w:r>
        <w:rPr>
          <w:rFonts w:hint="eastAsia"/>
          <w:sz w:val="24"/>
          <w:u w:val="single"/>
        </w:rPr>
        <w:t xml:space="preserve">     </w:t>
      </w:r>
      <w:r>
        <w:rPr>
          <w:sz w:val="24"/>
          <w:u w:val="single"/>
        </w:rPr>
        <w:t xml:space="preserve">  </w:t>
      </w:r>
    </w:p>
    <w:p>
      <w:pPr>
        <w:ind w:firstLine="435"/>
        <w:rPr>
          <w:sz w:val="24"/>
          <w:u w:val="single"/>
        </w:rPr>
      </w:pPr>
    </w:p>
    <w:p>
      <w:pPr>
        <w:rPr>
          <w:rFonts w:eastAsia="隶书"/>
          <w:u w:val="single"/>
        </w:rPr>
      </w:pPr>
    </w:p>
    <w:p>
      <w:pPr>
        <w:rPr>
          <w:rFonts w:eastAsia="隶书"/>
          <w:u w:val="single"/>
        </w:rPr>
      </w:pPr>
    </w:p>
    <w:p>
      <w:pPr>
        <w:jc w:val="center"/>
        <w:rPr>
          <w:rFonts w:ascii="宋体" w:eastAsia="华文行楷"/>
          <w:sz w:val="28"/>
        </w:rPr>
      </w:pPr>
      <w:r>
        <w:rPr>
          <w:rFonts w:hint="eastAsia" w:ascii="华文行楷" w:eastAsia="华文行楷"/>
          <w:sz w:val="48"/>
        </w:rPr>
        <w:drawing>
          <wp:inline distT="0" distB="0" distL="0" distR="0">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大学毛体（黑）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19375" cy="628650"/>
                    </a:xfrm>
                    <a:prstGeom prst="rect">
                      <a:avLst/>
                    </a:prstGeom>
                    <a:noFill/>
                    <a:ln>
                      <a:noFill/>
                    </a:ln>
                  </pic:spPr>
                </pic:pic>
              </a:graphicData>
            </a:graphic>
          </wp:inline>
        </w:drawing>
      </w:r>
    </w:p>
    <w:p>
      <w:pPr>
        <w:jc w:val="center"/>
        <w:rPr>
          <w:rFonts w:ascii="宋体" w:eastAsia="华文行楷"/>
          <w:sz w:val="72"/>
        </w:rPr>
      </w:pPr>
      <w:r>
        <w:rPr>
          <w:rFonts w:hint="eastAsia" w:ascii="宋体" w:eastAsia="华文行楷"/>
          <w:sz w:val="72"/>
        </w:rPr>
        <w:t>硕 士 学 位 论 文</w:t>
      </w:r>
    </w:p>
    <w:p>
      <w:pPr>
        <w:jc w:val="center"/>
        <w:rPr>
          <w:rFonts w:eastAsia="隶书"/>
        </w:rPr>
      </w:pPr>
      <w:r>
        <w:rPr>
          <w:rFonts w:hint="eastAsia" w:eastAsia="隶书"/>
        </w:rPr>
        <w:drawing>
          <wp:inline distT="0" distB="0" distL="0" distR="0">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028700" cy="1076325"/>
                    </a:xfrm>
                    <a:prstGeom prst="rect">
                      <a:avLst/>
                    </a:prstGeom>
                    <a:noFill/>
                    <a:ln>
                      <a:noFill/>
                    </a:ln>
                  </pic:spPr>
                </pic:pic>
              </a:graphicData>
            </a:graphic>
          </wp:inline>
        </w:drawing>
      </w:r>
    </w:p>
    <w:p>
      <w:pPr>
        <w:jc w:val="center"/>
        <w:rPr>
          <w:rFonts w:eastAsia="隶书"/>
          <w:sz w:val="72"/>
        </w:rPr>
      </w:pPr>
    </w:p>
    <w:p>
      <w:pPr>
        <w:rPr>
          <w:sz w:val="32"/>
          <w:u w:val="single"/>
        </w:rPr>
      </w:pPr>
      <w:r>
        <w:rPr>
          <w:rFonts w:hint="eastAsia"/>
          <w:sz w:val="32"/>
        </w:rPr>
        <w:t xml:space="preserve">     </w:t>
      </w:r>
      <w:r>
        <w:rPr>
          <w:rFonts w:hint="eastAsia"/>
          <w:sz w:val="36"/>
        </w:rPr>
        <w:t>论文题目</w:t>
      </w:r>
      <w:r>
        <w:rPr>
          <w:rFonts w:hint="eastAsia"/>
          <w:sz w:val="32"/>
        </w:rPr>
        <w:t>：</w:t>
      </w:r>
      <w:r>
        <w:rPr>
          <w:rFonts w:hint="eastAsia"/>
          <w:sz w:val="32"/>
          <w:u w:val="single"/>
        </w:rPr>
        <w:t xml:space="preserve">   雾计算下基于风险的XACML访问   </w:t>
      </w:r>
    </w:p>
    <w:p>
      <w:pPr>
        <w:rPr>
          <w:sz w:val="32"/>
        </w:rPr>
      </w:pPr>
      <w:r>
        <w:rPr>
          <w:rFonts w:hint="eastAsia"/>
          <w:sz w:val="32"/>
        </w:rPr>
        <w:t xml:space="preserve">                </w:t>
      </w:r>
      <w:r>
        <w:rPr>
          <w:rFonts w:hint="eastAsia"/>
          <w:sz w:val="32"/>
          <w:u w:val="single"/>
        </w:rPr>
        <w:t xml:space="preserve">         控制模型研究及实现         </w:t>
      </w:r>
    </w:p>
    <w:p>
      <w:pPr>
        <w:rPr>
          <w:rFonts w:eastAsia="隶书"/>
          <w:sz w:val="32"/>
        </w:rPr>
      </w:pPr>
      <w:r>
        <w:rPr>
          <w:rFonts w:hint="eastAsia"/>
          <w:sz w:val="32"/>
        </w:rPr>
        <w:t xml:space="preserve"> </w:t>
      </w:r>
    </w:p>
    <w:p>
      <w:pPr>
        <w:rPr>
          <w:rFonts w:ascii="宋体" w:hAnsi="宋体"/>
          <w:sz w:val="32"/>
          <w:szCs w:val="32"/>
        </w:rPr>
      </w:pPr>
      <w:r>
        <w:rPr>
          <w:rFonts w:hint="eastAsia" w:ascii="宋体" w:hAnsi="宋体"/>
          <w:sz w:val="32"/>
          <w:szCs w:val="32"/>
        </w:rPr>
        <w:t xml:space="preserve">                 </w:t>
      </w:r>
    </w:p>
    <w:p>
      <w:pPr>
        <w:rPr>
          <w:rFonts w:ascii="宋体" w:hAnsi="宋体"/>
          <w:sz w:val="32"/>
          <w:szCs w:val="32"/>
          <w:u w:val="single"/>
        </w:rPr>
      </w:pPr>
      <w:r>
        <w:rPr>
          <w:sz w:val="32"/>
        </w:rPr>
        <mc:AlternateContent>
          <mc:Choice Requires="wps">
            <w:drawing>
              <wp:anchor distT="0" distB="0" distL="114300" distR="114300" simplePos="0" relativeHeight="251662336" behindDoc="0" locked="0" layoutInCell="1" allowOverlap="1">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wps:spPr>
                      <wps:txbx>
                        <w:txbxContent>
                          <w:p>
                            <w:pPr>
                              <w:jc w:val="distribute"/>
                              <w:rPr>
                                <w:rFonts w:ascii="黑体" w:hAnsi="宋体" w:eastAsia="黑体"/>
                                <w:sz w:val="28"/>
                                <w:szCs w:val="28"/>
                              </w:rPr>
                            </w:pPr>
                            <w:r>
                              <w:rPr>
                                <w:rFonts w:hint="eastAsia" w:ascii="黑体" w:hAnsi="宋体" w:eastAsia="黑体"/>
                                <w:sz w:val="28"/>
                                <w:szCs w:val="28"/>
                              </w:rPr>
                              <w:t>学号</w:t>
                            </w:r>
                          </w:p>
                          <w:p>
                            <w:pPr>
                              <w:jc w:val="distribute"/>
                              <w:rPr>
                                <w:rFonts w:ascii="黑体" w:hAnsi="宋体" w:eastAsia="黑体"/>
                                <w:sz w:val="28"/>
                                <w:szCs w:val="28"/>
                              </w:rPr>
                            </w:pPr>
                            <w:r>
                              <w:rPr>
                                <w:rFonts w:hint="eastAsia" w:ascii="黑体" w:hAnsi="宋体" w:eastAsia="黑体"/>
                                <w:sz w:val="28"/>
                                <w:szCs w:val="28"/>
                              </w:rPr>
                              <w:t>姓名</w:t>
                            </w:r>
                          </w:p>
                          <w:p>
                            <w:pPr>
                              <w:jc w:val="distribute"/>
                              <w:rPr>
                                <w:rFonts w:ascii="黑体" w:hAnsi="宋体" w:eastAsia="黑体"/>
                                <w:sz w:val="28"/>
                                <w:szCs w:val="28"/>
                              </w:rPr>
                            </w:pPr>
                            <w:r>
                              <w:rPr>
                                <w:rFonts w:hint="eastAsia" w:ascii="黑体" w:hAnsi="宋体" w:eastAsia="黑体"/>
                                <w:sz w:val="28"/>
                                <w:szCs w:val="28"/>
                              </w:rPr>
                              <w:t>导 师</w:t>
                            </w:r>
                          </w:p>
                          <w:p>
                            <w:pPr>
                              <w:jc w:val="distribute"/>
                              <w:rPr>
                                <w:rFonts w:ascii="黑体" w:eastAsia="黑体"/>
                                <w:sz w:val="28"/>
                                <w:szCs w:val="28"/>
                              </w:rPr>
                            </w:pPr>
                            <w:r>
                              <w:rPr>
                                <w:rFonts w:hint="eastAsia" w:ascii="黑体" w:eastAsia="黑体"/>
                                <w:sz w:val="28"/>
                                <w:szCs w:val="28"/>
                              </w:rPr>
                              <w:t>学 科 专 业</w:t>
                            </w:r>
                          </w:p>
                          <w:p>
                            <w:pPr>
                              <w:jc w:val="distribute"/>
                              <w:rPr>
                                <w:rFonts w:ascii="黑体" w:eastAsia="黑体"/>
                                <w:sz w:val="28"/>
                                <w:szCs w:val="28"/>
                              </w:rPr>
                            </w:pPr>
                            <w:r>
                              <w:rPr>
                                <w:rFonts w:hint="eastAsia" w:ascii="黑体" w:eastAsia="黑体"/>
                                <w:sz w:val="28"/>
                                <w:szCs w:val="28"/>
                              </w:rPr>
                              <w:t>研 究 方 向</w:t>
                            </w:r>
                          </w:p>
                          <w:p>
                            <w:pPr>
                              <w:jc w:val="distribute"/>
                              <w:rPr>
                                <w:rFonts w:ascii="黑体" w:eastAsia="黑体"/>
                                <w:sz w:val="28"/>
                                <w:szCs w:val="28"/>
                              </w:rPr>
                            </w:pPr>
                            <w:r>
                              <w:rPr>
                                <w:rFonts w:hint="eastAsia" w:ascii="黑体" w:eastAsia="黑体"/>
                                <w:sz w:val="28"/>
                                <w:szCs w:val="28"/>
                              </w:rPr>
                              <w:t>申请学位类别</w:t>
                            </w:r>
                          </w:p>
                          <w:p>
                            <w:pPr>
                              <w:jc w:val="distribute"/>
                              <w:rPr>
                                <w:rFonts w:ascii="黑体" w:eastAsia="黑体"/>
                                <w:sz w:val="28"/>
                                <w:szCs w:val="28"/>
                              </w:rPr>
                            </w:pPr>
                            <w:r>
                              <w:rPr>
                                <w:rFonts w:hint="eastAsia" w:ascii="黑体" w:eastAsia="黑体"/>
                                <w:sz w:val="28"/>
                                <w:szCs w:val="28"/>
                              </w:rPr>
                              <w:t>论文提交日期</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Text Box 33" o:spid="_x0000_s1026" o:spt="202" type="#_x0000_t202" style="position:absolute;left:0pt;margin-left:54.3pt;margin-top:0pt;height:225.6pt;width:114.9pt;z-index:251662336;mso-width-relative:page;mso-height-relative:margin;mso-height-percent:200;" fillcolor="#FFFFFF" filled="t" stroked="f" coordsize="21600,21600" o:gfxdata="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5ctqLtYAAAAIAQAA&#10;DwAAAAAAAAABACAAAAAiAAAAZHJzL2Rvd25yZXYueG1sUEsBAhQAFAAAAAgAh07iQLqAOIUbAgAA&#10;PwQAAA4AAAAAAAAAAQAgAAAAJQEAAGRycy9lMm9Eb2MueG1sUEsFBgAAAAAGAAYAWQEAALIFAAAA&#10;AA==&#10;">
                <v:fill on="t" focussize="0,0"/>
                <v:stroke on="f"/>
                <v:imagedata o:title=""/>
                <o:lock v:ext="edit" aspectratio="f"/>
                <v:textbox style="mso-fit-shape-to-text:t;">
                  <w:txbxContent>
                    <w:p>
                      <w:pPr>
                        <w:jc w:val="distribute"/>
                        <w:rPr>
                          <w:rFonts w:ascii="黑体" w:hAnsi="宋体" w:eastAsia="黑体"/>
                          <w:sz w:val="28"/>
                          <w:szCs w:val="28"/>
                        </w:rPr>
                      </w:pPr>
                      <w:r>
                        <w:rPr>
                          <w:rFonts w:hint="eastAsia" w:ascii="黑体" w:hAnsi="宋体" w:eastAsia="黑体"/>
                          <w:sz w:val="28"/>
                          <w:szCs w:val="28"/>
                        </w:rPr>
                        <w:t>学号</w:t>
                      </w:r>
                    </w:p>
                    <w:p>
                      <w:pPr>
                        <w:jc w:val="distribute"/>
                        <w:rPr>
                          <w:rFonts w:ascii="黑体" w:hAnsi="宋体" w:eastAsia="黑体"/>
                          <w:sz w:val="28"/>
                          <w:szCs w:val="28"/>
                        </w:rPr>
                      </w:pPr>
                      <w:r>
                        <w:rPr>
                          <w:rFonts w:hint="eastAsia" w:ascii="黑体" w:hAnsi="宋体" w:eastAsia="黑体"/>
                          <w:sz w:val="28"/>
                          <w:szCs w:val="28"/>
                        </w:rPr>
                        <w:t>姓名</w:t>
                      </w:r>
                    </w:p>
                    <w:p>
                      <w:pPr>
                        <w:jc w:val="distribute"/>
                        <w:rPr>
                          <w:rFonts w:ascii="黑体" w:hAnsi="宋体" w:eastAsia="黑体"/>
                          <w:sz w:val="28"/>
                          <w:szCs w:val="28"/>
                        </w:rPr>
                      </w:pPr>
                      <w:r>
                        <w:rPr>
                          <w:rFonts w:hint="eastAsia" w:ascii="黑体" w:hAnsi="宋体" w:eastAsia="黑体"/>
                          <w:sz w:val="28"/>
                          <w:szCs w:val="28"/>
                        </w:rPr>
                        <w:t>导 师</w:t>
                      </w:r>
                    </w:p>
                    <w:p>
                      <w:pPr>
                        <w:jc w:val="distribute"/>
                        <w:rPr>
                          <w:rFonts w:ascii="黑体" w:eastAsia="黑体"/>
                          <w:sz w:val="28"/>
                          <w:szCs w:val="28"/>
                        </w:rPr>
                      </w:pPr>
                      <w:r>
                        <w:rPr>
                          <w:rFonts w:hint="eastAsia" w:ascii="黑体" w:eastAsia="黑体"/>
                          <w:sz w:val="28"/>
                          <w:szCs w:val="28"/>
                        </w:rPr>
                        <w:t>学 科 专 业</w:t>
                      </w:r>
                    </w:p>
                    <w:p>
                      <w:pPr>
                        <w:jc w:val="distribute"/>
                        <w:rPr>
                          <w:rFonts w:ascii="黑体" w:eastAsia="黑体"/>
                          <w:sz w:val="28"/>
                          <w:szCs w:val="28"/>
                        </w:rPr>
                      </w:pPr>
                      <w:r>
                        <w:rPr>
                          <w:rFonts w:hint="eastAsia" w:ascii="黑体" w:eastAsia="黑体"/>
                          <w:sz w:val="28"/>
                          <w:szCs w:val="28"/>
                        </w:rPr>
                        <w:t>研 究 方 向</w:t>
                      </w:r>
                    </w:p>
                    <w:p>
                      <w:pPr>
                        <w:jc w:val="distribute"/>
                        <w:rPr>
                          <w:rFonts w:ascii="黑体" w:eastAsia="黑体"/>
                          <w:sz w:val="28"/>
                          <w:szCs w:val="28"/>
                        </w:rPr>
                      </w:pPr>
                      <w:r>
                        <w:rPr>
                          <w:rFonts w:hint="eastAsia" w:ascii="黑体" w:eastAsia="黑体"/>
                          <w:sz w:val="28"/>
                          <w:szCs w:val="28"/>
                        </w:rPr>
                        <w:t>申请学位类别</w:t>
                      </w:r>
                    </w:p>
                    <w:p>
                      <w:pPr>
                        <w:jc w:val="distribute"/>
                        <w:rPr>
                          <w:rFonts w:ascii="黑体" w:eastAsia="黑体"/>
                          <w:sz w:val="28"/>
                          <w:szCs w:val="28"/>
                        </w:rPr>
                      </w:pPr>
                      <w:r>
                        <w:rPr>
                          <w:rFonts w:hint="eastAsia" w:ascii="黑体" w:eastAsia="黑体"/>
                          <w:sz w:val="28"/>
                          <w:szCs w:val="28"/>
                        </w:rPr>
                        <w:t>论文提交日期</w:t>
                      </w:r>
                    </w:p>
                  </w:txbxContent>
                </v:textbox>
              </v:shape>
            </w:pict>
          </mc:Fallback>
        </mc:AlternateContent>
      </w:r>
      <w:r>
        <w:rPr>
          <w:rFonts w:hint="eastAsia" w:ascii="宋体" w:hAnsi="宋体"/>
          <w:sz w:val="32"/>
          <w:szCs w:val="32"/>
        </w:rPr>
        <w:t xml:space="preserve">                      </w:t>
      </w:r>
      <w:r>
        <w:rPr>
          <w:rFonts w:hint="eastAsia" w:ascii="宋体" w:hAnsi="宋体"/>
          <w:sz w:val="32"/>
          <w:szCs w:val="32"/>
          <w:u w:val="single"/>
        </w:rPr>
        <w:t xml:space="preserve">       1018041209         </w:t>
      </w:r>
    </w:p>
    <w:p>
      <w:pPr>
        <w:rPr>
          <w:rFonts w:ascii="宋体" w:hAnsi="宋体"/>
          <w:sz w:val="32"/>
          <w:szCs w:val="32"/>
          <w:u w:val="single"/>
        </w:rPr>
      </w:pPr>
      <w:r>
        <w:rPr>
          <w:rFonts w:hint="eastAsia" w:ascii="宋体" w:hAnsi="宋体"/>
          <w:sz w:val="32"/>
          <w:szCs w:val="32"/>
        </w:rPr>
        <w:t xml:space="preserve">                      </w:t>
      </w:r>
      <w:r>
        <w:rPr>
          <w:rFonts w:hint="eastAsia" w:ascii="宋体" w:hAnsi="宋体"/>
          <w:sz w:val="32"/>
          <w:szCs w:val="32"/>
          <w:u w:val="single"/>
        </w:rPr>
        <w:t xml:space="preserve">        吴嘉余            </w:t>
      </w:r>
    </w:p>
    <w:p>
      <w:pPr>
        <w:rPr>
          <w:rFonts w:ascii="宋体" w:hAnsi="宋体"/>
          <w:sz w:val="32"/>
          <w:szCs w:val="32"/>
          <w:u w:val="single"/>
        </w:rPr>
      </w:pPr>
      <w:r>
        <w:rPr>
          <w:rFonts w:hint="eastAsia" w:ascii="宋体" w:hAnsi="宋体"/>
          <w:sz w:val="32"/>
          <w:szCs w:val="32"/>
        </w:rPr>
        <w:t xml:space="preserve">                      </w:t>
      </w:r>
      <w:r>
        <w:rPr>
          <w:rFonts w:hint="eastAsia" w:ascii="宋体" w:hAnsi="宋体"/>
          <w:sz w:val="32"/>
          <w:szCs w:val="32"/>
          <w:u w:val="single"/>
        </w:rPr>
        <w:t xml:space="preserve">        柯昌博            </w:t>
      </w:r>
    </w:p>
    <w:p>
      <w:pPr>
        <w:rPr>
          <w:sz w:val="32"/>
          <w:u w:val="single"/>
        </w:rPr>
      </w:pPr>
      <w:r>
        <w:rPr>
          <w:rFonts w:hint="eastAsia"/>
          <w:sz w:val="32"/>
        </w:rPr>
        <w:t xml:space="preserve">                      </w:t>
      </w:r>
      <w:r>
        <w:rPr>
          <w:rFonts w:hint="eastAsia"/>
          <w:sz w:val="32"/>
          <w:u w:val="single"/>
        </w:rPr>
        <w:t xml:space="preserve">    计算机软件与理论      </w:t>
      </w:r>
    </w:p>
    <w:p>
      <w:pPr>
        <w:rPr>
          <w:sz w:val="32"/>
          <w:u w:val="single"/>
        </w:rPr>
      </w:pPr>
      <w:r>
        <w:rPr>
          <w:rFonts w:hint="eastAsia"/>
          <w:sz w:val="32"/>
        </w:rPr>
        <w:t xml:space="preserve">                      </w:t>
      </w:r>
      <w:r>
        <w:rPr>
          <w:rFonts w:hint="eastAsia"/>
          <w:sz w:val="32"/>
          <w:u w:val="single"/>
        </w:rPr>
        <w:t xml:space="preserve">        隐私保护          </w:t>
      </w:r>
    </w:p>
    <w:p>
      <w:pPr>
        <w:rPr>
          <w:sz w:val="32"/>
        </w:rPr>
      </w:pPr>
      <w:r>
        <w:rPr>
          <w:rFonts w:hint="eastAsia"/>
          <w:sz w:val="32"/>
        </w:rPr>
        <w:t xml:space="preserve">                      </w:t>
      </w:r>
      <w:r>
        <w:rPr>
          <w:rFonts w:hint="eastAsia"/>
          <w:sz w:val="32"/>
          <w:u w:val="single"/>
        </w:rPr>
        <w:t xml:space="preserve">        工学硕士          </w:t>
      </w:r>
    </w:p>
    <w:p>
      <w:pPr>
        <w:rPr>
          <w:sz w:val="32"/>
        </w:rPr>
      </w:pPr>
      <w:r>
        <w:rPr>
          <w:rFonts w:hint="eastAsia"/>
          <w:sz w:val="32"/>
        </w:rPr>
        <w:t xml:space="preserve">                      </w:t>
      </w:r>
      <w:r>
        <w:rPr>
          <w:rFonts w:hint="eastAsia"/>
          <w:sz w:val="32"/>
          <w:u w:val="single"/>
        </w:rPr>
        <w:t xml:space="preserve">     二零二一年六月       </w:t>
      </w:r>
      <w:r>
        <w:rPr>
          <w:rFonts w:hint="eastAsia"/>
          <w:sz w:val="32"/>
        </w:rPr>
        <w:t xml:space="preserve"> </w:t>
      </w:r>
    </w:p>
    <w:p>
      <w:pPr>
        <w:pStyle w:val="44"/>
        <w:rPr>
          <w:rFonts w:ascii="宋体" w:hAnsi="宋体" w:eastAsia="宋体"/>
          <w:b w:val="0"/>
        </w:rPr>
      </w:pPr>
      <w:r>
        <w:rPr>
          <w:rFonts w:ascii="宋体" w:hAnsi="宋体" w:eastAsia="宋体"/>
          <w:b w:val="0"/>
        </w:rPr>
        <w:br w:type="page"/>
      </w:r>
    </w:p>
    <w:p>
      <w:pPr>
        <w:pStyle w:val="44"/>
        <w:rPr>
          <w:rFonts w:ascii="宋体" w:hAnsi="宋体" w:eastAsia="宋体"/>
          <w:b w:val="0"/>
        </w:rPr>
      </w:pPr>
    </w:p>
    <w:p>
      <w:pPr>
        <w:pStyle w:val="44"/>
        <w:rPr>
          <w:szCs w:val="44"/>
        </w:rPr>
      </w:pPr>
      <w:r>
        <w:rPr>
          <w:rFonts w:hint="eastAsia" w:eastAsia="宋体"/>
          <w:szCs w:val="44"/>
        </w:rPr>
        <w:t>Research and Implementation of Risk-based XACML Access Control Model in Fog Computing</w:t>
      </w:r>
      <w:r>
        <w:rPr>
          <w:szCs w:val="44"/>
        </w:rPr>
        <w:t xml:space="preserve"> </w:t>
      </w:r>
    </w:p>
    <w:p>
      <w:pPr>
        <w:adjustRightInd w:val="0"/>
        <w:snapToGrid w:val="0"/>
        <w:jc w:val="center"/>
        <w:rPr>
          <w:color w:val="FF0000"/>
        </w:rPr>
      </w:pPr>
      <w:r>
        <w:rPr>
          <w:rFonts w:hint="eastAsia"/>
          <w:color w:val="FF0000"/>
        </w:rPr>
        <w:t>↑</w:t>
      </w:r>
    </w:p>
    <w:p>
      <w:pPr>
        <w:pStyle w:val="43"/>
        <w:ind w:firstLine="560"/>
        <w:rPr>
          <w:sz w:val="28"/>
          <w:szCs w:val="28"/>
        </w:rPr>
      </w:pPr>
    </w:p>
    <w:p>
      <w:pPr>
        <w:pStyle w:val="43"/>
        <w:ind w:firstLine="480"/>
      </w:pPr>
    </w:p>
    <w:p>
      <w:pPr>
        <w:pStyle w:val="43"/>
        <w:ind w:firstLine="480"/>
      </w:pPr>
      <w:r>
        <w:rPr>
          <w:rFonts w:hint="eastAsia"/>
        </w:rPr>
        <w:t>Thesis</w:t>
      </w:r>
      <w:r>
        <w:t xml:space="preserve"> </w:t>
      </w:r>
      <w:r>
        <w:rPr>
          <w:rFonts w:hint="eastAsia"/>
        </w:rPr>
        <w:t>Submitted to</w:t>
      </w:r>
      <w:r>
        <w:t xml:space="preserve"> Nanjing University of Posts and Telecommunications </w:t>
      </w:r>
      <w:r>
        <w:rPr>
          <w:rFonts w:hint="eastAsia"/>
        </w:rPr>
        <w:t xml:space="preserve">for </w:t>
      </w:r>
      <w:r>
        <w:t xml:space="preserve">the Degree of </w:t>
      </w:r>
    </w:p>
    <w:p>
      <w:pPr>
        <w:pStyle w:val="43"/>
        <w:ind w:firstLine="480"/>
      </w:pPr>
      <w:r>
        <w:rPr>
          <w:rFonts w:hint="eastAsia"/>
        </w:rPr>
        <w:t>Master of Engineering</w:t>
      </w:r>
    </w:p>
    <w:p>
      <w:pPr>
        <w:pStyle w:val="44"/>
        <w:rPr>
          <w:rFonts w:eastAsia="宋体"/>
        </w:rPr>
      </w:pPr>
      <w:r>
        <w:rPr>
          <w:rFonts w:hint="eastAsia" w:eastAsia="隶书"/>
        </w:rPr>
        <w:drawing>
          <wp:inline distT="0" distB="0" distL="0" distR="0">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028700" cy="1076325"/>
                    </a:xfrm>
                    <a:prstGeom prst="rect">
                      <a:avLst/>
                    </a:prstGeom>
                    <a:noFill/>
                    <a:ln>
                      <a:noFill/>
                    </a:ln>
                  </pic:spPr>
                </pic:pic>
              </a:graphicData>
            </a:graphic>
          </wp:inline>
        </w:drawing>
      </w:r>
    </w:p>
    <w:p>
      <w:pPr>
        <w:adjustRightInd w:val="0"/>
        <w:snapToGrid w:val="0"/>
        <w:jc w:val="center"/>
        <w:rPr>
          <w:rFonts w:ascii="黑体" w:eastAsia="黑体"/>
          <w:color w:val="FF0000"/>
          <w:sz w:val="44"/>
        </w:rPr>
      </w:pPr>
    </w:p>
    <w:p>
      <w:pPr>
        <w:spacing w:line="300" w:lineRule="auto"/>
        <w:rPr>
          <w:color w:val="FF0000"/>
        </w:rPr>
      </w:pPr>
    </w:p>
    <w:p>
      <w:pPr>
        <w:spacing w:line="360" w:lineRule="auto"/>
        <w:jc w:val="center"/>
        <w:rPr>
          <w:sz w:val="32"/>
          <w:szCs w:val="32"/>
        </w:rPr>
      </w:pPr>
      <w:r>
        <w:rPr>
          <w:rFonts w:hint="eastAsia"/>
          <w:sz w:val="32"/>
          <w:szCs w:val="32"/>
        </w:rPr>
        <w:t>By</w:t>
      </w:r>
    </w:p>
    <w:p>
      <w:pPr>
        <w:spacing w:line="360" w:lineRule="auto"/>
        <w:jc w:val="center"/>
        <w:rPr>
          <w:sz w:val="32"/>
          <w:szCs w:val="32"/>
        </w:rPr>
      </w:pPr>
      <w:r>
        <w:rPr>
          <w:rFonts w:hint="eastAsia"/>
          <w:sz w:val="32"/>
          <w:szCs w:val="32"/>
        </w:rPr>
        <w:t>Jiayu Wu</w:t>
      </w:r>
    </w:p>
    <w:p>
      <w:pPr>
        <w:spacing w:line="360" w:lineRule="auto"/>
        <w:jc w:val="center"/>
        <w:rPr>
          <w:sz w:val="32"/>
          <w:szCs w:val="32"/>
        </w:rPr>
      </w:pPr>
      <w:r>
        <w:rPr>
          <w:rFonts w:hint="eastAsia"/>
          <w:sz w:val="32"/>
          <w:szCs w:val="32"/>
        </w:rPr>
        <w:t>Supervisor: Prof. Changbo Ke</w:t>
      </w:r>
    </w:p>
    <w:p>
      <w:pPr>
        <w:spacing w:line="360" w:lineRule="auto"/>
        <w:jc w:val="cente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J</w:t>
      </w:r>
      <w:r>
        <w:rPr>
          <w:rFonts w:hint="eastAsia"/>
          <w:color w:val="000000" w:themeColor="text1"/>
          <w:sz w:val="32"/>
          <w:szCs w:val="32"/>
          <w14:textFill>
            <w14:solidFill>
              <w14:schemeClr w14:val="tx1"/>
            </w14:solidFill>
          </w14:textFill>
        </w:rPr>
        <w:t>une  2021</w:t>
      </w:r>
    </w:p>
    <w:p>
      <w:pPr>
        <w:rPr>
          <w:rFonts w:ascii="黑体" w:eastAsia="黑体" w:cs="黑体"/>
          <w:kern w:val="0"/>
          <w:sz w:val="36"/>
          <w:szCs w:val="36"/>
        </w:rPr>
      </w:pPr>
      <w:r>
        <w:rPr>
          <w:rFonts w:ascii="宋体" w:hAnsi="宋体"/>
          <w:b/>
          <w:sz w:val="36"/>
        </w:rPr>
        <w:br w:type="page"/>
      </w:r>
    </w:p>
    <w:p>
      <w:pPr>
        <w:autoSpaceDE w:val="0"/>
        <w:autoSpaceDN w:val="0"/>
        <w:adjustRightInd w:val="0"/>
        <w:spacing w:before="312" w:beforeLines="100"/>
        <w:jc w:val="center"/>
        <w:rPr>
          <w:rFonts w:ascii="黑体" w:eastAsia="黑体" w:cs="黑体"/>
          <w:kern w:val="0"/>
          <w:sz w:val="36"/>
          <w:szCs w:val="36"/>
        </w:rPr>
      </w:pPr>
      <w:r>
        <w:rPr>
          <w:rFonts w:hint="eastAsia" w:ascii="黑体" w:eastAsia="黑体" w:cs="黑体"/>
          <w:kern w:val="0"/>
          <w:sz w:val="36"/>
          <w:szCs w:val="36"/>
        </w:rPr>
        <w:t>南京邮电大学学位论文原创性声明</w:t>
      </w:r>
    </w:p>
    <w:p>
      <w:pPr>
        <w:autoSpaceDE w:val="0"/>
        <w:autoSpaceDN w:val="0"/>
        <w:adjustRightInd w:val="0"/>
        <w:spacing w:before="312" w:beforeLines="100" w:line="360" w:lineRule="auto"/>
        <w:ind w:firstLine="480" w:firstLineChars="200"/>
        <w:jc w:val="left"/>
        <w:rPr>
          <w:rFonts w:ascii="宋体" w:cs="宋体"/>
          <w:kern w:val="0"/>
          <w:sz w:val="24"/>
        </w:rPr>
      </w:pPr>
      <w:r>
        <w:rPr>
          <w:rFonts w:hint="eastAsia" w:ascii="宋体" w:cs="宋体"/>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pPr>
        <w:autoSpaceDE w:val="0"/>
        <w:autoSpaceDN w:val="0"/>
        <w:adjustRightInd w:val="0"/>
        <w:spacing w:line="360" w:lineRule="auto"/>
        <w:jc w:val="left"/>
        <w:rPr>
          <w:rFonts w:ascii="宋体" w:cs="宋体"/>
          <w:kern w:val="0"/>
          <w:sz w:val="24"/>
        </w:rPr>
      </w:pPr>
      <w:r>
        <w:rPr>
          <w:rFonts w:hint="eastAsia" w:ascii="宋体" w:cs="宋体"/>
          <w:kern w:val="0"/>
          <w:sz w:val="24"/>
        </w:rPr>
        <w:t xml:space="preserve">   本人学位论文及涉及相关资料若有不实，愿意承担一切相关的法律责任。</w:t>
      </w:r>
    </w:p>
    <w:p>
      <w:pPr>
        <w:autoSpaceDE w:val="0"/>
        <w:autoSpaceDN w:val="0"/>
        <w:adjustRightInd w:val="0"/>
        <w:spacing w:line="360" w:lineRule="auto"/>
        <w:jc w:val="left"/>
        <w:rPr>
          <w:rFonts w:ascii="宋体" w:cs="宋体"/>
          <w:kern w:val="0"/>
          <w:sz w:val="24"/>
        </w:rPr>
      </w:pPr>
    </w:p>
    <w:p>
      <w:pPr>
        <w:autoSpaceDE w:val="0"/>
        <w:autoSpaceDN w:val="0"/>
        <w:adjustRightInd w:val="0"/>
        <w:ind w:firstLine="2160" w:firstLineChars="900"/>
        <w:jc w:val="left"/>
        <w:rPr>
          <w:rFonts w:ascii="宋体" w:cs="宋体"/>
          <w:kern w:val="0"/>
          <w:sz w:val="24"/>
        </w:rPr>
      </w:pPr>
    </w:p>
    <w:p>
      <w:pPr>
        <w:autoSpaceDE w:val="0"/>
        <w:autoSpaceDN w:val="0"/>
        <w:adjustRightInd w:val="0"/>
        <w:spacing w:before="312" w:beforeLines="100"/>
        <w:jc w:val="center"/>
        <w:rPr>
          <w:rFonts w:ascii="黑体" w:eastAsia="黑体" w:cs="黑体"/>
          <w:kern w:val="0"/>
          <w:sz w:val="36"/>
          <w:szCs w:val="36"/>
        </w:rPr>
      </w:pPr>
      <w:r>
        <w:rPr>
          <w:rFonts w:ascii="黑体" w:eastAsia="黑体" w:cs="黑体"/>
          <w:kern w:val="0"/>
          <w:sz w:val="36"/>
          <w:szCs w:val="36"/>
        </w:rPr>
        <mc:AlternateContent>
          <mc:Choice Requires="wps">
            <w:drawing>
              <wp:anchor distT="0" distB="0" distL="114300" distR="114300" simplePos="0" relativeHeight="251660288" behindDoc="0" locked="0" layoutInCell="1" allowOverlap="1">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wps:spPr>
                      <wps:txbx>
                        <w:txbxContent>
                          <w:p>
                            <w:pPr>
                              <w:autoSpaceDE w:val="0"/>
                              <w:autoSpaceDN w:val="0"/>
                              <w:adjustRightInd w:val="0"/>
                              <w:jc w:val="left"/>
                              <w:rPr>
                                <w:rFonts w:ascii="宋体" w:cs="宋体"/>
                                <w:kern w:val="0"/>
                                <w:sz w:val="24"/>
                              </w:rPr>
                            </w:pPr>
                            <w:r>
                              <w:rPr>
                                <w:rFonts w:hint="eastAsia" w:ascii="宋体" w:cs="宋体"/>
                                <w:kern w:val="0"/>
                                <w:sz w:val="24"/>
                              </w:rPr>
                              <w:t>研究生学号：___________ 研究生签名：____________ 日期：____________</w:t>
                            </w:r>
                          </w:p>
                          <w:p>
                            <w:pPr>
                              <w:autoSpaceDE w:val="0"/>
                              <w:autoSpaceDN w:val="0"/>
                              <w:adjustRightInd w:val="0"/>
                              <w:jc w:val="left"/>
                              <w:rPr>
                                <w:rFonts w:ascii="宋体" w:cs="宋体"/>
                                <w:kern w:val="0"/>
                                <w:sz w:val="24"/>
                              </w:rPr>
                            </w:pPr>
                          </w:p>
                          <w:p/>
                        </w:txbxContent>
                      </wps:txbx>
                      <wps:bodyPr rot="0" vert="horz" wrap="square" lIns="91440" tIns="45720" rIns="91440" bIns="45720" anchor="t" anchorCtr="0" upright="1">
                        <a:noAutofit/>
                      </wps:bodyPr>
                    </wps:wsp>
                  </a:graphicData>
                </a:graphic>
              </wp:anchor>
            </w:drawing>
          </mc:Choice>
          <mc:Fallback>
            <w:pict>
              <v:shape id="Text Box 31" o:spid="_x0000_s1026" o:spt="202" type="#_x0000_t202" style="position:absolute;left:0pt;margin-left:19.8pt;margin-top:31.2pt;height:31.2pt;width:456pt;z-index:251660288;mso-width-relative:page;mso-height-relative:page;" filled="f" stroked="f" coordsize="21600,21600" o:gfxdata="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ynaDrWAAAACQEAAA8AAAAAAAAAAQAgAAAA&#10;IgAAAGRycy9kb3ducmV2LnhtbFBLAQIUABQAAAAIAIdO4kDD6iJuDQIAACMEAAAOAAAAAAAAAAEA&#10;IAAAACUBAABkcnMvZTJvRG9jLnhtbFBLBQYAAAAABgAGAFkBAACkBQAAAAA=&#10;">
                <v:fill on="f" focussize="0,0"/>
                <v:stroke on="f"/>
                <v:imagedata o:title=""/>
                <o:lock v:ext="edit" aspectratio="f"/>
                <v:textbox>
                  <w:txbxContent>
                    <w:p>
                      <w:pPr>
                        <w:autoSpaceDE w:val="0"/>
                        <w:autoSpaceDN w:val="0"/>
                        <w:adjustRightInd w:val="0"/>
                        <w:jc w:val="left"/>
                        <w:rPr>
                          <w:rFonts w:ascii="宋体" w:cs="宋体"/>
                          <w:kern w:val="0"/>
                          <w:sz w:val="24"/>
                        </w:rPr>
                      </w:pPr>
                      <w:r>
                        <w:rPr>
                          <w:rFonts w:hint="eastAsia" w:ascii="宋体" w:cs="宋体"/>
                          <w:kern w:val="0"/>
                          <w:sz w:val="24"/>
                        </w:rPr>
                        <w:t>研究生学号：___________ 研究生签名：____________ 日期：____________</w:t>
                      </w:r>
                    </w:p>
                    <w:p>
                      <w:pPr>
                        <w:autoSpaceDE w:val="0"/>
                        <w:autoSpaceDN w:val="0"/>
                        <w:adjustRightInd w:val="0"/>
                        <w:jc w:val="left"/>
                        <w:rPr>
                          <w:rFonts w:ascii="宋体" w:cs="宋体"/>
                          <w:kern w:val="0"/>
                          <w:sz w:val="24"/>
                        </w:rPr>
                      </w:pPr>
                    </w:p>
                    <w:p/>
                  </w:txbxContent>
                </v:textbox>
              </v:shape>
            </w:pict>
          </mc:Fallback>
        </mc:AlternateContent>
      </w:r>
    </w:p>
    <w:p>
      <w:pPr>
        <w:autoSpaceDE w:val="0"/>
        <w:autoSpaceDN w:val="0"/>
        <w:adjustRightInd w:val="0"/>
        <w:spacing w:before="312" w:beforeLines="100"/>
        <w:jc w:val="center"/>
        <w:rPr>
          <w:rFonts w:ascii="黑体" w:eastAsia="黑体" w:cs="黑体"/>
          <w:kern w:val="0"/>
          <w:sz w:val="36"/>
          <w:szCs w:val="36"/>
        </w:rPr>
      </w:pPr>
    </w:p>
    <w:p>
      <w:pPr>
        <w:autoSpaceDE w:val="0"/>
        <w:autoSpaceDN w:val="0"/>
        <w:adjustRightInd w:val="0"/>
        <w:spacing w:before="312" w:beforeLines="100"/>
        <w:jc w:val="center"/>
        <w:rPr>
          <w:rFonts w:ascii="黑体" w:eastAsia="黑体" w:cs="黑体"/>
          <w:kern w:val="0"/>
          <w:sz w:val="36"/>
          <w:szCs w:val="36"/>
        </w:rPr>
      </w:pPr>
      <w:r>
        <w:rPr>
          <w:rFonts w:hint="eastAsia" w:ascii="黑体" w:eastAsia="黑体" w:cs="黑体"/>
          <w:kern w:val="0"/>
          <w:sz w:val="36"/>
          <w:szCs w:val="36"/>
        </w:rPr>
        <w:t>南京邮电大学学位论文使用授权声明</w:t>
      </w:r>
    </w:p>
    <w:p>
      <w:pPr>
        <w:autoSpaceDE w:val="0"/>
        <w:autoSpaceDN w:val="0"/>
        <w:adjustRightInd w:val="0"/>
        <w:spacing w:line="360" w:lineRule="auto"/>
        <w:ind w:firstLine="424" w:firstLineChars="177"/>
        <w:jc w:val="left"/>
        <w:rPr>
          <w:rFonts w:ascii="宋体" w:cs="宋体"/>
          <w:kern w:val="0"/>
          <w:sz w:val="24"/>
        </w:rPr>
      </w:pPr>
    </w:p>
    <w:p>
      <w:pPr>
        <w:autoSpaceDE w:val="0"/>
        <w:autoSpaceDN w:val="0"/>
        <w:adjustRightInd w:val="0"/>
        <w:spacing w:line="360" w:lineRule="auto"/>
        <w:ind w:firstLine="424" w:firstLineChars="177"/>
        <w:jc w:val="left"/>
        <w:rPr>
          <w:rFonts w:ascii="宋体" w:cs="宋体"/>
          <w:kern w:val="0"/>
          <w:sz w:val="24"/>
        </w:rPr>
      </w:pPr>
      <w:r>
        <w:rPr>
          <w:rFonts w:hint="eastAsia" w:ascii="宋体" w:cs="宋体"/>
          <w:kern w:val="0"/>
          <w:sz w:val="24"/>
        </w:rPr>
        <w:t>本人承诺所呈交的学位论文不涉及任何国家秘密，本人及导师为本论文的涉密责任并列第一责任人。</w:t>
      </w:r>
    </w:p>
    <w:p>
      <w:pPr>
        <w:autoSpaceDE w:val="0"/>
        <w:autoSpaceDN w:val="0"/>
        <w:adjustRightInd w:val="0"/>
        <w:spacing w:line="360" w:lineRule="auto"/>
        <w:ind w:firstLine="424" w:firstLineChars="177"/>
        <w:jc w:val="left"/>
        <w:rPr>
          <w:rFonts w:ascii="宋体" w:cs="宋体"/>
          <w:kern w:val="0"/>
          <w:sz w:val="24"/>
        </w:rPr>
      </w:pPr>
      <w:r>
        <w:rPr>
          <w:rFonts w:hint="eastAsia" w:ascii="宋体" w:cs="宋体"/>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包括刊登）授权南京邮电大学研究生院办理。</w:t>
      </w:r>
    </w:p>
    <w:p>
      <w:pPr>
        <w:autoSpaceDE w:val="0"/>
        <w:autoSpaceDN w:val="0"/>
        <w:adjustRightInd w:val="0"/>
        <w:spacing w:line="360" w:lineRule="auto"/>
        <w:ind w:firstLine="424" w:firstLineChars="177"/>
        <w:jc w:val="left"/>
        <w:rPr>
          <w:rFonts w:ascii="宋体" w:cs="宋体"/>
          <w:kern w:val="0"/>
          <w:sz w:val="24"/>
        </w:rPr>
      </w:pPr>
      <w:r>
        <w:rPr>
          <w:rFonts w:hint="eastAsia" w:ascii="宋体" w:cs="宋体"/>
          <w:kern w:val="0"/>
          <w:sz w:val="24"/>
        </w:rPr>
        <w:t>非国家秘密类涉密学位论文在解密后适用本授权书。</w:t>
      </w:r>
    </w:p>
    <w:p>
      <w:pPr>
        <w:autoSpaceDE w:val="0"/>
        <w:autoSpaceDN w:val="0"/>
        <w:adjustRightInd w:val="0"/>
        <w:spacing w:line="360" w:lineRule="auto"/>
        <w:jc w:val="left"/>
        <w:rPr>
          <w:rFonts w:ascii="宋体" w:cs="宋体"/>
          <w:kern w:val="0"/>
          <w:sz w:val="24"/>
        </w:rPr>
      </w:pPr>
    </w:p>
    <w:p>
      <w:pPr>
        <w:autoSpaceDE w:val="0"/>
        <w:autoSpaceDN w:val="0"/>
        <w:adjustRightInd w:val="0"/>
        <w:jc w:val="left"/>
        <w:rPr>
          <w:rFonts w:hAnsi="宋体"/>
          <w:sz w:val="24"/>
        </w:rPr>
      </w:pPr>
      <w:r>
        <w:rPr>
          <w:rFonts w:hint="eastAsia"/>
          <w:kern w:val="0"/>
          <w:sz w:val="24"/>
        </w:rPr>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wps:spPr>
                      <wps:bodyPr/>
                    </wps:wsp>
                  </a:graphicData>
                </a:graphic>
              </wp:anchor>
            </w:drawing>
          </mc:Choice>
          <mc:Fallback>
            <w:pict>
              <v:line id="Line 30" o:spid="_x0000_s1026" o:spt="20" style="position:absolute;left:0pt;margin-left:72pt;margin-top:11.7pt;height:0pt;width:72pt;z-index:251659264;mso-width-relative:page;mso-height-relative:page;" filled="f" stroked="f" coordsize="21600,21600" o:gfxdata="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uuTvi1wAA&#10;AAkBAAAPAAAAAAAAAAEAIAAAACIAAABkcnMvZG93bnJldi54bWxQSwECFAAUAAAACACHTuJAJjg6&#10;R60BAABxAwAADgAAAAAAAAABACAAAAAmAQAAZHJzL2Uyb0RvYy54bWxQSwUGAAAAAAYABgBZAQAA&#10;RQUAAAAA&#10;">
                <v:fill on="f" focussize="0,0"/>
                <v:stroke on="f"/>
                <v:imagedata o:title=""/>
                <o:lock v:ext="edit" aspectratio="f"/>
              </v:line>
            </w:pict>
          </mc:Fallback>
        </mc:AlternateContent>
      </w:r>
    </w:p>
    <w:p>
      <w:r>
        <w:rPr>
          <w:kern w:val="0"/>
          <w:sz w:val="24"/>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wps:spPr>
                      <wps:txbx>
                        <w:txbxContent>
                          <w:p>
                            <w:pPr>
                              <w:autoSpaceDE w:val="0"/>
                              <w:autoSpaceDN w:val="0"/>
                              <w:adjustRightInd w:val="0"/>
                              <w:ind w:firstLine="120" w:firstLineChars="50"/>
                              <w:jc w:val="left"/>
                              <w:rPr>
                                <w:rFonts w:hAnsi="宋体"/>
                                <w:sz w:val="24"/>
                              </w:rPr>
                            </w:pPr>
                            <w:r>
                              <w:rPr>
                                <w:rFonts w:hint="eastAsia"/>
                                <w:kern w:val="0"/>
                                <w:sz w:val="24"/>
                              </w:rPr>
                              <w:t>研究生签名：____________ 导师签名：____________ 日期：_____________</w:t>
                            </w:r>
                          </w:p>
                          <w:p/>
                        </w:txbxContent>
                      </wps:txbx>
                      <wps:bodyPr rot="0" vert="horz" wrap="square" lIns="91440" tIns="45720" rIns="91440" bIns="45720" anchor="t" anchorCtr="0" upright="1">
                        <a:noAutofit/>
                      </wps:bodyPr>
                    </wps:wsp>
                  </a:graphicData>
                </a:graphic>
              </wp:anchor>
            </w:drawing>
          </mc:Choice>
          <mc:Fallback>
            <w:pict>
              <v:shape id="Text Box 32" o:spid="_x0000_s1026" o:spt="202" type="#_x0000_t202" style="position:absolute;left:0pt;margin-left:9pt;margin-top:0pt;height:31.3pt;width:486pt;z-index:251661312;mso-width-relative:page;mso-height-relative:page;" filled="f" stroked="f" coordsize="21600,21600" o:gfxdata="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L1HdXTAAAABgEAAA8AAAAAAAAAAQAgAAAAIgAA&#10;AGRycy9kb3ducmV2LnhtbFBLAQIUABQAAAAIAIdO4kDy3THCDQIAACMEAAAOAAAAAAAAAAEAIAAA&#10;ACIBAABkcnMvZTJvRG9jLnhtbFBLBQYAAAAABgAGAFkBAAChBQAAAAA=&#10;">
                <v:fill on="f" focussize="0,0"/>
                <v:stroke on="f"/>
                <v:imagedata o:title=""/>
                <o:lock v:ext="edit" aspectratio="f"/>
                <v:textbox>
                  <w:txbxContent>
                    <w:p>
                      <w:pPr>
                        <w:autoSpaceDE w:val="0"/>
                        <w:autoSpaceDN w:val="0"/>
                        <w:adjustRightInd w:val="0"/>
                        <w:ind w:firstLine="120" w:firstLineChars="50"/>
                        <w:jc w:val="left"/>
                        <w:rPr>
                          <w:rFonts w:hAnsi="宋体"/>
                          <w:sz w:val="24"/>
                        </w:rPr>
                      </w:pPr>
                      <w:r>
                        <w:rPr>
                          <w:rFonts w:hint="eastAsia"/>
                          <w:kern w:val="0"/>
                          <w:sz w:val="24"/>
                        </w:rPr>
                        <w:t>研究生签名：____________ 导师签名：____________ 日期：_____________</w:t>
                      </w:r>
                    </w:p>
                    <w:p/>
                  </w:txbxContent>
                </v:textbox>
              </v:shape>
            </w:pict>
          </mc:Fallback>
        </mc:AlternateContent>
      </w:r>
    </w:p>
    <w:p/>
    <w:p/>
    <w:p>
      <w:pPr>
        <w:autoSpaceDE w:val="0"/>
        <w:autoSpaceDN w:val="0"/>
        <w:adjustRightInd w:val="0"/>
        <w:spacing w:line="360" w:lineRule="auto"/>
        <w:rPr>
          <w:rFonts w:eastAsia="黑体"/>
          <w:kern w:val="0"/>
          <w:sz w:val="24"/>
        </w:rPr>
      </w:pPr>
      <w:r>
        <w:rPr>
          <w:rFonts w:hint="eastAsia"/>
          <w:sz w:val="28"/>
          <w:szCs w:val="28"/>
        </w:rPr>
        <w:t xml:space="preserve"> </w:t>
      </w:r>
    </w:p>
    <w:p>
      <w:pPr>
        <w:pStyle w:val="51"/>
        <w:sectPr>
          <w:footerReference r:id="rId3" w:type="even"/>
          <w:pgSz w:w="11906" w:h="16838"/>
          <w:pgMar w:top="1134" w:right="1134" w:bottom="1134" w:left="1134" w:header="851" w:footer="992" w:gutter="0"/>
          <w:pgNumType w:fmt="upperRoman" w:start="1"/>
          <w:cols w:space="425" w:num="1"/>
          <w:docGrid w:type="lines" w:linePitch="312" w:charSpace="0"/>
        </w:sectPr>
      </w:pPr>
    </w:p>
    <w:p>
      <w:pPr>
        <w:pStyle w:val="51"/>
      </w:pPr>
      <w:r>
        <w:rPr>
          <w:rFonts w:hint="eastAsia"/>
        </w:rPr>
        <w:t>摘要</w:t>
      </w:r>
    </w:p>
    <w:p>
      <w:pPr>
        <w:pStyle w:val="31"/>
        <w:ind w:firstLine="480"/>
      </w:pPr>
      <w:r>
        <w:rPr>
          <w:rFonts w:hint="eastAsia"/>
        </w:rPr>
        <w:t>在雾计算中，传统的访问控制模型很难满足安全性和隐私性的要求，例如基于属性的访问控制和基于角色的访问控制。基于风险的访问控制模型根据风险分数的大小，通过更新访问控制策略来适应动态的雾环境。因此，本文提出了雾计算下基于风险的XACML访问控制模型，在此模型基础上，提出了风险评估方法和隐私策略自适应方法，保证了雾计算中隐私数据的安全。</w:t>
      </w:r>
    </w:p>
    <w:p>
      <w:pPr>
        <w:pStyle w:val="31"/>
        <w:ind w:firstLine="480"/>
      </w:pPr>
      <w:r>
        <w:rPr>
          <w:rFonts w:hint="eastAsia"/>
        </w:rPr>
        <w:t>首先，针对雾节点风险分数的量化，提出了雾计算下基于风险评估的访问控制方法。该方法将风险分数分为主体威胁（ST）和主体对客体的期望威胁（ETO）两部分，ST由主体信誉值、主体安全不确定性和主体安全级别计算得出，ETO由访问矩阵、上下文相关的访问代价和主体损害客体的概率计算得出。实验结果表明该方法生成的风险分数准确性高于另两种文献的方法。</w:t>
      </w:r>
    </w:p>
    <w:p>
      <w:pPr>
        <w:pStyle w:val="31"/>
        <w:ind w:firstLine="480"/>
      </w:pPr>
      <w:r>
        <w:rPr>
          <w:rFonts w:hint="eastAsia"/>
        </w:rPr>
        <w:t>然后，针对为雾节点生成隐私策略，提出了雾计算下基于风险的隐私策略自适应方法。该方法通过文档分析确定API收集的个人信息，并根据代码静态分析提取调用敏感API的上下文信息，包括个人信息收集者、条件信息、信息保留和信息传输，最终基于风险为雾节点自适应生成隐私策略。</w:t>
      </w:r>
      <w:bookmarkStart w:id="0" w:name="OLE_LINK12"/>
      <w:r>
        <w:rPr>
          <w:rFonts w:hint="eastAsia"/>
        </w:rPr>
        <w:t>实验结果表明新方法生成的隐私策略比原始的隐私策略更正确，可读性更高。</w:t>
      </w:r>
      <w:bookmarkEnd w:id="0"/>
    </w:p>
    <w:p>
      <w:pPr>
        <w:pStyle w:val="31"/>
        <w:ind w:firstLine="480"/>
      </w:pPr>
      <w:r>
        <w:rPr>
          <w:rFonts w:hint="eastAsia"/>
        </w:rPr>
        <w:t>最后，基于上述的理论和方法，本文构建了基于风险的XACML访问控制原型系统，并实现了关于车联网数据的应用示范。原型系统根据风险评估方法、隐私策略自适应方法和XACML节点管理等功能需求进行设计，应用示范根据传统的软件开发流程来实现。验证了本文提出的方法和理论的可能性，展现了基于风险的XACML访问控制系统在实际车联网场景下的应用效果。</w:t>
      </w:r>
    </w:p>
    <w:p>
      <w:pPr>
        <w:pStyle w:val="49"/>
        <w:ind w:firstLine="361"/>
      </w:pPr>
      <w:r>
        <w:rPr>
          <w:rFonts w:hint="eastAsia"/>
        </w:rPr>
        <w:t>关键词：雾计算，基于风险的访问控制，风险评估，隐私策略</w:t>
      </w:r>
    </w:p>
    <w:p>
      <w:pPr>
        <w:pStyle w:val="51"/>
      </w:pPr>
      <w:r>
        <w:br w:type="page"/>
      </w:r>
      <w:r>
        <w:rPr>
          <w:rFonts w:hint="eastAsia"/>
        </w:rPr>
        <w:t>Abstract</w:t>
      </w:r>
    </w:p>
    <w:p>
      <w:pPr>
        <w:pStyle w:val="47"/>
      </w:pPr>
      <w:r>
        <w:rPr>
          <w:rFonts w:hint="eastAsia"/>
        </w:rPr>
        <w:t>In fog computing, it is difficult to satisfy the security and privacy requirement for traditional access control model, such as Attribute-based Access Control and Role-based Access Control. Role-based Access Control model can adapt to the dynamic fog environment through updating the access control policies, according to the risk score. Therefore, this paper proposes a risk-based XACML access control model in fog computing</w:t>
      </w:r>
      <w:r>
        <w:t>.</w:t>
      </w:r>
      <w:r>
        <w:rPr>
          <w:rFonts w:hint="eastAsia"/>
        </w:rPr>
        <w:t xml:space="preserve"> </w:t>
      </w:r>
      <w:r>
        <w:t xml:space="preserve">On the basis of </w:t>
      </w:r>
      <w:r>
        <w:rPr>
          <w:rFonts w:hint="eastAsia"/>
        </w:rPr>
        <w:t>this model, a risk assessment method and a privacy policy adaptive method are proposed to ensure the security of privacy data in fog computing.</w:t>
      </w:r>
    </w:p>
    <w:p>
      <w:pPr>
        <w:pStyle w:val="47"/>
      </w:pPr>
      <w:r>
        <w:rPr>
          <w:rFonts w:hint="eastAsia"/>
        </w:rPr>
        <w:t>Firstly, an access control method based on risk assessment in fog computing is proposed to quantify the risk score of fog nodes. This method divides the risk score into two parts: subject threat(ST) and subject</w:t>
      </w:r>
      <w:r>
        <w:t>’</w:t>
      </w:r>
      <w:r>
        <w:rPr>
          <w:rFonts w:hint="eastAsia"/>
        </w:rPr>
        <w:t>s threat expectation threat for object(ETO). ST is calculated by subject reputation, s</w:t>
      </w:r>
      <w:r>
        <w:t xml:space="preserve">ubject </w:t>
      </w:r>
      <w:r>
        <w:rPr>
          <w:rFonts w:hint="eastAsia"/>
        </w:rPr>
        <w:t>s</w:t>
      </w:r>
      <w:r>
        <w:t xml:space="preserve">ecurity </w:t>
      </w:r>
      <w:r>
        <w:rPr>
          <w:rFonts w:hint="eastAsia"/>
        </w:rPr>
        <w:t>u</w:t>
      </w:r>
      <w:r>
        <w:t>ncertainty</w:t>
      </w:r>
      <w:r>
        <w:rPr>
          <w:rFonts w:hint="eastAsia"/>
        </w:rPr>
        <w:t xml:space="preserve"> and subject security level. ETO is calculated by the access matrix, the context-dependent access cost and the probability that the subject damages the object. The result of experiment shows that the accuracy of risk score generated by this method is higher than that of the other two methods.</w:t>
      </w:r>
    </w:p>
    <w:p>
      <w:pPr>
        <w:pStyle w:val="47"/>
      </w:pPr>
      <w:r>
        <w:rPr>
          <w:rFonts w:hint="eastAsia"/>
        </w:rPr>
        <w:t>Then, a risk-based privacy policy adaptive method in fog computing is proposed to generate privacy policies for fog nodes. The method determines the personal information collected by the API through the document analysis, and extracts the context information of calling the sensitive API according to the code static analysis, including personal information collector, condition information, information retention and information transmission, and finally generates the privacy policy adaptively for the fog node based on risk. The result of experiment shows that the privacy policy generated by the new method is more correct and more readable than the original one.</w:t>
      </w:r>
    </w:p>
    <w:p>
      <w:pPr>
        <w:pStyle w:val="47"/>
      </w:pPr>
      <w:r>
        <w:rPr>
          <w:rFonts w:hint="eastAsia"/>
        </w:rPr>
        <w:t>Finally, this paper establish a risk-based XACML access control prototype system based on the above theories and methods, and realizes the application demonstration of Internet of Vehicles data. The prototype system is designed according to the functional requirements such as risk assessment method, privacy policy adaptive method and XACML node management, the application demonstration is implemented according to the traditional software development process. It verifies the possibility of the method and theory proposed in this paper, and shows the application effect of risk-based XACML access control system in the actual Internet of Vehicles scenario.</w:t>
      </w:r>
    </w:p>
    <w:p>
      <w:pPr>
        <w:pStyle w:val="49"/>
        <w:ind w:firstLine="0" w:firstLineChars="0"/>
      </w:pPr>
      <w:r>
        <w:t>Key words</w:t>
      </w:r>
      <w:r>
        <w:rPr>
          <w:rFonts w:hint="eastAsia"/>
        </w:rPr>
        <w:t xml:space="preserve">: </w:t>
      </w:r>
      <w:r>
        <w:rPr>
          <w:sz w:val="21"/>
          <w:szCs w:val="21"/>
        </w:rPr>
        <w:t>F</w:t>
      </w:r>
      <w:r>
        <w:rPr>
          <w:rFonts w:hint="eastAsia"/>
          <w:sz w:val="21"/>
          <w:szCs w:val="21"/>
        </w:rPr>
        <w:t xml:space="preserve">og computing, </w:t>
      </w:r>
      <w:r>
        <w:rPr>
          <w:sz w:val="21"/>
          <w:szCs w:val="21"/>
        </w:rPr>
        <w:t>R</w:t>
      </w:r>
      <w:r>
        <w:rPr>
          <w:rFonts w:hint="eastAsia"/>
          <w:sz w:val="21"/>
          <w:szCs w:val="21"/>
        </w:rPr>
        <w:t xml:space="preserve">isk-based access control, </w:t>
      </w:r>
      <w:r>
        <w:rPr>
          <w:sz w:val="21"/>
          <w:szCs w:val="21"/>
        </w:rPr>
        <w:t>R</w:t>
      </w:r>
      <w:r>
        <w:rPr>
          <w:rFonts w:hint="eastAsia"/>
          <w:sz w:val="21"/>
          <w:szCs w:val="21"/>
        </w:rPr>
        <w:t xml:space="preserve">isk assessment, </w:t>
      </w:r>
      <w:r>
        <w:rPr>
          <w:sz w:val="21"/>
          <w:szCs w:val="21"/>
        </w:rPr>
        <w:t>P</w:t>
      </w:r>
      <w:r>
        <w:rPr>
          <w:rFonts w:hint="eastAsia"/>
          <w:sz w:val="21"/>
          <w:szCs w:val="21"/>
        </w:rPr>
        <w:t>rivacy policy</w:t>
      </w:r>
      <w:r>
        <w:rPr>
          <w:rStyle w:val="32"/>
        </w:rPr>
        <w:br w:type="page"/>
      </w:r>
    </w:p>
    <w:sdt>
      <w:sdtPr>
        <w:rPr>
          <w:rFonts w:ascii="宋体" w:hAnsi="宋体"/>
        </w:rPr>
        <w:id w:val="147477620"/>
        <w15:color w:val="DBDBDB"/>
        <w:docPartObj>
          <w:docPartGallery w:val="Table of Contents"/>
          <w:docPartUnique/>
        </w:docPartObj>
      </w:sdtPr>
      <w:sdtEndPr>
        <w:rPr>
          <w:rFonts w:ascii="Times New Roman" w:hAnsi="Times New Roman"/>
        </w:rPr>
      </w:sdtEndPr>
      <w:sdtContent>
        <w:p>
          <w:pPr>
            <w:jc w:val="center"/>
            <w:rPr>
              <w:rStyle w:val="60"/>
            </w:rPr>
          </w:pPr>
          <w:r>
            <w:rPr>
              <w:rStyle w:val="60"/>
            </w:rPr>
            <w:t>目录</w:t>
          </w:r>
        </w:p>
        <w:p>
          <w:pPr>
            <w:pStyle w:val="18"/>
            <w:tabs>
              <w:tab w:val="right" w:leader="dot" w:pos="9628"/>
            </w:tabs>
            <w:rPr>
              <w:rFonts w:asciiTheme="minorHAnsi" w:hAnsiTheme="minorHAnsi" w:eastAsiaTheme="minorEastAsia" w:cstheme="minorBidi"/>
              <w:szCs w:val="22"/>
            </w:rPr>
          </w:pPr>
          <w:r>
            <w:fldChar w:fldCharType="begin"/>
          </w:r>
          <w:r>
            <w:instrText xml:space="preserve">TOC \o "1-3" \h \u </w:instrText>
          </w:r>
          <w:r>
            <w:fldChar w:fldCharType="separate"/>
          </w:r>
          <w:r>
            <w:fldChar w:fldCharType="begin"/>
          </w:r>
          <w:r>
            <w:instrText xml:space="preserve"> HYPERLINK \l "_Toc74851509" </w:instrText>
          </w:r>
          <w:r>
            <w:fldChar w:fldCharType="separate"/>
          </w:r>
          <w:r>
            <w:rPr>
              <w:rStyle w:val="28"/>
            </w:rPr>
            <w:t>专用术语注释表</w:t>
          </w:r>
          <w:r>
            <w:tab/>
          </w:r>
          <w:r>
            <w:fldChar w:fldCharType="begin"/>
          </w:r>
          <w:r>
            <w:instrText xml:space="preserve"> PAGEREF _Toc74851509 \h </w:instrText>
          </w:r>
          <w:r>
            <w:fldChar w:fldCharType="separate"/>
          </w:r>
          <w:r>
            <w:t>V</w:t>
          </w:r>
          <w:r>
            <w:fldChar w:fldCharType="end"/>
          </w:r>
          <w:r>
            <w:fldChar w:fldCharType="end"/>
          </w:r>
        </w:p>
        <w:p>
          <w:pPr>
            <w:pStyle w:val="18"/>
            <w:tabs>
              <w:tab w:val="right" w:leader="dot" w:pos="9628"/>
            </w:tabs>
            <w:rPr>
              <w:rFonts w:asciiTheme="minorHAnsi" w:hAnsiTheme="minorHAnsi" w:eastAsiaTheme="minorEastAsia" w:cstheme="minorBidi"/>
              <w:szCs w:val="22"/>
            </w:rPr>
          </w:pPr>
          <w:r>
            <w:fldChar w:fldCharType="begin"/>
          </w:r>
          <w:r>
            <w:instrText xml:space="preserve"> HYPERLINK \l "_Toc74851510" </w:instrText>
          </w:r>
          <w:r>
            <w:fldChar w:fldCharType="separate"/>
          </w:r>
          <w:r>
            <w:rPr>
              <w:rStyle w:val="28"/>
            </w:rPr>
            <w:t>第一章 绪论</w:t>
          </w:r>
          <w:r>
            <w:tab/>
          </w:r>
          <w:r>
            <w:fldChar w:fldCharType="begin"/>
          </w:r>
          <w:r>
            <w:instrText xml:space="preserve"> PAGEREF _Toc74851510 \h </w:instrText>
          </w:r>
          <w:r>
            <w:fldChar w:fldCharType="separate"/>
          </w:r>
          <w:r>
            <w:t>1</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"_Toc74851511" </w:instrText>
          </w:r>
          <w:r>
            <w:fldChar w:fldCharType="separate"/>
          </w:r>
          <w:r>
            <w:rPr>
              <w:rStyle w:val="28"/>
              <w14:scene3d w14:prst="orthographicFront">
                <w14:lightRig w14:rig="threePt" w14:dir="t">
                  <w14:rot w14:lat="0" w14:lon="0" w14:rev="0"/>
                </w14:lightRig>
              </w14:scene3d>
            </w:rPr>
            <w:t>1.1</w:t>
          </w:r>
          <w:r>
            <w:rPr>
              <w:rStyle w:val="28"/>
            </w:rPr>
            <w:t xml:space="preserve"> 研究背景及意义</w:t>
          </w:r>
          <w:r>
            <w:tab/>
          </w:r>
          <w:r>
            <w:fldChar w:fldCharType="begin"/>
          </w:r>
          <w:r>
            <w:instrText xml:space="preserve"> PAGEREF _Toc74851511 \h </w:instrText>
          </w:r>
          <w:r>
            <w:fldChar w:fldCharType="separate"/>
          </w:r>
          <w:r>
            <w:t>1</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"_Toc74851512" </w:instrText>
          </w:r>
          <w:r>
            <w:fldChar w:fldCharType="separate"/>
          </w:r>
          <w:r>
            <w:rPr>
              <w:rStyle w:val="28"/>
              <w14:scene3d w14:prst="orthographicFront">
                <w14:lightRig w14:rig="threePt" w14:dir="t">
                  <w14:rot w14:lat="0" w14:lon="0" w14:rev="0"/>
                </w14:lightRig>
              </w14:scene3d>
            </w:rPr>
            <w:t>1.2</w:t>
          </w:r>
          <w:r>
            <w:rPr>
              <w:rStyle w:val="28"/>
            </w:rPr>
            <w:t xml:space="preserve"> 国内外研究现状</w:t>
          </w:r>
          <w:r>
            <w:tab/>
          </w:r>
          <w:r>
            <w:fldChar w:fldCharType="begin"/>
          </w:r>
          <w:r>
            <w:instrText xml:space="preserve"> PAGEREF _Toc74851512 \h </w:instrText>
          </w:r>
          <w:r>
            <w:fldChar w:fldCharType="separate"/>
          </w:r>
          <w:r>
            <w:t>2</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"_Toc74851513" </w:instrText>
          </w:r>
          <w:r>
            <w:fldChar w:fldCharType="separate"/>
          </w:r>
          <w:r>
            <w:rPr>
              <w:rStyle w:val="28"/>
            </w:rPr>
            <w:t>1.2.1 基于风险的访问控制模型研究现状</w:t>
          </w:r>
          <w:r>
            <w:tab/>
          </w:r>
          <w:r>
            <w:fldChar w:fldCharType="begin"/>
          </w:r>
          <w:r>
            <w:instrText xml:space="preserve"> PAGEREF _Toc74851513 \h </w:instrText>
          </w:r>
          <w:r>
            <w:fldChar w:fldCharType="separate"/>
          </w:r>
          <w:r>
            <w:t>2</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"_Toc74851514" </w:instrText>
          </w:r>
          <w:r>
            <w:fldChar w:fldCharType="separate"/>
          </w:r>
          <w:r>
            <w:rPr>
              <w:rStyle w:val="28"/>
            </w:rPr>
            <w:t>1.2.2 风险评估方法研究现状</w:t>
          </w:r>
          <w:r>
            <w:tab/>
          </w:r>
          <w:r>
            <w:fldChar w:fldCharType="begin"/>
          </w:r>
          <w:r>
            <w:instrText xml:space="preserve"> PAGEREF _Toc74851514 \h </w:instrText>
          </w:r>
          <w:r>
            <w:fldChar w:fldCharType="separate"/>
          </w:r>
          <w:r>
            <w:t>2</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"_Toc74851515" </w:instrText>
          </w:r>
          <w:r>
            <w:fldChar w:fldCharType="separate"/>
          </w:r>
          <w:r>
            <w:rPr>
              <w:rStyle w:val="28"/>
            </w:rPr>
            <w:t>1.2.3 隐私策略生成方法研究现状</w:t>
          </w:r>
          <w:r>
            <w:tab/>
          </w:r>
          <w:r>
            <w:fldChar w:fldCharType="begin"/>
          </w:r>
          <w:r>
            <w:instrText xml:space="preserve"> PAGEREF _Toc74851515 \h </w:instrText>
          </w:r>
          <w:r>
            <w:fldChar w:fldCharType="separate"/>
          </w:r>
          <w:r>
            <w:t>3</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"_Toc74851516" </w:instrText>
          </w:r>
          <w:r>
            <w:fldChar w:fldCharType="separate"/>
          </w:r>
          <w:r>
            <w:rPr>
              <w:rStyle w:val="28"/>
              <w14:scene3d w14:prst="orthographicFront">
                <w14:lightRig w14:rig="threePt" w14:dir="t">
                  <w14:rot w14:lat="0" w14:lon="0" w14:rev="0"/>
                </w14:lightRig>
              </w14:scene3d>
            </w:rPr>
            <w:t>1.3</w:t>
          </w:r>
          <w:r>
            <w:rPr>
              <w:rStyle w:val="28"/>
            </w:rPr>
            <w:t xml:space="preserve"> 研究内容</w:t>
          </w:r>
          <w:r>
            <w:tab/>
          </w:r>
          <w:r>
            <w:fldChar w:fldCharType="begin"/>
          </w:r>
          <w:r>
            <w:instrText xml:space="preserve"> PAGEREF _Toc74851516 \h </w:instrText>
          </w:r>
          <w:r>
            <w:fldChar w:fldCharType="separate"/>
          </w:r>
          <w:r>
            <w:t>4</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"_Toc74851517" </w:instrText>
          </w:r>
          <w:r>
            <w:fldChar w:fldCharType="separate"/>
          </w:r>
          <w:r>
            <w:rPr>
              <w:rStyle w:val="28"/>
              <w14:scene3d w14:prst="orthographicFront">
                <w14:lightRig w14:rig="threePt" w14:dir="t">
                  <w14:rot w14:lat="0" w14:lon="0" w14:rev="0"/>
                </w14:lightRig>
              </w14:scene3d>
            </w:rPr>
            <w:t>1.4</w:t>
          </w:r>
          <w:r>
            <w:rPr>
              <w:rStyle w:val="28"/>
            </w:rPr>
            <w:t xml:space="preserve"> 论文组织结构</w:t>
          </w:r>
          <w:r>
            <w:tab/>
          </w:r>
          <w:r>
            <w:fldChar w:fldCharType="begin"/>
          </w:r>
          <w:r>
            <w:instrText xml:space="preserve"> PAGEREF _Toc74851517 \h </w:instrText>
          </w:r>
          <w:r>
            <w:fldChar w:fldCharType="separate"/>
          </w:r>
          <w:r>
            <w:t>4</w:t>
          </w:r>
          <w:r>
            <w:fldChar w:fldCharType="end"/>
          </w:r>
          <w:r>
            <w:fldChar w:fldCharType="end"/>
          </w:r>
        </w:p>
        <w:p>
          <w:pPr>
            <w:pStyle w:val="18"/>
            <w:tabs>
              <w:tab w:val="right" w:leader="dot" w:pos="9628"/>
            </w:tabs>
            <w:rPr>
              <w:rFonts w:asciiTheme="minorHAnsi" w:hAnsiTheme="minorHAnsi" w:eastAsiaTheme="minorEastAsia" w:cstheme="minorBidi"/>
              <w:szCs w:val="22"/>
            </w:rPr>
          </w:pPr>
          <w:r>
            <w:fldChar w:fldCharType="begin"/>
          </w:r>
          <w:r>
            <w:instrText xml:space="preserve"> HYPERLINK \l "_Toc74851518" </w:instrText>
          </w:r>
          <w:r>
            <w:fldChar w:fldCharType="separate"/>
          </w:r>
          <w:r>
            <w:rPr>
              <w:rStyle w:val="28"/>
            </w:rPr>
            <w:t>第二章 雾计算下访问控制模型以及隐私策略相关研究</w:t>
          </w:r>
          <w:r>
            <w:tab/>
          </w:r>
          <w:r>
            <w:fldChar w:fldCharType="begin"/>
          </w:r>
          <w:r>
            <w:instrText xml:space="preserve"> PAGEREF _Toc74851518 \h </w:instrText>
          </w:r>
          <w:r>
            <w:fldChar w:fldCharType="separate"/>
          </w:r>
          <w:r>
            <w:t>6</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"_Toc74851519" </w:instrText>
          </w:r>
          <w:r>
            <w:fldChar w:fldCharType="separate"/>
          </w:r>
          <w:r>
            <w:rPr>
              <w:rStyle w:val="28"/>
              <w14:scene3d w14:prst="orthographicFront">
                <w14:lightRig w14:rig="threePt" w14:dir="t">
                  <w14:rot w14:lat="0" w14:lon="0" w14:rev="0"/>
                </w14:lightRig>
              </w14:scene3d>
            </w:rPr>
            <w:t>2.1</w:t>
          </w:r>
          <w:r>
            <w:rPr>
              <w:rStyle w:val="28"/>
            </w:rPr>
            <w:t xml:space="preserve"> 雾计算体系结构</w:t>
          </w:r>
          <w:r>
            <w:tab/>
          </w:r>
          <w:r>
            <w:fldChar w:fldCharType="begin"/>
          </w:r>
          <w:r>
            <w:instrText xml:space="preserve"> PAGEREF _Toc74851519 \h </w:instrText>
          </w:r>
          <w:r>
            <w:fldChar w:fldCharType="separate"/>
          </w:r>
          <w:r>
            <w:t>6</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"_Toc74851520" </w:instrText>
          </w:r>
          <w:r>
            <w:fldChar w:fldCharType="separate"/>
          </w:r>
          <w:r>
            <w:rPr>
              <w:rStyle w:val="28"/>
              <w14:scene3d w14:prst="orthographicFront">
                <w14:lightRig w14:rig="threePt" w14:dir="t">
                  <w14:rot w14:lat="0" w14:lon="0" w14:rev="0"/>
                </w14:lightRig>
              </w14:scene3d>
            </w:rPr>
            <w:t>2.2</w:t>
          </w:r>
          <w:r>
            <w:rPr>
              <w:rStyle w:val="28"/>
            </w:rPr>
            <w:t xml:space="preserve"> 访问控制模型</w:t>
          </w:r>
          <w:r>
            <w:tab/>
          </w:r>
          <w:r>
            <w:fldChar w:fldCharType="begin"/>
          </w:r>
          <w:r>
            <w:instrText xml:space="preserve"> PAGEREF _Toc74851520 \h </w:instrText>
          </w:r>
          <w:r>
            <w:fldChar w:fldCharType="separate"/>
          </w:r>
          <w:r>
            <w:t>6</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"_Toc74851521" </w:instrText>
          </w:r>
          <w:r>
            <w:fldChar w:fldCharType="separate"/>
          </w:r>
          <w:r>
            <w:rPr>
              <w:rStyle w:val="28"/>
            </w:rPr>
            <w:t>2.2.1 基于任务的访问控制模型</w:t>
          </w:r>
          <w:r>
            <w:tab/>
          </w:r>
          <w:r>
            <w:fldChar w:fldCharType="begin"/>
          </w:r>
          <w:r>
            <w:instrText xml:space="preserve"> PAGEREF _Toc74851521 \h </w:instrText>
          </w:r>
          <w:r>
            <w:fldChar w:fldCharType="separate"/>
          </w:r>
          <w:r>
            <w:t>7</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"_Toc74851522" </w:instrText>
          </w:r>
          <w:r>
            <w:fldChar w:fldCharType="separate"/>
          </w:r>
          <w:r>
            <w:rPr>
              <w:rStyle w:val="28"/>
            </w:rPr>
            <w:t>2.2.2 基于角色的访问控制模型</w:t>
          </w:r>
          <w:r>
            <w:tab/>
          </w:r>
          <w:r>
            <w:fldChar w:fldCharType="begin"/>
          </w:r>
          <w:r>
            <w:instrText xml:space="preserve"> PAGEREF _Toc74851522 \h </w:instrText>
          </w:r>
          <w:r>
            <w:fldChar w:fldCharType="separate"/>
          </w:r>
          <w:r>
            <w:t>8</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"_Toc74851523" </w:instrText>
          </w:r>
          <w:r>
            <w:fldChar w:fldCharType="separate"/>
          </w:r>
          <w:r>
            <w:rPr>
              <w:rStyle w:val="28"/>
            </w:rPr>
            <w:t>2.2.3 基于属性的访问控制模型</w:t>
          </w:r>
          <w:r>
            <w:tab/>
          </w:r>
          <w:r>
            <w:fldChar w:fldCharType="begin"/>
          </w:r>
          <w:r>
            <w:instrText xml:space="preserve"> PAGEREF _Toc74851523 \h </w:instrText>
          </w:r>
          <w:r>
            <w:fldChar w:fldCharType="separate"/>
          </w:r>
          <w:r>
            <w:t>9</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"_Toc74851524" </w:instrText>
          </w:r>
          <w:r>
            <w:fldChar w:fldCharType="separate"/>
          </w:r>
          <w:r>
            <w:rPr>
              <w:rStyle w:val="28"/>
            </w:rPr>
            <w:t>2.2.4 基于风险的访问控制模型</w:t>
          </w:r>
          <w:r>
            <w:tab/>
          </w:r>
          <w:r>
            <w:fldChar w:fldCharType="begin"/>
          </w:r>
          <w:r>
            <w:instrText xml:space="preserve"> PAGEREF _Toc74851524 \h </w:instrText>
          </w:r>
          <w:r>
            <w:fldChar w:fldCharType="separate"/>
          </w:r>
          <w:r>
            <w:t>10</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"_Toc74851525" </w:instrText>
          </w:r>
          <w:r>
            <w:fldChar w:fldCharType="separate"/>
          </w:r>
          <w:r>
            <w:rPr>
              <w:rStyle w:val="28"/>
              <w14:scene3d w14:prst="orthographicFront">
                <w14:lightRig w14:rig="threePt" w14:dir="t">
                  <w14:rot w14:lat="0" w14:lon="0" w14:rev="0"/>
                </w14:lightRig>
              </w14:scene3d>
            </w:rPr>
            <w:t>2.3</w:t>
          </w:r>
          <w:r>
            <w:rPr>
              <w:rStyle w:val="28"/>
            </w:rPr>
            <w:t xml:space="preserve"> 风险评估方法</w:t>
          </w:r>
          <w:r>
            <w:tab/>
          </w:r>
          <w:r>
            <w:fldChar w:fldCharType="begin"/>
          </w:r>
          <w:r>
            <w:instrText xml:space="preserve"> PAGEREF _Toc74851525 \h </w:instrText>
          </w:r>
          <w:r>
            <w:fldChar w:fldCharType="separate"/>
          </w:r>
          <w:r>
            <w:t>12</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"_Toc74851526" </w:instrText>
          </w:r>
          <w:r>
            <w:fldChar w:fldCharType="separate"/>
          </w:r>
          <w:r>
            <w:rPr>
              <w:rStyle w:val="28"/>
              <w14:scene3d w14:prst="orthographicFront">
                <w14:lightRig w14:rig="threePt" w14:dir="t">
                  <w14:rot w14:lat="0" w14:lon="0" w14:rev="0"/>
                </w14:lightRig>
              </w14:scene3d>
            </w:rPr>
            <w:t>2.4</w:t>
          </w:r>
          <w:r>
            <w:rPr>
              <w:rStyle w:val="28"/>
            </w:rPr>
            <w:t xml:space="preserve"> 隐私策略</w:t>
          </w:r>
          <w:r>
            <w:tab/>
          </w:r>
          <w:r>
            <w:fldChar w:fldCharType="begin"/>
          </w:r>
          <w:r>
            <w:instrText xml:space="preserve"> PAGEREF _Toc74851526 \h </w:instrText>
          </w:r>
          <w:r>
            <w:fldChar w:fldCharType="separate"/>
          </w:r>
          <w:r>
            <w:t>13</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"_Toc74851527" </w:instrText>
          </w:r>
          <w:r>
            <w:fldChar w:fldCharType="separate"/>
          </w:r>
          <w:r>
            <w:rPr>
              <w:rStyle w:val="28"/>
              <w14:scene3d w14:prst="orthographicFront">
                <w14:lightRig w14:rig="threePt" w14:dir="t">
                  <w14:rot w14:lat="0" w14:lon="0" w14:rev="0"/>
                </w14:lightRig>
              </w14:scene3d>
            </w:rPr>
            <w:t>2.5</w:t>
          </w:r>
          <w:r>
            <w:rPr>
              <w:rStyle w:val="28"/>
            </w:rPr>
            <w:t xml:space="preserve"> 本章小结</w:t>
          </w:r>
          <w:r>
            <w:tab/>
          </w:r>
          <w:r>
            <w:fldChar w:fldCharType="begin"/>
          </w:r>
          <w:r>
            <w:instrText xml:space="preserve"> PAGEREF _Toc74851527 \h </w:instrText>
          </w:r>
          <w:r>
            <w:fldChar w:fldCharType="separate"/>
          </w:r>
          <w:r>
            <w:t>14</w:t>
          </w:r>
          <w:r>
            <w:fldChar w:fldCharType="end"/>
          </w:r>
          <w:r>
            <w:fldChar w:fldCharType="end"/>
          </w:r>
        </w:p>
        <w:p>
          <w:pPr>
            <w:pStyle w:val="18"/>
            <w:tabs>
              <w:tab w:val="right" w:leader="dot" w:pos="9628"/>
            </w:tabs>
            <w:rPr>
              <w:rFonts w:asciiTheme="minorHAnsi" w:hAnsiTheme="minorHAnsi" w:eastAsiaTheme="minorEastAsia" w:cstheme="minorBidi"/>
              <w:szCs w:val="22"/>
            </w:rPr>
          </w:pPr>
          <w:r>
            <w:fldChar w:fldCharType="begin"/>
          </w:r>
          <w:r>
            <w:instrText xml:space="preserve"> HYPERLINK \l "_Toc74851528" </w:instrText>
          </w:r>
          <w:r>
            <w:fldChar w:fldCharType="separate"/>
          </w:r>
          <w:r>
            <w:rPr>
              <w:rStyle w:val="28"/>
            </w:rPr>
            <w:t>第三章 雾计算下基于风险评估的访问控制方法</w:t>
          </w:r>
          <w:r>
            <w:tab/>
          </w:r>
          <w:r>
            <w:fldChar w:fldCharType="begin"/>
          </w:r>
          <w:r>
            <w:instrText xml:space="preserve"> PAGEREF _Toc74851528 \h </w:instrText>
          </w:r>
          <w:r>
            <w:fldChar w:fldCharType="separate"/>
          </w:r>
          <w:r>
            <w:t>15</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"_Toc74851529" </w:instrText>
          </w:r>
          <w:r>
            <w:fldChar w:fldCharType="separate"/>
          </w:r>
          <w:r>
            <w:rPr>
              <w:rStyle w:val="28"/>
              <w14:scene3d w14:prst="orthographicFront">
                <w14:lightRig w14:rig="threePt" w14:dir="t">
                  <w14:rot w14:lat="0" w14:lon="0" w14:rev="0"/>
                </w14:lightRig>
              </w14:scene3d>
            </w:rPr>
            <w:t>3.1</w:t>
          </w:r>
          <w:r>
            <w:rPr>
              <w:rStyle w:val="28"/>
            </w:rPr>
            <w:t xml:space="preserve"> 基于风险的XACML访问控制模型</w:t>
          </w:r>
          <w:r>
            <w:tab/>
          </w:r>
          <w:r>
            <w:fldChar w:fldCharType="begin"/>
          </w:r>
          <w:r>
            <w:instrText xml:space="preserve"> PAGEREF _Toc74851529 \h </w:instrText>
          </w:r>
          <w:r>
            <w:fldChar w:fldCharType="separate"/>
          </w:r>
          <w:r>
            <w:t>15</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"_Toc74851530" </w:instrText>
          </w:r>
          <w:r>
            <w:fldChar w:fldCharType="separate"/>
          </w:r>
          <w:r>
            <w:rPr>
              <w:rStyle w:val="28"/>
              <w14:scene3d w14:prst="orthographicFront">
                <w14:lightRig w14:rig="threePt" w14:dir="t">
                  <w14:rot w14:lat="0" w14:lon="0" w14:rev="0"/>
                </w14:lightRig>
              </w14:scene3d>
            </w:rPr>
            <w:t>3.2</w:t>
          </w:r>
          <w:r>
            <w:rPr>
              <w:rStyle w:val="28"/>
            </w:rPr>
            <w:t xml:space="preserve"> 主体的风险评估</w:t>
          </w:r>
          <w:r>
            <w:tab/>
          </w:r>
          <w:r>
            <w:fldChar w:fldCharType="begin"/>
          </w:r>
          <w:r>
            <w:instrText xml:space="preserve"> PAGEREF _Toc74851530 \h </w:instrText>
          </w:r>
          <w:r>
            <w:fldChar w:fldCharType="separate"/>
          </w:r>
          <w:r>
            <w:t>16</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"_Toc74851531" </w:instrText>
          </w:r>
          <w:r>
            <w:fldChar w:fldCharType="separate"/>
          </w:r>
          <w:r>
            <w:rPr>
              <w:rStyle w:val="28"/>
            </w:rPr>
            <w:t>3.2.1 基于访问次数的主体信誉值计算</w:t>
          </w:r>
          <w:r>
            <w:tab/>
          </w:r>
          <w:r>
            <w:fldChar w:fldCharType="begin"/>
          </w:r>
          <w:r>
            <w:instrText xml:space="preserve"> PAGEREF _Toc74851531 \h </w:instrText>
          </w:r>
          <w:r>
            <w:fldChar w:fldCharType="separate"/>
          </w:r>
          <w:r>
            <w:t>16</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"_Toc74851532" </w:instrText>
          </w:r>
          <w:r>
            <w:fldChar w:fldCharType="separate"/>
          </w:r>
          <w:r>
            <w:rPr>
              <w:rStyle w:val="28"/>
            </w:rPr>
            <w:t>3.2.2 基于信誉值的主体威胁计算</w:t>
          </w:r>
          <w:r>
            <w:tab/>
          </w:r>
          <w:r>
            <w:fldChar w:fldCharType="begin"/>
          </w:r>
          <w:r>
            <w:instrText xml:space="preserve"> PAGEREF _Toc74851532 \h </w:instrText>
          </w:r>
          <w:r>
            <w:fldChar w:fldCharType="separate"/>
          </w:r>
          <w:r>
            <w:t>17</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"_Toc74851533" </w:instrText>
          </w:r>
          <w:r>
            <w:fldChar w:fldCharType="separate"/>
          </w:r>
          <w:r>
            <w:rPr>
              <w:rStyle w:val="28"/>
              <w14:scene3d w14:prst="orthographicFront">
                <w14:lightRig w14:rig="threePt" w14:dir="t">
                  <w14:rot w14:lat="0" w14:lon="0" w14:rev="0"/>
                </w14:lightRig>
              </w14:scene3d>
            </w:rPr>
            <w:t>3.3</w:t>
          </w:r>
          <w:r>
            <w:rPr>
              <w:rStyle w:val="28"/>
            </w:rPr>
            <w:t xml:space="preserve"> 主体行为的风险评估</w:t>
          </w:r>
          <w:r>
            <w:tab/>
          </w:r>
          <w:r>
            <w:fldChar w:fldCharType="begin"/>
          </w:r>
          <w:r>
            <w:instrText xml:space="preserve"> PAGEREF _Toc74851533 \h </w:instrText>
          </w:r>
          <w:r>
            <w:fldChar w:fldCharType="separate"/>
          </w:r>
          <w:r>
            <w:t>20</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"_Toc74851534" </w:instrText>
          </w:r>
          <w:r>
            <w:fldChar w:fldCharType="separate"/>
          </w:r>
          <w:r>
            <w:rPr>
              <w:rStyle w:val="28"/>
            </w:rPr>
            <w:t>3.3.1 基于访问矩阵的访问代价计算</w:t>
          </w:r>
          <w:r>
            <w:tab/>
          </w:r>
          <w:r>
            <w:fldChar w:fldCharType="begin"/>
          </w:r>
          <w:r>
            <w:instrText xml:space="preserve"> PAGEREF _Toc74851534 \h </w:instrText>
          </w:r>
          <w:r>
            <w:fldChar w:fldCharType="separate"/>
          </w:r>
          <w:r>
            <w:t>20</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"_Toc74851535" </w:instrText>
          </w:r>
          <w:r>
            <w:fldChar w:fldCharType="separate"/>
          </w:r>
          <w:r>
            <w:rPr>
              <w:rStyle w:val="28"/>
            </w:rPr>
            <w:t>3.3.2 基于访问代价的期望威胁计算</w:t>
          </w:r>
          <w:r>
            <w:tab/>
          </w:r>
          <w:r>
            <w:fldChar w:fldCharType="begin"/>
          </w:r>
          <w:r>
            <w:instrText xml:space="preserve"> PAGEREF _Toc74851535 \h </w:instrText>
          </w:r>
          <w:r>
            <w:fldChar w:fldCharType="separate"/>
          </w:r>
          <w:r>
            <w:t>22</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"_Toc74851536" </w:instrText>
          </w:r>
          <w:r>
            <w:fldChar w:fldCharType="separate"/>
          </w:r>
          <w:r>
            <w:rPr>
              <w:rStyle w:val="28"/>
              <w14:scene3d w14:prst="orthographicFront">
                <w14:lightRig w14:rig="threePt" w14:dir="t">
                  <w14:rot w14:lat="0" w14:lon="0" w14:rev="0"/>
                </w14:lightRig>
              </w14:scene3d>
            </w:rPr>
            <w:t>3.4</w:t>
          </w:r>
          <w:r>
            <w:rPr>
              <w:rStyle w:val="28"/>
            </w:rPr>
            <w:t xml:space="preserve"> 风险评估模型</w:t>
          </w:r>
          <w:r>
            <w:tab/>
          </w:r>
          <w:r>
            <w:fldChar w:fldCharType="begin"/>
          </w:r>
          <w:r>
            <w:instrText xml:space="preserve"> PAGEREF _Toc74851536 \h </w:instrText>
          </w:r>
          <w:r>
            <w:fldChar w:fldCharType="separate"/>
          </w:r>
          <w:r>
            <w:t>23</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"_Toc74851537" </w:instrText>
          </w:r>
          <w:r>
            <w:fldChar w:fldCharType="separate"/>
          </w:r>
          <w:r>
            <w:rPr>
              <w:rStyle w:val="28"/>
            </w:rPr>
            <w:t>3.4.1 风险分数的量化</w:t>
          </w:r>
          <w:r>
            <w:tab/>
          </w:r>
          <w:r>
            <w:fldChar w:fldCharType="begin"/>
          </w:r>
          <w:r>
            <w:instrText xml:space="preserve"> PAGEREF _Toc74851537 \h </w:instrText>
          </w:r>
          <w:r>
            <w:fldChar w:fldCharType="separate"/>
          </w:r>
          <w:r>
            <w:t>23</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"_Toc74851538" </w:instrText>
          </w:r>
          <w:r>
            <w:fldChar w:fldCharType="separate"/>
          </w:r>
          <w:r>
            <w:rPr>
              <w:rStyle w:val="28"/>
            </w:rPr>
            <w:t>3.4.2 风险评估计算模型和系统模型</w:t>
          </w:r>
          <w:r>
            <w:tab/>
          </w:r>
          <w:r>
            <w:fldChar w:fldCharType="begin"/>
          </w:r>
          <w:r>
            <w:instrText xml:space="preserve"> PAGEREF _Toc74851538 \h </w:instrText>
          </w:r>
          <w:r>
            <w:fldChar w:fldCharType="separate"/>
          </w:r>
          <w:r>
            <w:t>24</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"_Toc74851539" </w:instrText>
          </w:r>
          <w:r>
            <w:fldChar w:fldCharType="separate"/>
          </w:r>
          <w:r>
            <w:rPr>
              <w:rStyle w:val="28"/>
              <w14:scene3d w14:prst="orthographicFront">
                <w14:lightRig w14:rig="threePt" w14:dir="t">
                  <w14:rot w14:lat="0" w14:lon="0" w14:rev="0"/>
                </w14:lightRig>
              </w14:scene3d>
            </w:rPr>
            <w:t>3.5</w:t>
          </w:r>
          <w:r>
            <w:rPr>
              <w:rStyle w:val="28"/>
            </w:rPr>
            <w:t xml:space="preserve"> 风险评估模型的验证</w:t>
          </w:r>
          <w:r>
            <w:tab/>
          </w:r>
          <w:r>
            <w:fldChar w:fldCharType="begin"/>
          </w:r>
          <w:r>
            <w:instrText xml:space="preserve"> PAGEREF _Toc74851539 \h </w:instrText>
          </w:r>
          <w:r>
            <w:fldChar w:fldCharType="separate"/>
          </w:r>
          <w:r>
            <w:t>25</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"_Toc74851540" </w:instrText>
          </w:r>
          <w:r>
            <w:fldChar w:fldCharType="separate"/>
          </w:r>
          <w:r>
            <w:rPr>
              <w:rStyle w:val="28"/>
            </w:rPr>
            <w:t>3.5.1 风险分数的影响因素</w:t>
          </w:r>
          <w:r>
            <w:tab/>
          </w:r>
          <w:r>
            <w:fldChar w:fldCharType="begin"/>
          </w:r>
          <w:r>
            <w:instrText xml:space="preserve"> PAGEREF _Toc74851540 \h </w:instrText>
          </w:r>
          <w:r>
            <w:fldChar w:fldCharType="separate"/>
          </w:r>
          <w:r>
            <w:t>26</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"_Toc74851541" </w:instrText>
          </w:r>
          <w:r>
            <w:fldChar w:fldCharType="separate"/>
          </w:r>
          <w:r>
            <w:rPr>
              <w:rStyle w:val="28"/>
            </w:rPr>
            <w:t>3.5.2 风险分数的准确性评估</w:t>
          </w:r>
          <w:r>
            <w:tab/>
          </w:r>
          <w:r>
            <w:fldChar w:fldCharType="begin"/>
          </w:r>
          <w:r>
            <w:instrText xml:space="preserve"> PAGEREF _Toc74851541 \h </w:instrText>
          </w:r>
          <w:r>
            <w:fldChar w:fldCharType="separate"/>
          </w:r>
          <w:r>
            <w:t>28</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"_Toc74851542" </w:instrText>
          </w:r>
          <w:r>
            <w:fldChar w:fldCharType="separate"/>
          </w:r>
          <w:r>
            <w:rPr>
              <w:rStyle w:val="28"/>
              <w14:scene3d w14:prst="orthographicFront">
                <w14:lightRig w14:rig="threePt" w14:dir="t">
                  <w14:rot w14:lat="0" w14:lon="0" w14:rev="0"/>
                </w14:lightRig>
              </w14:scene3d>
            </w:rPr>
            <w:t>3.6</w:t>
          </w:r>
          <w:r>
            <w:rPr>
              <w:rStyle w:val="28"/>
            </w:rPr>
            <w:t xml:space="preserve"> 本章小结</w:t>
          </w:r>
          <w:r>
            <w:tab/>
          </w:r>
          <w:r>
            <w:fldChar w:fldCharType="begin"/>
          </w:r>
          <w:r>
            <w:instrText xml:space="preserve"> PAGEREF _Toc74851542 \h </w:instrText>
          </w:r>
          <w:r>
            <w:fldChar w:fldCharType="separate"/>
          </w:r>
          <w:r>
            <w:t>29</w:t>
          </w:r>
          <w:r>
            <w:fldChar w:fldCharType="end"/>
          </w:r>
          <w:r>
            <w:fldChar w:fldCharType="end"/>
          </w:r>
        </w:p>
        <w:p>
          <w:pPr>
            <w:pStyle w:val="18"/>
            <w:tabs>
              <w:tab w:val="right" w:leader="dot" w:pos="9628"/>
            </w:tabs>
            <w:rPr>
              <w:rFonts w:asciiTheme="minorHAnsi" w:hAnsiTheme="minorHAnsi" w:eastAsiaTheme="minorEastAsia" w:cstheme="minorBidi"/>
              <w:szCs w:val="22"/>
            </w:rPr>
          </w:pPr>
          <w:r>
            <w:fldChar w:fldCharType="begin"/>
          </w:r>
          <w:r>
            <w:instrText xml:space="preserve"> HYPERLINK \l "_Toc74851543" </w:instrText>
          </w:r>
          <w:r>
            <w:fldChar w:fldCharType="separate"/>
          </w:r>
          <w:r>
            <w:rPr>
              <w:rStyle w:val="28"/>
            </w:rPr>
            <w:t>第四章 雾计算下基于风险的隐私策略自适应方法</w:t>
          </w:r>
          <w:r>
            <w:tab/>
          </w:r>
          <w:r>
            <w:fldChar w:fldCharType="begin"/>
          </w:r>
          <w:r>
            <w:instrText xml:space="preserve"> PAGEREF _Toc74851543 \h </w:instrText>
          </w:r>
          <w:r>
            <w:fldChar w:fldCharType="separate"/>
          </w:r>
          <w:r>
            <w:t>31</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"_Toc74851544" </w:instrText>
          </w:r>
          <w:r>
            <w:fldChar w:fldCharType="separate"/>
          </w:r>
          <w:r>
            <w:rPr>
              <w:rStyle w:val="28"/>
              <w14:scene3d w14:prst="orthographicFront">
                <w14:lightRig w14:rig="threePt" w14:dir="t">
                  <w14:rot w14:lat="0" w14:lon="0" w14:rev="0"/>
                </w14:lightRig>
              </w14:scene3d>
            </w:rPr>
            <w:t>4.1</w:t>
          </w:r>
          <w:r>
            <w:rPr>
              <w:rStyle w:val="28"/>
            </w:rPr>
            <w:t xml:space="preserve"> R2PA的概述</w:t>
          </w:r>
          <w:r>
            <w:tab/>
          </w:r>
          <w:r>
            <w:fldChar w:fldCharType="begin"/>
          </w:r>
          <w:r>
            <w:instrText xml:space="preserve"> PAGEREF _Toc74851544 \h </w:instrText>
          </w:r>
          <w:r>
            <w:fldChar w:fldCharType="separate"/>
          </w:r>
          <w:r>
            <w:t>31</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"_Toc74851545" </w:instrText>
          </w:r>
          <w:r>
            <w:fldChar w:fldCharType="separate"/>
          </w:r>
          <w:r>
            <w:rPr>
              <w:rStyle w:val="28"/>
              <w14:scene3d w14:prst="orthographicFront">
                <w14:lightRig w14:rig="threePt" w14:dir="t">
                  <w14:rot w14:lat="0" w14:lon="0" w14:rev="0"/>
                </w14:lightRig>
              </w14:scene3d>
            </w:rPr>
            <w:t>4.2</w:t>
          </w:r>
          <w:r>
            <w:rPr>
              <w:rStyle w:val="28"/>
            </w:rPr>
            <w:t xml:space="preserve"> 文档分析</w:t>
          </w:r>
          <w:r>
            <w:tab/>
          </w:r>
          <w:r>
            <w:fldChar w:fldCharType="begin"/>
          </w:r>
          <w:r>
            <w:instrText xml:space="preserve"> PAGEREF _Toc74851545 \h </w:instrText>
          </w:r>
          <w:r>
            <w:fldChar w:fldCharType="separate"/>
          </w:r>
          <w:r>
            <w:t>32</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"_Toc74851546" </w:instrText>
          </w:r>
          <w:r>
            <w:fldChar w:fldCharType="separate"/>
          </w:r>
          <w:r>
            <w:rPr>
              <w:rStyle w:val="28"/>
            </w:rPr>
            <w:t>4.2.1 基于API的签名和描述进行预处理</w:t>
          </w:r>
          <w:r>
            <w:tab/>
          </w:r>
          <w:r>
            <w:fldChar w:fldCharType="begin"/>
          </w:r>
          <w:r>
            <w:instrText xml:space="preserve"> PAGEREF _Toc74851546 \h </w:instrText>
          </w:r>
          <w:r>
            <w:fldChar w:fldCharType="separate"/>
          </w:r>
          <w:r>
            <w:t>32</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"_Toc74851547" </w:instrText>
          </w:r>
          <w:r>
            <w:fldChar w:fldCharType="separate"/>
          </w:r>
          <w:r>
            <w:rPr>
              <w:rStyle w:val="28"/>
            </w:rPr>
            <w:t>4.2.2 基于预处理确定个人信息</w:t>
          </w:r>
          <w:r>
            <w:tab/>
          </w:r>
          <w:r>
            <w:fldChar w:fldCharType="begin"/>
          </w:r>
          <w:r>
            <w:instrText xml:space="preserve"> PAGEREF _Toc74851547 \h </w:instrText>
          </w:r>
          <w:r>
            <w:fldChar w:fldCharType="separate"/>
          </w:r>
          <w:r>
            <w:t>34</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"_Toc74851548" </w:instrText>
          </w:r>
          <w:r>
            <w:fldChar w:fldCharType="separate"/>
          </w:r>
          <w:r>
            <w:rPr>
              <w:rStyle w:val="28"/>
              <w14:scene3d w14:prst="orthographicFront">
                <w14:lightRig w14:rig="threePt" w14:dir="t">
                  <w14:rot w14:lat="0" w14:lon="0" w14:rev="0"/>
                </w14:lightRig>
              </w14:scene3d>
            </w:rPr>
            <w:t>4.3</w:t>
          </w:r>
          <w:r>
            <w:rPr>
              <w:rStyle w:val="28"/>
            </w:rPr>
            <w:t xml:space="preserve"> 代码静态分析</w:t>
          </w:r>
          <w:r>
            <w:tab/>
          </w:r>
          <w:r>
            <w:fldChar w:fldCharType="begin"/>
          </w:r>
          <w:r>
            <w:instrText xml:space="preserve"> PAGEREF _Toc74851548 \h </w:instrText>
          </w:r>
          <w:r>
            <w:fldChar w:fldCharType="separate"/>
          </w:r>
          <w:r>
            <w:t>35</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"_Toc74851549" </w:instrText>
          </w:r>
          <w:r>
            <w:fldChar w:fldCharType="separate"/>
          </w:r>
          <w:r>
            <w:rPr>
              <w:rStyle w:val="28"/>
            </w:rPr>
            <w:t>4.3.1 静态分析的概述</w:t>
          </w:r>
          <w:r>
            <w:tab/>
          </w:r>
          <w:r>
            <w:fldChar w:fldCharType="begin"/>
          </w:r>
          <w:r>
            <w:instrText xml:space="preserve"> PAGEREF _Toc74851549 \h </w:instrText>
          </w:r>
          <w:r>
            <w:fldChar w:fldCharType="separate"/>
          </w:r>
          <w:r>
            <w:t>35</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"_Toc74851550" </w:instrText>
          </w:r>
          <w:r>
            <w:fldChar w:fldCharType="separate"/>
          </w:r>
          <w:r>
            <w:rPr>
              <w:rStyle w:val="28"/>
            </w:rPr>
            <w:t>4.3.2 条件分析</w:t>
          </w:r>
          <w:r>
            <w:tab/>
          </w:r>
          <w:r>
            <w:fldChar w:fldCharType="begin"/>
          </w:r>
          <w:r>
            <w:instrText xml:space="preserve"> PAGEREF _Toc74851550 \h </w:instrText>
          </w:r>
          <w:r>
            <w:fldChar w:fldCharType="separate"/>
          </w:r>
          <w:r>
            <w:t>37</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"_Toc74851551" </w:instrText>
          </w:r>
          <w:r>
            <w:fldChar w:fldCharType="separate"/>
          </w:r>
          <w:r>
            <w:rPr>
              <w:rStyle w:val="28"/>
            </w:rPr>
            <w:t>4.3.3 信息保留分析和信息传输分析</w:t>
          </w:r>
          <w:r>
            <w:tab/>
          </w:r>
          <w:r>
            <w:fldChar w:fldCharType="begin"/>
          </w:r>
          <w:r>
            <w:instrText xml:space="preserve"> PAGEREF _Toc74851551 \h </w:instrText>
          </w:r>
          <w:r>
            <w:fldChar w:fldCharType="separate"/>
          </w:r>
          <w:r>
            <w:t>38</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"_Toc74851552" </w:instrText>
          </w:r>
          <w:r>
            <w:fldChar w:fldCharType="separate"/>
          </w:r>
          <w:r>
            <w:rPr>
              <w:rStyle w:val="28"/>
              <w14:scene3d w14:prst="orthographicFront">
                <w14:lightRig w14:rig="threePt" w14:dir="t">
                  <w14:rot w14:lat="0" w14:lon="0" w14:rev="0"/>
                </w14:lightRig>
              </w14:scene3d>
            </w:rPr>
            <w:t>4.4</w:t>
          </w:r>
          <w:r>
            <w:rPr>
              <w:rStyle w:val="28"/>
            </w:rPr>
            <w:t xml:space="preserve"> 隐私策略自适应</w:t>
          </w:r>
          <w:r>
            <w:tab/>
          </w:r>
          <w:r>
            <w:fldChar w:fldCharType="begin"/>
          </w:r>
          <w:r>
            <w:instrText xml:space="preserve"> PAGEREF _Toc74851552 \h </w:instrText>
          </w:r>
          <w:r>
            <w:fldChar w:fldCharType="separate"/>
          </w:r>
          <w:r>
            <w:t>39</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"_Toc74851553" </w:instrText>
          </w:r>
          <w:r>
            <w:fldChar w:fldCharType="separate"/>
          </w:r>
          <w:r>
            <w:rPr>
              <w:rStyle w:val="28"/>
              <w14:scene3d w14:prst="orthographicFront">
                <w14:lightRig w14:rig="threePt" w14:dir="t">
                  <w14:rot w14:lat="0" w14:lon="0" w14:rev="0"/>
                </w14:lightRig>
              </w14:scene3d>
            </w:rPr>
            <w:t>4.5</w:t>
          </w:r>
          <w:r>
            <w:rPr>
              <w:rStyle w:val="28"/>
            </w:rPr>
            <w:t xml:space="preserve"> R2PA的验证</w:t>
          </w:r>
          <w:r>
            <w:tab/>
          </w:r>
          <w:r>
            <w:fldChar w:fldCharType="begin"/>
          </w:r>
          <w:r>
            <w:instrText xml:space="preserve"> PAGEREF _Toc74851553 \h </w:instrText>
          </w:r>
          <w:r>
            <w:fldChar w:fldCharType="separate"/>
          </w:r>
          <w:r>
            <w:t>41</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"_Toc74851554" </w:instrText>
          </w:r>
          <w:r>
            <w:fldChar w:fldCharType="separate"/>
          </w:r>
          <w:r>
            <w:rPr>
              <w:rStyle w:val="28"/>
            </w:rPr>
            <w:t>4.5.1 文档分析和代码静态分析的正确性评估</w:t>
          </w:r>
          <w:r>
            <w:tab/>
          </w:r>
          <w:r>
            <w:fldChar w:fldCharType="begin"/>
          </w:r>
          <w:r>
            <w:instrText xml:space="preserve"> PAGEREF _Toc74851554 \h </w:instrText>
          </w:r>
          <w:r>
            <w:fldChar w:fldCharType="separate"/>
          </w:r>
          <w:r>
            <w:t>42</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"_Toc74851555" </w:instrText>
          </w:r>
          <w:r>
            <w:fldChar w:fldCharType="separate"/>
          </w:r>
          <w:r>
            <w:rPr>
              <w:rStyle w:val="28"/>
            </w:rPr>
            <w:t>4.5.2 隐私策略的充分性评估</w:t>
          </w:r>
          <w:r>
            <w:tab/>
          </w:r>
          <w:r>
            <w:fldChar w:fldCharType="begin"/>
          </w:r>
          <w:r>
            <w:instrText xml:space="preserve"> PAGEREF _Toc74851555 \h </w:instrText>
          </w:r>
          <w:r>
            <w:fldChar w:fldCharType="separate"/>
          </w:r>
          <w:r>
            <w:t>43</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"_Toc74851556" </w:instrText>
          </w:r>
          <w:r>
            <w:fldChar w:fldCharType="separate"/>
          </w:r>
          <w:r>
            <w:rPr>
              <w:rStyle w:val="28"/>
              <w14:scene3d w14:prst="orthographicFront">
                <w14:lightRig w14:rig="threePt" w14:dir="t">
                  <w14:rot w14:lat="0" w14:lon="0" w14:rev="0"/>
                </w14:lightRig>
              </w14:scene3d>
            </w:rPr>
            <w:t>4.6</w:t>
          </w:r>
          <w:r>
            <w:rPr>
              <w:rStyle w:val="28"/>
            </w:rPr>
            <w:t xml:space="preserve"> 本章小结</w:t>
          </w:r>
          <w:r>
            <w:tab/>
          </w:r>
          <w:r>
            <w:fldChar w:fldCharType="begin"/>
          </w:r>
          <w:r>
            <w:instrText xml:space="preserve"> PAGEREF _Toc74851556 \h </w:instrText>
          </w:r>
          <w:r>
            <w:fldChar w:fldCharType="separate"/>
          </w:r>
          <w:r>
            <w:t>44</w:t>
          </w:r>
          <w:r>
            <w:fldChar w:fldCharType="end"/>
          </w:r>
          <w:r>
            <w:fldChar w:fldCharType="end"/>
          </w:r>
        </w:p>
        <w:p>
          <w:pPr>
            <w:pStyle w:val="18"/>
            <w:tabs>
              <w:tab w:val="right" w:leader="dot" w:pos="9628"/>
            </w:tabs>
            <w:rPr>
              <w:rFonts w:asciiTheme="minorHAnsi" w:hAnsiTheme="minorHAnsi" w:eastAsiaTheme="minorEastAsia" w:cstheme="minorBidi"/>
              <w:szCs w:val="22"/>
            </w:rPr>
          </w:pPr>
          <w:r>
            <w:fldChar w:fldCharType="begin"/>
          </w:r>
          <w:r>
            <w:instrText xml:space="preserve"> HYPERLINK \l "_Toc74851557" </w:instrText>
          </w:r>
          <w:r>
            <w:fldChar w:fldCharType="separate"/>
          </w:r>
          <w:r>
            <w:rPr>
              <w:rStyle w:val="28"/>
            </w:rPr>
            <w:t>第五章 原型系统及应用示范的设计与实现</w:t>
          </w:r>
          <w:r>
            <w:tab/>
          </w:r>
          <w:r>
            <w:fldChar w:fldCharType="begin"/>
          </w:r>
          <w:r>
            <w:instrText xml:space="preserve"> PAGEREF _Toc74851557 \h </w:instrText>
          </w:r>
          <w:r>
            <w:fldChar w:fldCharType="separate"/>
          </w:r>
          <w:r>
            <w:t>45</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"_Toc74851558" </w:instrText>
          </w:r>
          <w:r>
            <w:fldChar w:fldCharType="separate"/>
          </w:r>
          <w:r>
            <w:rPr>
              <w:rStyle w:val="28"/>
              <w14:scene3d w14:prst="orthographicFront">
                <w14:lightRig w14:rig="threePt" w14:dir="t">
                  <w14:rot w14:lat="0" w14:lon="0" w14:rev="0"/>
                </w14:lightRig>
              </w14:scene3d>
            </w:rPr>
            <w:t>5.1</w:t>
          </w:r>
          <w:r>
            <w:rPr>
              <w:rStyle w:val="28"/>
            </w:rPr>
            <w:t xml:space="preserve"> 基于风险的XACML访问控制原型系统</w:t>
          </w:r>
          <w:r>
            <w:tab/>
          </w:r>
          <w:r>
            <w:fldChar w:fldCharType="begin"/>
          </w:r>
          <w:r>
            <w:instrText xml:space="preserve"> PAGEREF _Toc74851558 \h </w:instrText>
          </w:r>
          <w:r>
            <w:fldChar w:fldCharType="separate"/>
          </w:r>
          <w:r>
            <w:t>45</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"_Toc74851559" </w:instrText>
          </w:r>
          <w:r>
            <w:fldChar w:fldCharType="separate"/>
          </w:r>
          <w:r>
            <w:rPr>
              <w:rStyle w:val="28"/>
              <w14:scene3d w14:prst="orthographicFront">
                <w14:lightRig w14:rig="threePt" w14:dir="t">
                  <w14:rot w14:lat="0" w14:lon="0" w14:rev="0"/>
                </w14:lightRig>
              </w14:scene3d>
            </w:rPr>
            <w:t>5.2</w:t>
          </w:r>
          <w:r>
            <w:rPr>
              <w:rStyle w:val="28"/>
            </w:rPr>
            <w:t xml:space="preserve"> 基于风险的XACML访问控制系统应用示范</w:t>
          </w:r>
          <w:r>
            <w:tab/>
          </w:r>
          <w:r>
            <w:fldChar w:fldCharType="begin"/>
          </w:r>
          <w:r>
            <w:instrText xml:space="preserve"> PAGEREF _Toc74851559 \h </w:instrText>
          </w:r>
          <w:r>
            <w:fldChar w:fldCharType="separate"/>
          </w:r>
          <w:r>
            <w:t>46</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"_Toc74851560" </w:instrText>
          </w:r>
          <w:r>
            <w:fldChar w:fldCharType="separate"/>
          </w:r>
          <w:r>
            <w:rPr>
              <w:rStyle w:val="28"/>
            </w:rPr>
            <w:t>5.2.1 背景介绍</w:t>
          </w:r>
          <w:r>
            <w:tab/>
          </w:r>
          <w:r>
            <w:fldChar w:fldCharType="begin"/>
          </w:r>
          <w:r>
            <w:instrText xml:space="preserve"> PAGEREF _Toc74851560 \h </w:instrText>
          </w:r>
          <w:r>
            <w:fldChar w:fldCharType="separate"/>
          </w:r>
          <w:r>
            <w:t>46</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"_Toc74851561" </w:instrText>
          </w:r>
          <w:r>
            <w:fldChar w:fldCharType="separate"/>
          </w:r>
          <w:r>
            <w:rPr>
              <w:rStyle w:val="28"/>
            </w:rPr>
            <w:t>5.2.2 需求分析</w:t>
          </w:r>
          <w:r>
            <w:tab/>
          </w:r>
          <w:r>
            <w:fldChar w:fldCharType="begin"/>
          </w:r>
          <w:r>
            <w:instrText xml:space="preserve"> PAGEREF _Toc74851561 \h </w:instrText>
          </w:r>
          <w:r>
            <w:fldChar w:fldCharType="separate"/>
          </w:r>
          <w:r>
            <w:t>47</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"_Toc74851562" </w:instrText>
          </w:r>
          <w:r>
            <w:fldChar w:fldCharType="separate"/>
          </w:r>
          <w:r>
            <w:rPr>
              <w:rStyle w:val="28"/>
            </w:rPr>
            <w:t>5.2.3 详细设计</w:t>
          </w:r>
          <w:r>
            <w:tab/>
          </w:r>
          <w:r>
            <w:fldChar w:fldCharType="begin"/>
          </w:r>
          <w:r>
            <w:instrText xml:space="preserve"> PAGEREF _Toc74851562 \h </w:instrText>
          </w:r>
          <w:r>
            <w:fldChar w:fldCharType="separate"/>
          </w:r>
          <w:r>
            <w:t>47</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"_Toc74851563" </w:instrText>
          </w:r>
          <w:r>
            <w:fldChar w:fldCharType="separate"/>
          </w:r>
          <w:r>
            <w:rPr>
              <w:rStyle w:val="28"/>
            </w:rPr>
            <w:t>5.2.4 具体实现</w:t>
          </w:r>
          <w:r>
            <w:tab/>
          </w:r>
          <w:r>
            <w:fldChar w:fldCharType="begin"/>
          </w:r>
          <w:r>
            <w:instrText xml:space="preserve"> PAGEREF _Toc74851563 \h </w:instrText>
          </w:r>
          <w:r>
            <w:fldChar w:fldCharType="separate"/>
          </w:r>
          <w:r>
            <w:t>49</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"_Toc74851564" </w:instrText>
          </w:r>
          <w:r>
            <w:fldChar w:fldCharType="separate"/>
          </w:r>
          <w:r>
            <w:rPr>
              <w:rStyle w:val="28"/>
              <w14:scene3d w14:prst="orthographicFront">
                <w14:lightRig w14:rig="threePt" w14:dir="t">
                  <w14:rot w14:lat="0" w14:lon="0" w14:rev="0"/>
                </w14:lightRig>
              </w14:scene3d>
            </w:rPr>
            <w:t>5.3</w:t>
          </w:r>
          <w:r>
            <w:rPr>
              <w:rStyle w:val="28"/>
            </w:rPr>
            <w:t xml:space="preserve"> 基于风险的XACML访问控制系统评估</w:t>
          </w:r>
          <w:r>
            <w:tab/>
          </w:r>
          <w:r>
            <w:fldChar w:fldCharType="begin"/>
          </w:r>
          <w:r>
            <w:instrText xml:space="preserve"> PAGEREF _Toc74851564 \h </w:instrText>
          </w:r>
          <w:r>
            <w:fldChar w:fldCharType="separate"/>
          </w:r>
          <w:r>
            <w:t>53</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"_Toc74851565" </w:instrText>
          </w:r>
          <w:r>
            <w:fldChar w:fldCharType="separate"/>
          </w:r>
          <w:r>
            <w:rPr>
              <w:rStyle w:val="28"/>
            </w:rPr>
            <w:t>5.3.1 实验设计</w:t>
          </w:r>
          <w:r>
            <w:tab/>
          </w:r>
          <w:r>
            <w:fldChar w:fldCharType="begin"/>
          </w:r>
          <w:r>
            <w:instrText xml:space="preserve"> PAGEREF _Toc74851565 \h </w:instrText>
          </w:r>
          <w:r>
            <w:fldChar w:fldCharType="separate"/>
          </w:r>
          <w:r>
            <w:t>53</w:t>
          </w:r>
          <w:r>
            <w:fldChar w:fldCharType="end"/>
          </w:r>
          <w:r>
            <w:fldChar w:fldCharType="end"/>
          </w:r>
        </w:p>
        <w:p>
          <w:pPr>
            <w:pStyle w:val="14"/>
            <w:tabs>
              <w:tab w:val="right" w:leader="dot" w:pos="9628"/>
            </w:tabs>
            <w:rPr>
              <w:rFonts w:asciiTheme="minorHAnsi" w:hAnsiTheme="minorHAnsi" w:eastAsiaTheme="minorEastAsia" w:cstheme="minorBidi"/>
              <w:szCs w:val="22"/>
            </w:rPr>
          </w:pPr>
          <w:r>
            <w:fldChar w:fldCharType="begin"/>
          </w:r>
          <w:r>
            <w:instrText xml:space="preserve"> HYPERLINK \l "_Toc74851566" </w:instrText>
          </w:r>
          <w:r>
            <w:fldChar w:fldCharType="separate"/>
          </w:r>
          <w:r>
            <w:rPr>
              <w:rStyle w:val="28"/>
            </w:rPr>
            <w:t>5.3.2 实验结果及分析</w:t>
          </w:r>
          <w:r>
            <w:tab/>
          </w:r>
          <w:r>
            <w:fldChar w:fldCharType="begin"/>
          </w:r>
          <w:r>
            <w:instrText xml:space="preserve"> PAGEREF _Toc74851566 \h </w:instrText>
          </w:r>
          <w:r>
            <w:fldChar w:fldCharType="separate"/>
          </w:r>
          <w:r>
            <w:t>53</w:t>
          </w:r>
          <w:r>
            <w:fldChar w:fldCharType="end"/>
          </w:r>
          <w:r>
            <w:fldChar w:fldCharType="end"/>
          </w:r>
        </w:p>
        <w:p>
          <w:pPr>
            <w:pStyle w:val="20"/>
            <w:tabs>
              <w:tab w:val="right" w:leader="dot" w:pos="9628"/>
            </w:tabs>
            <w:rPr>
              <w:rFonts w:asciiTheme="minorHAnsi" w:hAnsiTheme="minorHAnsi" w:eastAsiaTheme="minorEastAsia" w:cstheme="minorBidi"/>
              <w:szCs w:val="22"/>
            </w:rPr>
          </w:pPr>
          <w:r>
            <w:fldChar w:fldCharType="begin"/>
          </w:r>
          <w:r>
            <w:instrText xml:space="preserve"> HYPERLINK \l "_Toc74851567" </w:instrText>
          </w:r>
          <w:r>
            <w:fldChar w:fldCharType="separate"/>
          </w:r>
          <w:r>
            <w:rPr>
              <w:rStyle w:val="28"/>
              <w14:scene3d w14:prst="orthographicFront">
                <w14:lightRig w14:rig="threePt" w14:dir="t">
                  <w14:rot w14:lat="0" w14:lon="0" w14:rev="0"/>
                </w14:lightRig>
              </w14:scene3d>
            </w:rPr>
            <w:t>5.4</w:t>
          </w:r>
          <w:r>
            <w:rPr>
              <w:rStyle w:val="28"/>
            </w:rPr>
            <w:t xml:space="preserve"> 本章小结</w:t>
          </w:r>
          <w:r>
            <w:tab/>
          </w:r>
          <w:r>
            <w:fldChar w:fldCharType="begin"/>
          </w:r>
          <w:r>
            <w:instrText xml:space="preserve"> PAGEREF _Toc74851567 \h </w:instrText>
          </w:r>
          <w:r>
            <w:fldChar w:fldCharType="separate"/>
          </w:r>
          <w:r>
            <w:t>54</w:t>
          </w:r>
          <w:r>
            <w:fldChar w:fldCharType="end"/>
          </w:r>
          <w:r>
            <w:fldChar w:fldCharType="end"/>
          </w:r>
        </w:p>
        <w:p>
          <w:pPr>
            <w:pStyle w:val="18"/>
            <w:tabs>
              <w:tab w:val="right" w:leader="dot" w:pos="9628"/>
            </w:tabs>
            <w:rPr>
              <w:rFonts w:asciiTheme="minorHAnsi" w:hAnsiTheme="minorHAnsi" w:eastAsiaTheme="minorEastAsia" w:cstheme="minorBidi"/>
              <w:szCs w:val="22"/>
            </w:rPr>
          </w:pPr>
          <w:r>
            <w:fldChar w:fldCharType="begin"/>
          </w:r>
          <w:r>
            <w:instrText xml:space="preserve"> HYPERLINK \l "_Toc74851568" </w:instrText>
          </w:r>
          <w:r>
            <w:fldChar w:fldCharType="separate"/>
          </w:r>
          <w:r>
            <w:rPr>
              <w:rStyle w:val="28"/>
            </w:rPr>
            <w:t>第六章 总结与展望</w:t>
          </w:r>
          <w:r>
            <w:tab/>
          </w:r>
          <w:r>
            <w:fldChar w:fldCharType="begin"/>
          </w:r>
          <w:r>
            <w:instrText xml:space="preserve"> PAGEREF _Toc74851568 \h </w:instrText>
          </w:r>
          <w:r>
            <w:fldChar w:fldCharType="separate"/>
          </w:r>
          <w:r>
            <w:t>55</w:t>
          </w:r>
          <w:r>
            <w:fldChar w:fldCharType="end"/>
          </w:r>
          <w:r>
            <w:fldChar w:fldCharType="end"/>
          </w:r>
        </w:p>
        <w:p>
          <w:pPr>
            <w:pStyle w:val="18"/>
            <w:tabs>
              <w:tab w:val="right" w:leader="dot" w:pos="9628"/>
            </w:tabs>
            <w:rPr>
              <w:rFonts w:asciiTheme="minorHAnsi" w:hAnsiTheme="minorHAnsi" w:eastAsiaTheme="minorEastAsia" w:cstheme="minorBidi"/>
              <w:szCs w:val="22"/>
            </w:rPr>
          </w:pPr>
          <w:r>
            <w:fldChar w:fldCharType="begin"/>
          </w:r>
          <w:r>
            <w:instrText xml:space="preserve"> HYPERLINK \l "_Toc74851569" </w:instrText>
          </w:r>
          <w:r>
            <w:fldChar w:fldCharType="separate"/>
          </w:r>
          <w:r>
            <w:rPr>
              <w:rStyle w:val="28"/>
            </w:rPr>
            <w:t>参考文献</w:t>
          </w:r>
          <w:r>
            <w:tab/>
          </w:r>
          <w:r>
            <w:fldChar w:fldCharType="begin"/>
          </w:r>
          <w:r>
            <w:instrText xml:space="preserve"> PAGEREF _Toc74851569 \h </w:instrText>
          </w:r>
          <w:r>
            <w:fldChar w:fldCharType="separate"/>
          </w:r>
          <w:r>
            <w:t>57</w:t>
          </w:r>
          <w:r>
            <w:fldChar w:fldCharType="end"/>
          </w:r>
          <w:r>
            <w:fldChar w:fldCharType="end"/>
          </w:r>
        </w:p>
        <w:p>
          <w:pPr>
            <w:pStyle w:val="18"/>
            <w:tabs>
              <w:tab w:val="right" w:leader="dot" w:pos="9628"/>
            </w:tabs>
            <w:rPr>
              <w:rFonts w:asciiTheme="minorHAnsi" w:hAnsiTheme="minorHAnsi" w:eastAsiaTheme="minorEastAsia" w:cstheme="minorBidi"/>
              <w:szCs w:val="22"/>
            </w:rPr>
          </w:pPr>
          <w:r>
            <w:fldChar w:fldCharType="begin"/>
          </w:r>
          <w:r>
            <w:instrText xml:space="preserve"> HYPERLINK \l "_Toc74851570" </w:instrText>
          </w:r>
          <w:r>
            <w:fldChar w:fldCharType="separate"/>
          </w:r>
          <w:r>
            <w:rPr>
              <w:rStyle w:val="28"/>
            </w:rPr>
            <w:t>附录1 攻读硕士学位期间撰写的论文</w:t>
          </w:r>
          <w:r>
            <w:tab/>
          </w:r>
          <w:r>
            <w:fldChar w:fldCharType="begin"/>
          </w:r>
          <w:r>
            <w:instrText xml:space="preserve"> PAGEREF _Toc74851570 \h </w:instrText>
          </w:r>
          <w:r>
            <w:fldChar w:fldCharType="separate"/>
          </w:r>
          <w:r>
            <w:t>60</w:t>
          </w:r>
          <w:r>
            <w:fldChar w:fldCharType="end"/>
          </w:r>
          <w:r>
            <w:fldChar w:fldCharType="end"/>
          </w:r>
        </w:p>
        <w:p>
          <w:pPr>
            <w:pStyle w:val="18"/>
            <w:tabs>
              <w:tab w:val="right" w:leader="dot" w:pos="9628"/>
            </w:tabs>
            <w:rPr>
              <w:rFonts w:asciiTheme="minorHAnsi" w:hAnsiTheme="minorHAnsi" w:eastAsiaTheme="minorEastAsia" w:cstheme="minorBidi"/>
              <w:szCs w:val="22"/>
            </w:rPr>
          </w:pPr>
          <w:r>
            <w:fldChar w:fldCharType="begin"/>
          </w:r>
          <w:r>
            <w:instrText xml:space="preserve"> HYPERLINK \l "_Toc74851571" </w:instrText>
          </w:r>
          <w:r>
            <w:fldChar w:fldCharType="separate"/>
          </w:r>
          <w:r>
            <w:rPr>
              <w:rStyle w:val="28"/>
            </w:rPr>
            <w:t>附录2 攻读硕士学位期间申请的专利</w:t>
          </w:r>
          <w:r>
            <w:tab/>
          </w:r>
          <w:r>
            <w:fldChar w:fldCharType="begin"/>
          </w:r>
          <w:r>
            <w:instrText xml:space="preserve"> PAGEREF _Toc74851571 \h </w:instrText>
          </w:r>
          <w:r>
            <w:fldChar w:fldCharType="separate"/>
          </w:r>
          <w:r>
            <w:t>61</w:t>
          </w:r>
          <w:r>
            <w:fldChar w:fldCharType="end"/>
          </w:r>
          <w:r>
            <w:fldChar w:fldCharType="end"/>
          </w:r>
        </w:p>
        <w:p>
          <w:pPr>
            <w:pStyle w:val="18"/>
            <w:tabs>
              <w:tab w:val="right" w:leader="dot" w:pos="9628"/>
            </w:tabs>
            <w:rPr>
              <w:rFonts w:asciiTheme="minorHAnsi" w:hAnsiTheme="minorHAnsi" w:eastAsiaTheme="minorEastAsia" w:cstheme="minorBidi"/>
              <w:szCs w:val="22"/>
            </w:rPr>
          </w:pPr>
          <w:r>
            <w:fldChar w:fldCharType="begin"/>
          </w:r>
          <w:r>
            <w:instrText xml:space="preserve"> HYPERLINK \l "_Toc74851572" </w:instrText>
          </w:r>
          <w:r>
            <w:fldChar w:fldCharType="separate"/>
          </w:r>
          <w:r>
            <w:rPr>
              <w:rStyle w:val="28"/>
            </w:rPr>
            <w:t>附录3 攻读硕士学位期间参加的科研项目</w:t>
          </w:r>
          <w:r>
            <w:tab/>
          </w:r>
          <w:r>
            <w:fldChar w:fldCharType="begin"/>
          </w:r>
          <w:r>
            <w:instrText xml:space="preserve"> PAGEREF _Toc74851572 \h </w:instrText>
          </w:r>
          <w:r>
            <w:fldChar w:fldCharType="separate"/>
          </w:r>
          <w:r>
            <w:t>62</w:t>
          </w:r>
          <w:r>
            <w:fldChar w:fldCharType="end"/>
          </w:r>
          <w:r>
            <w:fldChar w:fldCharType="end"/>
          </w:r>
        </w:p>
        <w:p>
          <w:pPr>
            <w:pStyle w:val="18"/>
            <w:tabs>
              <w:tab w:val="right" w:leader="dot" w:pos="9628"/>
            </w:tabs>
            <w:rPr>
              <w:rFonts w:asciiTheme="minorHAnsi" w:hAnsiTheme="minorHAnsi" w:eastAsiaTheme="minorEastAsia" w:cstheme="minorBidi"/>
              <w:szCs w:val="22"/>
            </w:rPr>
          </w:pPr>
          <w:r>
            <w:fldChar w:fldCharType="begin"/>
          </w:r>
          <w:r>
            <w:instrText xml:space="preserve"> HYPERLINK \l "_Toc74851573" </w:instrText>
          </w:r>
          <w:r>
            <w:fldChar w:fldCharType="separate"/>
          </w:r>
          <w:r>
            <w:rPr>
              <w:rStyle w:val="28"/>
            </w:rPr>
            <w:t>致谢</w:t>
          </w:r>
          <w:r>
            <w:tab/>
          </w:r>
          <w:r>
            <w:fldChar w:fldCharType="begin"/>
          </w:r>
          <w:r>
            <w:instrText xml:space="preserve"> PAGEREF _Toc74851573 \h </w:instrText>
          </w:r>
          <w:r>
            <w:fldChar w:fldCharType="separate"/>
          </w:r>
          <w:r>
            <w:t>63</w:t>
          </w:r>
          <w:r>
            <w:fldChar w:fldCharType="end"/>
          </w:r>
          <w:r>
            <w:fldChar w:fldCharType="end"/>
          </w:r>
        </w:p>
        <w:p>
          <w:r>
            <w:fldChar w:fldCharType="end"/>
          </w:r>
        </w:p>
      </w:sdtContent>
    </w:sdt>
    <w:p>
      <w:pPr>
        <w:spacing w:line="360" w:lineRule="auto"/>
        <w:rPr>
          <w:vertAlign w:val="subscript"/>
        </w:rPr>
        <w:sectPr>
          <w:footerReference r:id="rId4" w:type="default"/>
          <w:pgSz w:w="11906" w:h="16838"/>
          <w:pgMar w:top="1134" w:right="1134" w:bottom="1134" w:left="1134" w:header="851" w:footer="992" w:gutter="0"/>
          <w:pgNumType w:fmt="upperRoman" w:start="1"/>
          <w:cols w:space="425" w:num="1"/>
          <w:docGrid w:type="lines" w:linePitch="312" w:charSpace="0"/>
        </w:sectPr>
      </w:pPr>
    </w:p>
    <w:p>
      <w:pPr>
        <w:pStyle w:val="2"/>
        <w:numPr>
          <w:ilvl w:val="0"/>
          <w:numId w:val="0"/>
        </w:numPr>
        <w:rPr>
          <w:kern w:val="0"/>
        </w:rPr>
      </w:pPr>
      <w:bookmarkStart w:id="1" w:name="_Toc74851509"/>
      <w:bookmarkStart w:id="2" w:name="_Toc344105964"/>
      <w:r>
        <w:rPr>
          <w:rFonts w:hint="eastAsia"/>
        </w:rPr>
        <w:t>专用术语注释表</w:t>
      </w:r>
      <w:bookmarkEnd w:id="1"/>
      <w:bookmarkEnd w:id="2"/>
    </w:p>
    <w:p>
      <w:pPr>
        <w:pStyle w:val="31"/>
        <w:ind w:firstLine="0" w:firstLineChars="0"/>
        <w:rPr>
          <w:b/>
          <w:bCs/>
        </w:rPr>
      </w:pPr>
      <w:bookmarkStart w:id="3" w:name="_Toc14176"/>
      <w:bookmarkStart w:id="4" w:name="_Toc1266"/>
      <w:r>
        <w:rPr>
          <w:rFonts w:hint="eastAsia"/>
          <w:b/>
          <w:bCs/>
        </w:rPr>
        <w:t>缩略词说明：</w:t>
      </w:r>
      <w:bookmarkEnd w:id="3"/>
      <w:bookmarkEnd w:id="4"/>
    </w:p>
    <w:tbl>
      <w:tblPr>
        <w:tblStyle w:val="23"/>
        <w:tblW w:w="9360" w:type="dxa"/>
        <w:tblInd w:w="93" w:type="dxa"/>
        <w:tblLayout w:type="autofit"/>
        <w:tblCellMar>
          <w:top w:w="0" w:type="dxa"/>
          <w:left w:w="108" w:type="dxa"/>
          <w:bottom w:w="0" w:type="dxa"/>
          <w:right w:w="108" w:type="dxa"/>
        </w:tblCellMar>
      </w:tblPr>
      <w:tblGrid>
        <w:gridCol w:w="1380"/>
        <w:gridCol w:w="4935"/>
        <w:gridCol w:w="3045"/>
      </w:tblGrid>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XACML</w:t>
            </w:r>
          </w:p>
        </w:tc>
        <w:tc>
          <w:tcPr>
            <w:tcW w:w="4935" w:type="dxa"/>
            <w:shd w:val="clear" w:color="auto" w:fill="auto"/>
            <w:noWrap/>
            <w:vAlign w:val="center"/>
          </w:tcPr>
          <w:p>
            <w:pPr>
              <w:widowControl/>
              <w:rPr>
                <w:kern w:val="0"/>
                <w:sz w:val="24"/>
              </w:rPr>
            </w:pPr>
            <w:r>
              <w:rPr>
                <w:sz w:val="24"/>
              </w:rPr>
              <w:t>eXtensible Access Control Markup Language</w:t>
            </w:r>
            <w:r>
              <w:t xml:space="preserve"> </w:t>
            </w:r>
            <w:r>
              <w:rPr>
                <w:rFonts w:hint="eastAsia"/>
                <w:kern w:val="0"/>
                <w:sz w:val="24"/>
              </w:rPr>
              <w:t xml:space="preserve"> </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可扩展访问控制标记语言</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PEP</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Policy Enforcement Point</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策略执行节点</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PDP</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Policy Decision Point</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策略决定节点</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PIP</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Policy Information Point</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策略信息节点</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PAP</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 xml:space="preserve">Policy Administration Point </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策略管理节点</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RAM</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Risk Assessment Model</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风险评估模型</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RS</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Risk Score</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风险分数</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color w:val="000000"/>
                <w:kern w:val="0"/>
                <w:sz w:val="24"/>
              </w:rPr>
            </w:pPr>
            <w:r>
              <w:rPr>
                <w:rFonts w:hint="eastAsia"/>
                <w:color w:val="000000"/>
                <w:kern w:val="0"/>
                <w:sz w:val="24"/>
              </w:rPr>
              <w:t>ST</w:t>
            </w:r>
          </w:p>
        </w:tc>
        <w:tc>
          <w:tcPr>
            <w:tcW w:w="4935" w:type="dxa"/>
            <w:shd w:val="clear" w:color="auto" w:fill="auto"/>
            <w:noWrap/>
            <w:vAlign w:val="center"/>
          </w:tcPr>
          <w:p>
            <w:pPr>
              <w:widowControl/>
              <w:snapToGrid w:val="0"/>
              <w:spacing w:line="300" w:lineRule="auto"/>
              <w:rPr>
                <w:color w:val="000000"/>
                <w:kern w:val="0"/>
                <w:sz w:val="24"/>
              </w:rPr>
            </w:pPr>
            <w:r>
              <w:rPr>
                <w:rFonts w:hint="eastAsia"/>
                <w:color w:val="000000"/>
                <w:kern w:val="0"/>
                <w:sz w:val="24"/>
              </w:rPr>
              <w:t>Subject Threat</w:t>
            </w:r>
          </w:p>
        </w:tc>
        <w:tc>
          <w:tcPr>
            <w:tcW w:w="3045" w:type="dxa"/>
            <w:shd w:val="clear" w:color="auto" w:fill="auto"/>
            <w:noWrap/>
            <w:vAlign w:val="center"/>
          </w:tcPr>
          <w:p>
            <w:pPr>
              <w:widowControl/>
              <w:snapToGrid w:val="0"/>
              <w:spacing w:line="300" w:lineRule="auto"/>
              <w:rPr>
                <w:rFonts w:ascii="宋体" w:hAnsi="宋体" w:cs="宋体"/>
                <w:color w:val="000000"/>
                <w:kern w:val="0"/>
                <w:sz w:val="24"/>
              </w:rPr>
            </w:pPr>
            <w:r>
              <w:rPr>
                <w:rFonts w:hint="eastAsia" w:ascii="宋体" w:hAnsi="宋体" w:cs="宋体"/>
                <w:color w:val="000000"/>
                <w:kern w:val="0"/>
                <w:sz w:val="24"/>
              </w:rPr>
              <w:t>主体威胁</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SSU</w:t>
            </w:r>
          </w:p>
        </w:tc>
        <w:tc>
          <w:tcPr>
            <w:tcW w:w="4935" w:type="dxa"/>
            <w:shd w:val="clear" w:color="auto" w:fill="auto"/>
            <w:noWrap/>
            <w:vAlign w:val="center"/>
          </w:tcPr>
          <w:p>
            <w:pPr>
              <w:widowControl/>
              <w:snapToGrid w:val="0"/>
              <w:spacing w:line="300" w:lineRule="auto"/>
              <w:rPr>
                <w:kern w:val="0"/>
                <w:sz w:val="24"/>
              </w:rPr>
            </w:pPr>
            <w:r>
              <w:rPr>
                <w:bCs/>
                <w:sz w:val="24"/>
              </w:rPr>
              <w:t>Subject Security Uncertainty</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主体安全不确定性</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SSL</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Subject Security Level</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主体安全等级</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SR</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Subject Reputation</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主体信誉值</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D</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Decay Rate</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衰退率</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color w:val="000000"/>
                <w:kern w:val="0"/>
                <w:sz w:val="24"/>
              </w:rPr>
            </w:pPr>
            <w:r>
              <w:rPr>
                <w:rFonts w:hint="eastAsia"/>
                <w:color w:val="000000"/>
                <w:kern w:val="0"/>
                <w:sz w:val="24"/>
              </w:rPr>
              <w:t>ETO</w:t>
            </w:r>
          </w:p>
        </w:tc>
        <w:tc>
          <w:tcPr>
            <w:tcW w:w="4935" w:type="dxa"/>
            <w:shd w:val="clear" w:color="auto" w:fill="auto"/>
            <w:noWrap/>
            <w:vAlign w:val="center"/>
          </w:tcPr>
          <w:p>
            <w:pPr>
              <w:widowControl/>
              <w:snapToGrid w:val="0"/>
              <w:spacing w:line="300" w:lineRule="auto"/>
              <w:rPr>
                <w:color w:val="000000"/>
                <w:kern w:val="0"/>
                <w:sz w:val="24"/>
              </w:rPr>
            </w:pPr>
            <w:r>
              <w:rPr>
                <w:bCs/>
                <w:sz w:val="24"/>
              </w:rPr>
              <w:t>Expectation Threat for Object</w:t>
            </w:r>
          </w:p>
        </w:tc>
        <w:tc>
          <w:tcPr>
            <w:tcW w:w="3045" w:type="dxa"/>
            <w:shd w:val="clear" w:color="auto" w:fill="auto"/>
            <w:noWrap/>
            <w:vAlign w:val="center"/>
          </w:tcPr>
          <w:p>
            <w:pPr>
              <w:widowControl/>
              <w:snapToGrid w:val="0"/>
              <w:spacing w:line="300" w:lineRule="auto"/>
              <w:rPr>
                <w:rFonts w:ascii="宋体" w:hAnsi="宋体" w:cs="宋体"/>
                <w:color w:val="000000"/>
                <w:kern w:val="0"/>
                <w:sz w:val="24"/>
              </w:rPr>
            </w:pPr>
            <w:r>
              <w:rPr>
                <w:rFonts w:hint="eastAsia" w:ascii="宋体" w:hAnsi="宋体" w:cs="宋体"/>
                <w:color w:val="000000"/>
                <w:kern w:val="0"/>
                <w:sz w:val="24"/>
              </w:rPr>
              <w:t>对客体的期望威胁</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kern w:val="0"/>
                <w:position w:val="-12"/>
                <w:sz w:val="24"/>
              </w:rPr>
              <w:object>
                <v:shape id="_x0000_i1025" o:spt="75" type="#_x0000_t75" style="height:18pt;width:15.25pt;" o:ole="t" filled="f" o:preferrelative="t" stroked="f" coordsize="21600,21600">
                  <v:path/>
                  <v:fill on="f" focussize="0,0"/>
                  <v:stroke on="f" joinstyle="miter"/>
                  <v:imagedata r:id="rId13" o:title=""/>
                  <o:lock v:ext="edit" aspectratio="t"/>
                  <w10:wrap type="none"/>
                  <w10:anchorlock/>
                </v:shape>
                <o:OLEObject Type="Embed" ProgID="Equation.3" ShapeID="_x0000_i1025" DrawAspect="Content" ObjectID="_1468075725" r:id="rId12">
                  <o:LockedField>false</o:LockedField>
                </o:OLEObject>
              </w:objec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Probability</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主体损害客体的可能性</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position w:val="-6"/>
                <w:sz w:val="24"/>
              </w:rPr>
              <w:object>
                <v:shape id="_x0000_i1026" o:spt="75" type="#_x0000_t75" style="height:16.15pt;width:24.9pt;" o:ole="t" filled="f" o:preferrelative="t" stroked="f" coordsize="21600,21600">
                  <v:path/>
                  <v:fill on="f" focussize="0,0"/>
                  <v:stroke on="f" joinstyle="miter"/>
                  <v:imagedata r:id="rId15" o:title=""/>
                  <o:lock v:ext="edit" aspectratio="t"/>
                  <w10:wrap type="none"/>
                  <w10:anchorlock/>
                </v:shape>
                <o:OLEObject Type="Embed" ProgID="Equation.3" ShapeID="_x0000_i1026" DrawAspect="Content" ObjectID="_1468075726" r:id="rId14">
                  <o:LockedField>false</o:LockedField>
                </o:OLEObject>
              </w:object>
            </w:r>
          </w:p>
        </w:tc>
        <w:tc>
          <w:tcPr>
            <w:tcW w:w="4935" w:type="dxa"/>
            <w:shd w:val="clear" w:color="auto" w:fill="auto"/>
            <w:noWrap/>
            <w:vAlign w:val="center"/>
          </w:tcPr>
          <w:p>
            <w:pPr>
              <w:widowControl/>
              <w:snapToGrid w:val="0"/>
              <w:spacing w:line="300" w:lineRule="auto"/>
              <w:rPr>
                <w:kern w:val="0"/>
                <w:sz w:val="24"/>
              </w:rPr>
            </w:pPr>
            <w:r>
              <w:rPr>
                <w:bCs/>
                <w:sz w:val="24"/>
              </w:rPr>
              <w:t>Context-dependent</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上下文相关的</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position w:val="-6"/>
                <w:sz w:val="24"/>
              </w:rPr>
              <w:object>
                <v:shape id="_x0000_i1027" o:spt="75" type="#_x0000_t75" style="height:16.15pt;width:24.9pt;" o:ole="t" filled="f" o:preferrelative="t" stroked="f" coordsize="21600,21600">
                  <v:path/>
                  <v:fill on="f" focussize="0,0"/>
                  <v:stroke on="f" joinstyle="miter"/>
                  <v:imagedata r:id="rId17" o:title=""/>
                  <o:lock v:ext="edit" aspectratio="t"/>
                  <w10:wrap type="none"/>
                  <w10:anchorlock/>
                </v:shape>
                <o:OLEObject Type="Embed" ProgID="Equation.3" ShapeID="_x0000_i1027" DrawAspect="Content" ObjectID="_1468075727" r:id="rId16">
                  <o:LockedField>false</o:LockedField>
                </o:OLEObject>
              </w:objec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Context-independent</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上下文无关的</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i/>
                <w:kern w:val="0"/>
                <w:sz w:val="24"/>
              </w:rPr>
            </w:pPr>
            <w:r>
              <w:rPr>
                <w:rFonts w:hint="eastAsia"/>
                <w:i/>
                <w:kern w:val="0"/>
                <w:sz w:val="24"/>
              </w:rPr>
              <w:t>Con</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Context</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上下文</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SC</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Subject Context</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主体上下文</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EC</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Environment Context</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环境上下文</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OC</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Object Context</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客体上下文</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i/>
                <w:kern w:val="0"/>
                <w:sz w:val="24"/>
              </w:rPr>
            </w:pPr>
            <w:r>
              <w:rPr>
                <w:rFonts w:hint="eastAsia"/>
                <w:i/>
                <w:kern w:val="0"/>
                <w:sz w:val="24"/>
              </w:rPr>
              <w:t>sv</w:t>
            </w:r>
          </w:p>
        </w:tc>
        <w:tc>
          <w:tcPr>
            <w:tcW w:w="4935" w:type="dxa"/>
            <w:shd w:val="clear" w:color="auto" w:fill="auto"/>
            <w:noWrap/>
            <w:vAlign w:val="center"/>
          </w:tcPr>
          <w:p>
            <w:pPr>
              <w:widowControl/>
              <w:snapToGrid w:val="0"/>
              <w:spacing w:line="300" w:lineRule="auto"/>
              <w:rPr>
                <w:kern w:val="0"/>
                <w:sz w:val="24"/>
              </w:rPr>
            </w:pPr>
            <w:r>
              <w:rPr>
                <w:sz w:val="24"/>
              </w:rPr>
              <w:t>sensitive vector</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敏感度向量</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kern w:val="0"/>
                <w:position w:val="-12"/>
                <w:sz w:val="24"/>
              </w:rPr>
              <w:object>
                <v:shape id="_x0000_i1028" o:spt="75" type="#_x0000_t75" style="height:18pt;width:18.9pt;" o:ole="t" filled="f" o:preferrelative="t" stroked="f" coordsize="21600,21600">
                  <v:path/>
                  <v:fill on="f" focussize="0,0"/>
                  <v:stroke on="f" joinstyle="miter"/>
                  <v:imagedata r:id="rId19" o:title=""/>
                  <o:lock v:ext="edit" aspectratio="t"/>
                  <w10:wrap type="none"/>
                  <w10:anchorlock/>
                </v:shape>
                <o:OLEObject Type="Embed" ProgID="Equation.3" ShapeID="_x0000_i1028" DrawAspect="Content" ObjectID="_1468075728" r:id="rId18">
                  <o:LockedField>false</o:LockedField>
                </o:OLEObject>
              </w:object>
            </w:r>
          </w:p>
        </w:tc>
        <w:tc>
          <w:tcPr>
            <w:tcW w:w="4935" w:type="dxa"/>
            <w:shd w:val="clear" w:color="auto" w:fill="auto"/>
            <w:noWrap/>
            <w:vAlign w:val="center"/>
          </w:tcPr>
          <w:p>
            <w:pPr>
              <w:widowControl/>
              <w:snapToGrid w:val="0"/>
              <w:spacing w:line="300" w:lineRule="auto"/>
              <w:rPr>
                <w:kern w:val="0"/>
                <w:sz w:val="24"/>
              </w:rPr>
            </w:pPr>
            <w:r>
              <w:rPr>
                <w:bCs/>
                <w:sz w:val="24"/>
                <w:lang w:bidi="en-US"/>
              </w:rPr>
              <w:t>Access Matrix</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访问矩阵</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APG</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App Property Graph</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应用程序属性图</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AST</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Abstract Syntax Tree</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抽象语法树</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MCG</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Method Call Graph</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方法调用图</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ICFG</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Inter-procedural Control Flow Graph</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程序间控制流图</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SDG</w:t>
            </w:r>
          </w:p>
        </w:tc>
        <w:tc>
          <w:tcPr>
            <w:tcW w:w="4935" w:type="dxa"/>
            <w:shd w:val="clear" w:color="auto" w:fill="auto"/>
            <w:noWrap/>
            <w:vAlign w:val="center"/>
          </w:tcPr>
          <w:p>
            <w:pPr>
              <w:widowControl/>
              <w:snapToGrid w:val="0"/>
              <w:spacing w:line="300" w:lineRule="auto"/>
              <w:rPr>
                <w:kern w:val="0"/>
                <w:sz w:val="24"/>
              </w:rPr>
            </w:pPr>
            <w:r>
              <w:rPr>
                <w:rFonts w:hint="eastAsia"/>
                <w:kern w:val="0"/>
                <w:sz w:val="24"/>
              </w:rPr>
              <w:t>System Dependency Graph</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系统依赖图</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kern w:val="0"/>
                <w:sz w:val="24"/>
              </w:rPr>
              <w:t>DRD</w:t>
            </w:r>
          </w:p>
        </w:tc>
        <w:tc>
          <w:tcPr>
            <w:tcW w:w="4935" w:type="dxa"/>
            <w:shd w:val="clear" w:color="auto" w:fill="auto"/>
            <w:noWrap/>
            <w:vAlign w:val="center"/>
          </w:tcPr>
          <w:p>
            <w:pPr>
              <w:widowControl/>
              <w:snapToGrid w:val="0"/>
              <w:spacing w:line="300" w:lineRule="auto"/>
              <w:rPr>
                <w:kern w:val="0"/>
                <w:sz w:val="24"/>
              </w:rPr>
            </w:pPr>
            <w:r>
              <w:rPr>
                <w:rFonts w:hint="eastAsia"/>
                <w:sz w:val="24"/>
              </w:rPr>
              <w:t>Dynamic Risk-based Decision</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基于风险的动态决策</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kern w:val="0"/>
                <w:sz w:val="24"/>
              </w:rPr>
            </w:pPr>
            <w:r>
              <w:rPr>
                <w:rFonts w:hint="eastAsia"/>
                <w:color w:val="000000" w:themeColor="text1"/>
                <w:sz w:val="24"/>
                <w14:textFill>
                  <w14:solidFill>
                    <w14:schemeClr w14:val="tx1"/>
                  </w14:solidFill>
                </w14:textFill>
              </w:rPr>
              <w:t>Fuzzy MLS</w:t>
            </w:r>
          </w:p>
        </w:tc>
        <w:tc>
          <w:tcPr>
            <w:tcW w:w="4935" w:type="dxa"/>
            <w:shd w:val="clear" w:color="auto" w:fill="auto"/>
            <w:noWrap/>
            <w:vAlign w:val="center"/>
          </w:tcPr>
          <w:p>
            <w:pPr>
              <w:widowControl/>
              <w:snapToGrid w:val="0"/>
              <w:spacing w:line="300" w:lineRule="auto"/>
              <w:rPr>
                <w:sz w:val="24"/>
              </w:rPr>
            </w:pPr>
            <w:bookmarkStart w:id="5" w:name="OLE_LINK13"/>
            <w:r>
              <w:rPr>
                <w:rFonts w:hint="eastAsia"/>
                <w:color w:val="000000" w:themeColor="text1"/>
                <w:sz w:val="24"/>
                <w14:textFill>
                  <w14:solidFill>
                    <w14:schemeClr w14:val="tx1"/>
                  </w14:solidFill>
                </w14:textFill>
              </w:rPr>
              <w:t>Fuzzy Multi-level Security</w:t>
            </w:r>
            <w:bookmarkEnd w:id="5"/>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模糊多级别安全</w:t>
            </w:r>
          </w:p>
        </w:tc>
      </w:tr>
      <w:tr>
        <w:tblPrEx>
          <w:tblCellMar>
            <w:top w:w="0" w:type="dxa"/>
            <w:left w:w="108" w:type="dxa"/>
            <w:bottom w:w="0" w:type="dxa"/>
            <w:right w:w="108" w:type="dxa"/>
          </w:tblCellMar>
        </w:tblPrEx>
        <w:trPr>
          <w:trHeight w:val="315" w:hRule="atLeast"/>
        </w:trPr>
        <w:tc>
          <w:tcPr>
            <w:tcW w:w="1380" w:type="dxa"/>
            <w:shd w:val="clear" w:color="auto" w:fill="auto"/>
            <w:noWrap/>
            <w:vAlign w:val="center"/>
          </w:tcPr>
          <w:p>
            <w:pPr>
              <w:widowControl/>
              <w:snapToGrid w:val="0"/>
              <w:spacing w:line="300" w:lineRule="auto"/>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R2PA</w:t>
            </w:r>
          </w:p>
        </w:tc>
        <w:tc>
          <w:tcPr>
            <w:tcW w:w="4935" w:type="dxa"/>
            <w:shd w:val="clear" w:color="auto" w:fill="auto"/>
            <w:noWrap/>
            <w:vAlign w:val="center"/>
          </w:tcPr>
          <w:p>
            <w:pPr>
              <w:widowControl/>
              <w:snapToGrid w:val="0"/>
              <w:spacing w:line="300" w:lineRule="auto"/>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Risk-based Privacy Policy Adaptive</w:t>
            </w:r>
          </w:p>
        </w:tc>
        <w:tc>
          <w:tcPr>
            <w:tcW w:w="3045" w:type="dxa"/>
            <w:shd w:val="clear" w:color="auto" w:fill="auto"/>
            <w:noWrap/>
            <w:vAlign w:val="center"/>
          </w:tcPr>
          <w:p>
            <w:pPr>
              <w:widowControl/>
              <w:snapToGrid w:val="0"/>
              <w:spacing w:line="300" w:lineRule="auto"/>
              <w:rPr>
                <w:rFonts w:ascii="宋体" w:hAnsi="宋体" w:cs="宋体"/>
                <w:kern w:val="0"/>
                <w:sz w:val="24"/>
              </w:rPr>
            </w:pPr>
            <w:r>
              <w:rPr>
                <w:rFonts w:hint="eastAsia" w:ascii="宋体" w:hAnsi="宋体" w:cs="宋体"/>
                <w:kern w:val="0"/>
                <w:sz w:val="24"/>
              </w:rPr>
              <w:t>基于风险的隐私策略自适应</w:t>
            </w:r>
          </w:p>
        </w:tc>
      </w:tr>
    </w:tbl>
    <w:p>
      <w:pPr>
        <w:pStyle w:val="31"/>
        <w:ind w:firstLine="0" w:firstLineChars="0"/>
        <w:rPr>
          <w:color w:val="FF0000"/>
        </w:rPr>
      </w:pPr>
    </w:p>
    <w:p>
      <w:pPr>
        <w:pStyle w:val="2"/>
        <w:sectPr>
          <w:headerReference r:id="rId5" w:type="default"/>
          <w:pgSz w:w="11906" w:h="16838"/>
          <w:pgMar w:top="1134" w:right="1134" w:bottom="1134" w:left="1134" w:header="851" w:footer="992" w:gutter="0"/>
          <w:pgNumType w:fmt="upperRoman"/>
          <w:cols w:space="425" w:num="1"/>
          <w:docGrid w:type="lines" w:linePitch="312" w:charSpace="0"/>
        </w:sectPr>
      </w:pPr>
    </w:p>
    <w:p>
      <w:pPr>
        <w:pStyle w:val="2"/>
      </w:pPr>
      <w:bookmarkStart w:id="6" w:name="_Toc344105965"/>
      <w:bookmarkStart w:id="7" w:name="_Toc74851510"/>
      <w:r>
        <w:rPr>
          <w:rFonts w:hint="eastAsia"/>
        </w:rPr>
        <w:t>绪论</w:t>
      </w:r>
      <w:bookmarkEnd w:id="6"/>
      <w:bookmarkEnd w:id="7"/>
    </w:p>
    <w:p>
      <w:pPr>
        <w:pStyle w:val="34"/>
      </w:pPr>
      <w:bookmarkStart w:id="8" w:name="_Toc74851511"/>
      <w:r>
        <w:rPr>
          <w:rFonts w:hint="eastAsia"/>
        </w:rPr>
        <w:t>研究背景及意义</w:t>
      </w:r>
      <w:bookmarkEnd w:id="8"/>
    </w:p>
    <w:p>
      <w:pPr>
        <w:pStyle w:val="31"/>
        <w:ind w:firstLine="480"/>
      </w:pPr>
      <w:r>
        <w:rPr>
          <w:rFonts w:hint="eastAsia"/>
        </w:rPr>
        <w:t>计算世界已变得非常广泛和复杂，未来即将进入一个新时代，万物都将互联。随着科技的快速发展，许多个人和组织开始为用户提供智能设备，如智能手机、智能家电、可穿戴嵌入式设备、传感器和执行器等。基础工作是通过大规模无线传感器网络和连接设备来完成的，这就被称为物联网（IOT）</w:t>
      </w:r>
      <w:r>
        <w:rPr>
          <w:rFonts w:hint="eastAsia"/>
          <w:vertAlign w:val="superscript"/>
        </w:rPr>
        <w:fldChar w:fldCharType="begin"/>
      </w:r>
      <w:r>
        <w:rPr>
          <w:rFonts w:hint="eastAsia"/>
          <w:vertAlign w:val="superscript"/>
        </w:rPr>
        <w:instrText xml:space="preserve"> REF _Ref9873 \r \h </w:instrText>
      </w:r>
      <w:r>
        <w:rPr>
          <w:rFonts w:hint="eastAsia"/>
          <w:vertAlign w:val="superscript"/>
        </w:rPr>
        <w:fldChar w:fldCharType="separate"/>
      </w:r>
      <w:r>
        <w:rPr>
          <w:vertAlign w:val="superscript"/>
        </w:rPr>
        <w:t>[1]</w:t>
      </w:r>
      <w:r>
        <w:rPr>
          <w:rFonts w:hint="eastAsia"/>
          <w:vertAlign w:val="superscript"/>
        </w:rPr>
        <w:fldChar w:fldCharType="end"/>
      </w:r>
      <w:r>
        <w:rPr>
          <w:rFonts w:hint="eastAsia"/>
        </w:rPr>
        <w:t>。技术咨询组织Gartner强调，2020年底，连接设备的总数将超过200亿，这些设备用于不同的消费者和商业组织。此外，诺顿（Norton）安全组织预测，到2025年，设备的数量将超过210亿部</w:t>
      </w:r>
      <w:r>
        <w:rPr>
          <w:rFonts w:hint="eastAsia"/>
          <w:vertAlign w:val="superscript"/>
        </w:rPr>
        <w:fldChar w:fldCharType="begin"/>
      </w:r>
      <w:r>
        <w:rPr>
          <w:rFonts w:hint="eastAsia"/>
          <w:vertAlign w:val="superscript"/>
        </w:rPr>
        <w:instrText xml:space="preserve"> REF _Ref10663 \r \h </w:instrText>
      </w:r>
      <w:r>
        <w:rPr>
          <w:rFonts w:hint="eastAsia"/>
          <w:vertAlign w:val="superscript"/>
        </w:rPr>
        <w:fldChar w:fldCharType="separate"/>
      </w:r>
      <w:r>
        <w:rPr>
          <w:vertAlign w:val="superscript"/>
        </w:rPr>
        <w:t>[2]</w:t>
      </w:r>
      <w:r>
        <w:rPr>
          <w:rFonts w:hint="eastAsia"/>
          <w:vertAlign w:val="superscript"/>
        </w:rPr>
        <w:fldChar w:fldCharType="end"/>
      </w:r>
      <w:r>
        <w:rPr>
          <w:rFonts w:hint="eastAsia"/>
        </w:rPr>
        <w:t>。根据思科对云的评估，2019年物联网产生的大数据有45%是在网络边缘存储、处理和分析的，数据流在国际数据中心（IDC）已经达到10.4ZB</w:t>
      </w:r>
      <w:r>
        <w:rPr>
          <w:rFonts w:hint="eastAsia"/>
          <w:vertAlign w:val="superscript"/>
        </w:rPr>
        <w:fldChar w:fldCharType="begin"/>
      </w:r>
      <w:r>
        <w:rPr>
          <w:rFonts w:hint="eastAsia"/>
          <w:vertAlign w:val="superscript"/>
        </w:rPr>
        <w:instrText xml:space="preserve"> REF _Ref32266974 \r \h </w:instrText>
      </w:r>
      <w:r>
        <w:rPr>
          <w:rFonts w:hint="eastAsia"/>
          <w:vertAlign w:val="superscript"/>
        </w:rPr>
        <w:fldChar w:fldCharType="separate"/>
      </w:r>
      <w:r>
        <w:rPr>
          <w:vertAlign w:val="superscript"/>
        </w:rPr>
        <w:t>[3]</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_Ref32257131 \r \h </w:instrText>
      </w:r>
      <w:r>
        <w:rPr>
          <w:rFonts w:hint="eastAsia"/>
          <w:vertAlign w:val="superscript"/>
        </w:rPr>
        <w:fldChar w:fldCharType="separate"/>
      </w:r>
      <w:r>
        <w:rPr>
          <w:vertAlign w:val="superscript"/>
        </w:rPr>
        <w:t>[4]</w:t>
      </w:r>
      <w:r>
        <w:rPr>
          <w:rFonts w:hint="eastAsia"/>
          <w:vertAlign w:val="superscript"/>
        </w:rPr>
        <w:fldChar w:fldCharType="end"/>
      </w:r>
      <w:r>
        <w:rPr>
          <w:rFonts w:hint="eastAsia"/>
        </w:rPr>
        <w:t>。根据IDC预测，大数据的总量将会达到40ZB</w:t>
      </w:r>
      <w:r>
        <w:rPr>
          <w:rFonts w:hint="eastAsia"/>
          <w:vertAlign w:val="superscript"/>
        </w:rPr>
        <w:fldChar w:fldCharType="begin"/>
      </w:r>
      <w:r>
        <w:rPr>
          <w:rFonts w:hint="eastAsia"/>
          <w:vertAlign w:val="superscript"/>
        </w:rPr>
        <w:instrText xml:space="preserve"> REF _Ref32257137 \r \h </w:instrText>
      </w:r>
      <w:r>
        <w:rPr>
          <w:rFonts w:hint="eastAsia"/>
          <w:vertAlign w:val="superscript"/>
        </w:rPr>
        <w:fldChar w:fldCharType="separate"/>
      </w:r>
      <w:r>
        <w:rPr>
          <w:vertAlign w:val="superscript"/>
        </w:rPr>
        <w:t>[5]</w:t>
      </w:r>
      <w:r>
        <w:rPr>
          <w:rFonts w:hint="eastAsia"/>
          <w:vertAlign w:val="superscript"/>
        </w:rPr>
        <w:fldChar w:fldCharType="end"/>
      </w:r>
      <w:r>
        <w:rPr>
          <w:rFonts w:hint="eastAsia"/>
        </w:rPr>
        <w:t>。例如，波音787飞机每秒产生的数据可能超过5GB，无人驾驶汽车上的传感器和摄像头可能每秒产生1GB的数据</w:t>
      </w:r>
      <w:r>
        <w:rPr>
          <w:rFonts w:hint="eastAsia"/>
          <w:vertAlign w:val="superscript"/>
        </w:rPr>
        <w:fldChar w:fldCharType="begin"/>
      </w:r>
      <w:r>
        <w:rPr>
          <w:rFonts w:hint="eastAsia"/>
          <w:vertAlign w:val="superscript"/>
        </w:rPr>
        <w:instrText xml:space="preserve"> REF _Ref32257143 \r \h </w:instrText>
      </w:r>
      <w:r>
        <w:rPr>
          <w:rFonts w:hint="eastAsia"/>
          <w:vertAlign w:val="superscript"/>
        </w:rPr>
        <w:fldChar w:fldCharType="separate"/>
      </w:r>
      <w:r>
        <w:rPr>
          <w:vertAlign w:val="superscript"/>
        </w:rPr>
        <w:t>[6]</w:t>
      </w:r>
      <w:r>
        <w:rPr>
          <w:rFonts w:hint="eastAsia"/>
          <w:vertAlign w:val="superscript"/>
        </w:rPr>
        <w:fldChar w:fldCharType="end"/>
      </w:r>
      <w:r>
        <w:rPr>
          <w:rFonts w:hint="eastAsia"/>
        </w:rPr>
        <w:t>。据HIS预测，到2035年，世界上将会有5400万辆无人驾驶汽车</w:t>
      </w:r>
      <w:r>
        <w:rPr>
          <w:rFonts w:hint="eastAsia"/>
          <w:vertAlign w:val="superscript"/>
        </w:rPr>
        <w:fldChar w:fldCharType="begin"/>
      </w:r>
      <w:r>
        <w:rPr>
          <w:rFonts w:hint="eastAsia"/>
          <w:vertAlign w:val="superscript"/>
        </w:rPr>
        <w:instrText xml:space="preserve"> REF _Ref34582653 \r \h </w:instrText>
      </w:r>
      <w:r>
        <w:rPr>
          <w:rFonts w:hint="eastAsia"/>
          <w:vertAlign w:val="superscript"/>
        </w:rPr>
        <w:fldChar w:fldCharType="separate"/>
      </w:r>
      <w:r>
        <w:rPr>
          <w:vertAlign w:val="superscript"/>
        </w:rPr>
        <w:t>[7]</w:t>
      </w:r>
      <w:r>
        <w:rPr>
          <w:rFonts w:hint="eastAsia"/>
          <w:vertAlign w:val="superscript"/>
        </w:rPr>
        <w:fldChar w:fldCharType="end"/>
      </w:r>
      <w:r>
        <w:rPr>
          <w:rFonts w:hint="eastAsia"/>
        </w:rPr>
        <w:t>。</w:t>
      </w:r>
    </w:p>
    <w:p>
      <w:pPr>
        <w:pStyle w:val="31"/>
        <w:ind w:firstLine="480"/>
      </w:pPr>
      <w:r>
        <w:rPr>
          <w:rFonts w:hint="eastAsia"/>
        </w:rPr>
        <w:t>物联网应用程序可以使用云计算处理，但云计算很难实时处理来自边缘设备的数据，容易发生传输负载、网络延迟和用户隐私数据泄露等问题</w:t>
      </w:r>
      <w:r>
        <w:rPr>
          <w:rFonts w:hint="eastAsia"/>
          <w:vertAlign w:val="superscript"/>
        </w:rPr>
        <w:fldChar w:fldCharType="begin"/>
      </w:r>
      <w:r>
        <w:rPr>
          <w:rFonts w:hint="eastAsia"/>
          <w:vertAlign w:val="superscript"/>
        </w:rPr>
        <w:instrText xml:space="preserve"> REF _Ref32257118 \r \h </w:instrText>
      </w:r>
      <w:r>
        <w:rPr>
          <w:rFonts w:hint="eastAsia"/>
          <w:vertAlign w:val="superscript"/>
        </w:rPr>
        <w:fldChar w:fldCharType="separate"/>
      </w:r>
      <w:r>
        <w:rPr>
          <w:vertAlign w:val="superscript"/>
        </w:rPr>
        <w:t>[8]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_Ref32267973 \r \h </w:instrText>
      </w:r>
      <w:r>
        <w:rPr>
          <w:rFonts w:hint="eastAsia"/>
          <w:vertAlign w:val="superscript"/>
        </w:rPr>
        <w:fldChar w:fldCharType="separate"/>
      </w:r>
      <w:r>
        <w:rPr>
          <w:vertAlign w:val="superscript"/>
        </w:rPr>
        <w:t>[9]</w:t>
      </w:r>
      <w:r>
        <w:rPr>
          <w:rFonts w:hint="eastAsia"/>
          <w:vertAlign w:val="superscript"/>
        </w:rPr>
        <w:fldChar w:fldCharType="end"/>
      </w:r>
      <w:r>
        <w:rPr>
          <w:rFonts w:hint="eastAsia"/>
        </w:rPr>
        <w:t>。为了满足环境需求，数据将被迁移到雾计算环境中。雾计算具有网络、存储和计算等应用能力，是一种半虚拟化架构的分布式服务计算范式</w:t>
      </w:r>
      <w:r>
        <w:rPr>
          <w:rFonts w:hint="eastAsia"/>
          <w:vertAlign w:val="superscript"/>
        </w:rPr>
        <w:fldChar w:fldCharType="begin"/>
      </w:r>
      <w:r>
        <w:rPr>
          <w:rFonts w:hint="eastAsia"/>
          <w:vertAlign w:val="superscript"/>
        </w:rPr>
        <w:instrText xml:space="preserve"> REF _Ref14063 \r \h </w:instrText>
      </w:r>
      <w:r>
        <w:rPr>
          <w:rFonts w:hint="eastAsia"/>
          <w:vertAlign w:val="superscript"/>
        </w:rPr>
        <w:fldChar w:fldCharType="separate"/>
      </w:r>
      <w:r>
        <w:rPr>
          <w:vertAlign w:val="superscript"/>
        </w:rPr>
        <w:t>[10]</w:t>
      </w:r>
      <w:r>
        <w:rPr>
          <w:rFonts w:hint="eastAsia"/>
          <w:vertAlign w:val="superscript"/>
        </w:rPr>
        <w:fldChar w:fldCharType="end"/>
      </w:r>
      <w:r>
        <w:rPr>
          <w:rFonts w:hint="eastAsia"/>
        </w:rPr>
        <w:t>。雾计算为了克服云计算距离用户远、延迟高的弊端，将雾节点分布在靠近用户的网络边缘，提供了有力的存储、计算和通信资源</w:t>
      </w:r>
      <w:r>
        <w:rPr>
          <w:rFonts w:hint="eastAsia"/>
          <w:vertAlign w:val="superscript"/>
        </w:rPr>
        <w:fldChar w:fldCharType="begin"/>
      </w:r>
      <w:r>
        <w:rPr>
          <w:rFonts w:hint="eastAsia"/>
          <w:vertAlign w:val="superscript"/>
        </w:rPr>
        <w:instrText xml:space="preserve"> REF _Ref14974 \r \h </w:instrText>
      </w:r>
      <w:r>
        <w:rPr>
          <w:rFonts w:hint="eastAsia"/>
          <w:vertAlign w:val="superscript"/>
        </w:rPr>
        <w:fldChar w:fldCharType="separate"/>
      </w:r>
      <w:r>
        <w:rPr>
          <w:vertAlign w:val="superscript"/>
        </w:rPr>
        <w:t>[11]</w:t>
      </w:r>
      <w:r>
        <w:rPr>
          <w:rFonts w:hint="eastAsia"/>
          <w:vertAlign w:val="superscript"/>
        </w:rPr>
        <w:fldChar w:fldCharType="end"/>
      </w:r>
      <w:r>
        <w:rPr>
          <w:vertAlign w:val="superscript"/>
        </w:rPr>
        <w:fldChar w:fldCharType="begin"/>
      </w:r>
      <w:r>
        <w:rPr>
          <w:vertAlign w:val="superscript"/>
        </w:rPr>
        <w:instrText xml:space="preserve"> </w:instrText>
      </w:r>
      <w:r>
        <w:rPr>
          <w:rFonts w:hint="eastAsia"/>
          <w:vertAlign w:val="superscript"/>
        </w:rPr>
        <w:instrText xml:space="preserve">REF _Ref74000545 \r \h</w:instrText>
      </w:r>
      <w:r>
        <w:rPr>
          <w:vertAlign w:val="superscript"/>
        </w:rPr>
        <w:instrText xml:space="preserve"> </w:instrText>
      </w:r>
      <w:r>
        <w:rPr>
          <w:vertAlign w:val="superscript"/>
        </w:rPr>
        <w:fldChar w:fldCharType="separate"/>
      </w:r>
      <w:r>
        <w:rPr>
          <w:vertAlign w:val="superscript"/>
        </w:rPr>
        <w:t>[12]</w:t>
      </w:r>
      <w:r>
        <w:rPr>
          <w:vertAlign w:val="superscript"/>
        </w:rPr>
        <w:fldChar w:fldCharType="end"/>
      </w:r>
      <w:r>
        <w:rPr>
          <w:rFonts w:hint="eastAsia"/>
        </w:rPr>
        <w:t>。《雾计算市场的规模和影响》的研究中指出，2022年雾计算市场规模有望达到183亿美元，2018年至2022年的复合增长率将高达104.9%</w:t>
      </w:r>
      <w:r>
        <w:rPr>
          <w:rFonts w:hint="eastAsia"/>
          <w:vertAlign w:val="superscript"/>
        </w:rPr>
        <w:fldChar w:fldCharType="begin"/>
      </w:r>
      <w:r>
        <w:rPr>
          <w:rFonts w:hint="eastAsia"/>
          <w:vertAlign w:val="superscript"/>
        </w:rPr>
        <w:instrText xml:space="preserve"> REF _Ref15767 \r \h </w:instrText>
      </w:r>
      <w:r>
        <w:rPr>
          <w:rFonts w:hint="eastAsia"/>
          <w:vertAlign w:val="superscript"/>
        </w:rPr>
        <w:fldChar w:fldCharType="separate"/>
      </w:r>
      <w:r>
        <w:rPr>
          <w:vertAlign w:val="superscript"/>
        </w:rPr>
        <w:t>[13]</w:t>
      </w:r>
      <w:r>
        <w:rPr>
          <w:rFonts w:hint="eastAsia"/>
          <w:vertAlign w:val="superscript"/>
        </w:rPr>
        <w:fldChar w:fldCharType="end"/>
      </w:r>
      <w:r>
        <w:rPr>
          <w:rFonts w:hint="eastAsia"/>
        </w:rPr>
        <w:t>，雾计算拥有广泛的市场潜力和应用范围。然而，雾计算兴起的同时也将带来数据安全的挑战，传统的访问控制很难抵御恶意窃取、入侵和破坏，这就需要采用更好的安全机制来加强雾计算系统的完整性、可用性和机密性。</w:t>
      </w:r>
    </w:p>
    <w:p>
      <w:pPr>
        <w:pStyle w:val="31"/>
        <w:ind w:firstLine="480"/>
      </w:pPr>
      <w:r>
        <w:rPr>
          <w:rFonts w:hint="eastAsia"/>
        </w:rPr>
        <w:t xml:space="preserve">在传统的访问控制系统中，例如基于角色的访问控制或基于属性的访问控制，当雾节点恶意访问用户隐私数据时，管理员手动修改访问控制策略。但是，雾计算是一种协同的计算环境，被盗的隐私数据可能会泄露给其它所有的雾节点，雾节点之间需要知道收集的个人信息。因此，雾节点的访问权限需要被自动修改，还需要自适应生成雾节点的隐私策略。首先，本文提出了雾计算下基于风险的XACML访问控制模型，在此模型基础上，研究了一个新的风险评估方法，以提高对雾节点风险评估的准确性，可以通过雾节点的风险分数自动修改访问权限；然后，研究了基于风险的隐私策略自适应方法，根据雾节点的风险分数，来提供终端用户或其它雾节点可阅读性的隐私策略；最后，实现了基于风险的XACML访问控制原型系统，同时基于该系统实现了上述两个方法，并使用车联网数据验证原型系统的可行性。课题研究成果可以有效保护雾计算下隐私敏感数据的安全，推进了风险评估和隐私策略自适应方法的应用，对以后研究新型访问控制系统具有重要的意义。                                                                                                                                                                                               </w:t>
      </w:r>
    </w:p>
    <w:p>
      <w:pPr>
        <w:pStyle w:val="34"/>
      </w:pPr>
      <w:bookmarkStart w:id="9" w:name="_Toc74851512"/>
      <w:r>
        <w:rPr>
          <w:rFonts w:hint="eastAsia"/>
        </w:rPr>
        <w:t>国内外研究现状</w:t>
      </w:r>
      <w:bookmarkEnd w:id="9"/>
    </w:p>
    <w:p>
      <w:pPr>
        <w:pStyle w:val="35"/>
      </w:pPr>
      <w:bookmarkStart w:id="10" w:name="_Toc74851513"/>
      <w:r>
        <w:rPr>
          <w:rFonts w:hint="eastAsia"/>
        </w:rPr>
        <w:t>基于风险的访问控制模型研究现状</w:t>
      </w:r>
      <w:bookmarkEnd w:id="10"/>
    </w:p>
    <w:p>
      <w:pPr>
        <w:pStyle w:val="31"/>
        <w:ind w:firstLine="480"/>
      </w:pPr>
      <w:r>
        <w:t>Sepczuk M</w:t>
      </w:r>
      <w:r>
        <w:rPr>
          <w:rFonts w:hint="eastAsia"/>
        </w:rPr>
        <w:t>等人</w:t>
      </w:r>
      <w:r>
        <w:rPr>
          <w:vertAlign w:val="superscript"/>
        </w:rPr>
        <w:fldChar w:fldCharType="begin"/>
      </w:r>
      <w:r>
        <w:rPr>
          <w:vertAlign w:val="superscript"/>
        </w:rPr>
        <w:instrText xml:space="preserve"> REF _Ref24669 \r \h </w:instrText>
      </w:r>
      <w:r>
        <w:rPr>
          <w:vertAlign w:val="superscript"/>
        </w:rPr>
        <w:fldChar w:fldCharType="separate"/>
      </w:r>
      <w:r>
        <w:rPr>
          <w:vertAlign w:val="superscript"/>
        </w:rPr>
        <w:t>[14]</w:t>
      </w:r>
      <w:r>
        <w:rPr>
          <w:vertAlign w:val="superscript"/>
        </w:rPr>
        <w:fldChar w:fldCharType="end"/>
      </w:r>
      <w:r>
        <w:rPr>
          <w:rFonts w:hint="eastAsia"/>
        </w:rPr>
        <w:t>提出了基于上下文数据、面向用户体验的新型认证管理模型，描述了其风险分析的过程，还提出了该机制的风险评估方法，可以支持多步骤认证过程。</w:t>
      </w:r>
      <w:r>
        <w:t>Jabal</w:t>
      </w:r>
      <w:r>
        <w:rPr>
          <w:rFonts w:hint="eastAsia"/>
        </w:rPr>
        <w:t xml:space="preserve"> </w:t>
      </w:r>
      <w:r>
        <w:t>A</w:t>
      </w:r>
      <w:r>
        <w:rPr>
          <w:rFonts w:hint="eastAsia"/>
        </w:rPr>
        <w:t xml:space="preserve"> </w:t>
      </w:r>
      <w:r>
        <w:t>A</w:t>
      </w:r>
      <w:r>
        <w:rPr>
          <w:rFonts w:hint="eastAsia"/>
        </w:rPr>
        <w:t>等人</w:t>
      </w:r>
      <w:r>
        <w:rPr>
          <w:vertAlign w:val="superscript"/>
        </w:rPr>
        <w:fldChar w:fldCharType="begin"/>
      </w:r>
      <w:r>
        <w:rPr>
          <w:vertAlign w:val="superscript"/>
        </w:rPr>
        <w:instrText xml:space="preserve"> REF _Ref24963 \r \h </w:instrText>
      </w:r>
      <w:r>
        <w:rPr>
          <w:vertAlign w:val="superscript"/>
        </w:rPr>
        <w:fldChar w:fldCharType="separate"/>
      </w:r>
      <w:r>
        <w:rPr>
          <w:vertAlign w:val="superscript"/>
        </w:rPr>
        <w:t>[15]</w:t>
      </w:r>
      <w:r>
        <w:rPr>
          <w:vertAlign w:val="superscript"/>
        </w:rPr>
        <w:fldChar w:fldCharType="end"/>
      </w:r>
      <w:r>
        <w:rPr>
          <w:rFonts w:hint="eastAsia"/>
        </w:rPr>
        <w:t>提出了一个框架来分析访问控制策略，以确定是否满足风险要求，该框架收集由于网络环境或用户（即人和设备）触发的数据。</w:t>
      </w:r>
      <w:r>
        <w:t>Gupta S</w:t>
      </w:r>
      <w:r>
        <w:rPr>
          <w:rFonts w:hint="eastAsia"/>
        </w:rPr>
        <w:t>等人</w:t>
      </w:r>
      <w:r>
        <w:rPr>
          <w:vertAlign w:val="superscript"/>
        </w:rPr>
        <w:fldChar w:fldCharType="begin"/>
      </w:r>
      <w:r>
        <w:rPr>
          <w:vertAlign w:val="superscript"/>
        </w:rPr>
        <w:instrText xml:space="preserve"> REF _Ref25704 \r \h </w:instrText>
      </w:r>
      <w:r>
        <w:rPr>
          <w:vertAlign w:val="superscript"/>
        </w:rPr>
        <w:fldChar w:fldCharType="separate"/>
      </w:r>
      <w:r>
        <w:rPr>
          <w:vertAlign w:val="superscript"/>
        </w:rPr>
        <w:t>[16]</w:t>
      </w:r>
      <w:r>
        <w:rPr>
          <w:vertAlign w:val="superscript"/>
        </w:rPr>
        <w:fldChar w:fldCharType="end"/>
      </w:r>
      <w:r>
        <w:rPr>
          <w:rFonts w:hint="eastAsia"/>
        </w:rPr>
        <w:t>提出了基于风险的多模态生物特征认证解决方案，使按需乘客和拼车服务更安全，更好地为乘客服务。</w:t>
      </w:r>
      <w:r>
        <w:t>Cao Y</w:t>
      </w:r>
      <w:r>
        <w:rPr>
          <w:rFonts w:hint="eastAsia"/>
        </w:rPr>
        <w:t>等人</w:t>
      </w:r>
      <w:r>
        <w:rPr>
          <w:vertAlign w:val="superscript"/>
        </w:rPr>
        <w:fldChar w:fldCharType="begin"/>
      </w:r>
      <w:r>
        <w:rPr>
          <w:vertAlign w:val="superscript"/>
        </w:rPr>
        <w:instrText xml:space="preserve"> REF _Ref25907 \r \h </w:instrText>
      </w:r>
      <w:r>
        <w:rPr>
          <w:vertAlign w:val="superscript"/>
        </w:rPr>
        <w:fldChar w:fldCharType="separate"/>
      </w:r>
      <w:r>
        <w:rPr>
          <w:vertAlign w:val="superscript"/>
        </w:rPr>
        <w:t>[17]</w:t>
      </w:r>
      <w:r>
        <w:rPr>
          <w:vertAlign w:val="superscript"/>
        </w:rPr>
        <w:fldChar w:fldCharType="end"/>
      </w:r>
      <w:r>
        <w:rPr>
          <w:rFonts w:hint="eastAsia"/>
        </w:rPr>
        <w:t>提出了基于风险的网络物理空间访问控制框架，用于评估用户行为，确保授权用户执行的可疑行为能被正确处理。惠榛等人</w:t>
      </w:r>
      <w:r>
        <w:rPr>
          <w:rFonts w:hint="eastAsia"/>
          <w:vertAlign w:val="superscript"/>
        </w:rPr>
        <w:fldChar w:fldCharType="begin"/>
      </w:r>
      <w:r>
        <w:rPr>
          <w:rFonts w:hint="eastAsia"/>
          <w:vertAlign w:val="superscript"/>
        </w:rPr>
        <w:instrText xml:space="preserve"> REF _Ref26217 \r \h </w:instrText>
      </w:r>
      <w:r>
        <w:rPr>
          <w:rFonts w:hint="eastAsia"/>
          <w:vertAlign w:val="superscript"/>
        </w:rPr>
        <w:fldChar w:fldCharType="separate"/>
      </w:r>
      <w:r>
        <w:rPr>
          <w:vertAlign w:val="superscript"/>
        </w:rPr>
        <w:t>[18]</w:t>
      </w:r>
      <w:r>
        <w:rPr>
          <w:rFonts w:hint="eastAsia"/>
          <w:vertAlign w:val="superscript"/>
        </w:rPr>
        <w:fldChar w:fldCharType="end"/>
      </w:r>
      <w:r>
        <w:rPr>
          <w:rFonts w:hint="eastAsia"/>
        </w:rPr>
        <w:t>提出了基于医疗大数据的风险访问控制模型，通过最大期望算法来识别医生不同的访问行为，可以根据风险值的大小自适应调整医生的访问权限。杨宏宇等人</w:t>
      </w:r>
      <w:r>
        <w:rPr>
          <w:rFonts w:hint="eastAsia"/>
          <w:vertAlign w:val="superscript"/>
        </w:rPr>
        <w:fldChar w:fldCharType="begin"/>
      </w:r>
      <w:r>
        <w:rPr>
          <w:rFonts w:hint="eastAsia"/>
          <w:vertAlign w:val="superscript"/>
        </w:rPr>
        <w:instrText xml:space="preserve"> REF _Ref27922 \r \h </w:instrText>
      </w:r>
      <w:r>
        <w:rPr>
          <w:rFonts w:hint="eastAsia"/>
          <w:vertAlign w:val="superscript"/>
        </w:rPr>
        <w:fldChar w:fldCharType="separate"/>
      </w:r>
      <w:r>
        <w:rPr>
          <w:vertAlign w:val="superscript"/>
        </w:rPr>
        <w:t>[19]</w:t>
      </w:r>
      <w:r>
        <w:rPr>
          <w:rFonts w:hint="eastAsia"/>
          <w:vertAlign w:val="superscript"/>
        </w:rPr>
        <w:fldChar w:fldCharType="end"/>
      </w:r>
      <w:r>
        <w:rPr>
          <w:rFonts w:hint="eastAsia"/>
        </w:rPr>
        <w:t>根据事件的演算改进了基于属性的访问控制模型，提出了一种云计算下基于风险的动态自适应访问控制模型，并在该模型中构建了动态规则匹配。</w:t>
      </w:r>
      <w:r>
        <w:t>Choi D</w:t>
      </w:r>
      <w:r>
        <w:rPr>
          <w:rFonts w:hint="eastAsia"/>
        </w:rPr>
        <w:t>等人</w:t>
      </w:r>
      <w:r>
        <w:rPr>
          <w:vertAlign w:val="superscript"/>
        </w:rPr>
        <w:fldChar w:fldCharType="begin"/>
      </w:r>
      <w:r>
        <w:rPr>
          <w:vertAlign w:val="superscript"/>
        </w:rPr>
        <w:instrText xml:space="preserve"> REF _Ref28327 \r \h </w:instrText>
      </w:r>
      <w:r>
        <w:rPr>
          <w:vertAlign w:val="superscript"/>
        </w:rPr>
        <w:fldChar w:fldCharType="separate"/>
      </w:r>
      <w:r>
        <w:rPr>
          <w:vertAlign w:val="superscript"/>
        </w:rPr>
        <w:t>[20]</w:t>
      </w:r>
      <w:r>
        <w:rPr>
          <w:vertAlign w:val="superscript"/>
        </w:rPr>
        <w:fldChar w:fldCharType="end"/>
      </w:r>
      <w:r>
        <w:rPr>
          <w:rFonts w:hint="eastAsia"/>
        </w:rPr>
        <w:t>提出了一个基于上下文感知的医疗大数据风险访问控制模型，根据用户的访问日志、权限文件和上下文信息来评估风险。</w:t>
      </w:r>
      <w:r>
        <w:t>Fugini M</w:t>
      </w:r>
      <w:r>
        <w:rPr>
          <w:rFonts w:hint="eastAsia"/>
        </w:rPr>
        <w:t>等人</w:t>
      </w:r>
      <w:r>
        <w:rPr>
          <w:vertAlign w:val="superscript"/>
        </w:rPr>
        <w:fldChar w:fldCharType="begin"/>
      </w:r>
      <w:r>
        <w:rPr>
          <w:vertAlign w:val="superscript"/>
        </w:rPr>
        <w:instrText xml:space="preserve"> REF _Ref29437 \r \h </w:instrText>
      </w:r>
      <w:r>
        <w:rPr>
          <w:vertAlign w:val="superscript"/>
        </w:rPr>
        <w:fldChar w:fldCharType="separate"/>
      </w:r>
      <w:r>
        <w:rPr>
          <w:vertAlign w:val="superscript"/>
        </w:rPr>
        <w:t>[21]</w:t>
      </w:r>
      <w:r>
        <w:rPr>
          <w:vertAlign w:val="superscript"/>
        </w:rPr>
        <w:fldChar w:fldCharType="end"/>
      </w:r>
      <w:r>
        <w:rPr>
          <w:rFonts w:hint="eastAsia"/>
        </w:rPr>
        <w:t>提出了一种涉及物理资源的、基于环境风险的动态访问控制模型，以保证动态安全规则符合组织安全策略。</w:t>
      </w:r>
    </w:p>
    <w:p>
      <w:pPr>
        <w:pStyle w:val="31"/>
        <w:ind w:firstLine="480"/>
      </w:pPr>
      <w:r>
        <w:rPr>
          <w:rFonts w:hint="eastAsia"/>
        </w:rPr>
        <w:t>传统的访问控制判定结果是允许/拒绝的二值形式，没有考虑到用户的不确定性，无法适应动态的上下文环境。管理者需要人工制定访问控制策略，面对大量且复杂的物联网数据，制定策略的工作将极大地消耗人力资源。因此，本文针对以上问题，提出了雾计算下基于风险的访问控制模型，弥补了传统访问控制模型的不足。</w:t>
      </w:r>
    </w:p>
    <w:p>
      <w:pPr>
        <w:pStyle w:val="35"/>
      </w:pPr>
      <w:bookmarkStart w:id="11" w:name="_Toc74851514"/>
      <w:r>
        <w:rPr>
          <w:rFonts w:hint="eastAsia"/>
        </w:rPr>
        <w:t>风险评估方法研究现状</w:t>
      </w:r>
      <w:bookmarkEnd w:id="11"/>
    </w:p>
    <w:p>
      <w:pPr>
        <w:pStyle w:val="31"/>
        <w:ind w:firstLine="480"/>
      </w:pPr>
      <w:r>
        <w:t>Atlam H F</w:t>
      </w:r>
      <w:r>
        <w:rPr>
          <w:rFonts w:hint="eastAsia"/>
        </w:rPr>
        <w:t>等人</w:t>
      </w:r>
      <w:r>
        <w:rPr>
          <w:vertAlign w:val="superscript"/>
        </w:rPr>
        <w:fldChar w:fldCharType="begin"/>
      </w:r>
      <w:r>
        <w:rPr>
          <w:vertAlign w:val="superscript"/>
        </w:rPr>
        <w:instrText xml:space="preserve"> REF _Ref30812 \r \h </w:instrText>
      </w:r>
      <w:r>
        <w:rPr>
          <w:vertAlign w:val="superscript"/>
        </w:rPr>
        <w:fldChar w:fldCharType="separate"/>
      </w:r>
      <w:r>
        <w:rPr>
          <w:vertAlign w:val="superscript"/>
        </w:rPr>
        <w:t>[22]</w:t>
      </w:r>
      <w:r>
        <w:rPr>
          <w:vertAlign w:val="superscript"/>
        </w:rPr>
        <w:fldChar w:fldCharType="end"/>
      </w:r>
      <w:r>
        <w:rPr>
          <w:rFonts w:hint="eastAsia"/>
        </w:rPr>
        <w:t>提出了一种模糊推理系统与专家判断相结合的风险评估技术，以评估物联网系统中访问控制操作的安全风险。由于访问控制决策中总是存在固有的不确定性，这种不确定性会导致不可预测的风险，而这些风险需要明确的量化。因此，</w:t>
      </w:r>
      <w:r>
        <w:rPr>
          <w:rStyle w:val="29"/>
          <w:sz w:val="24"/>
          <w:szCs w:val="24"/>
        </w:rPr>
        <w:t>Fal</w:t>
      </w:r>
      <w:r>
        <w:rPr>
          <w:rStyle w:val="29"/>
          <w:rFonts w:hint="eastAsia"/>
          <w:sz w:val="24"/>
          <w:szCs w:val="24"/>
        </w:rPr>
        <w:t>l D</w:t>
      </w:r>
      <w:r>
        <w:rPr>
          <w:rFonts w:hint="eastAsia"/>
        </w:rPr>
        <w:t>等人</w:t>
      </w:r>
      <w:r>
        <w:rPr>
          <w:rStyle w:val="29"/>
          <w:vertAlign w:val="superscript"/>
        </w:rPr>
        <w:fldChar w:fldCharType="begin"/>
      </w:r>
      <w:r>
        <w:rPr>
          <w:rStyle w:val="29"/>
          <w:vertAlign w:val="superscript"/>
        </w:rPr>
        <w:instrText xml:space="preserve"> REF _Ref15237 \r \h </w:instrText>
      </w:r>
      <w:r>
        <w:rPr>
          <w:rStyle w:val="29"/>
          <w:vertAlign w:val="superscript"/>
        </w:rPr>
        <w:fldChar w:fldCharType="separate"/>
      </w:r>
      <w:r>
        <w:rPr>
          <w:rStyle w:val="29"/>
          <w:vertAlign w:val="superscript"/>
        </w:rPr>
        <w:t>[23]</w:t>
      </w:r>
      <w:r>
        <w:rPr>
          <w:rStyle w:val="29"/>
          <w:vertAlign w:val="superscript"/>
        </w:rPr>
        <w:fldChar w:fldCharType="end"/>
      </w:r>
      <w:r>
        <w:rPr>
          <w:rFonts w:hint="eastAsia"/>
        </w:rPr>
        <w:t>通过分析不确定性提出了一种基于风险的访问控制模型。</w:t>
      </w:r>
      <w:r>
        <w:t>Khambhammettu H</w:t>
      </w:r>
      <w:r>
        <w:rPr>
          <w:rFonts w:hint="eastAsia"/>
        </w:rPr>
        <w:t>等人</w:t>
      </w:r>
      <w:r>
        <w:rPr>
          <w:vertAlign w:val="superscript"/>
        </w:rPr>
        <w:fldChar w:fldCharType="begin"/>
      </w:r>
      <w:r>
        <w:rPr>
          <w:vertAlign w:val="superscript"/>
        </w:rPr>
        <w:instrText xml:space="preserve"> REF _Ref31037 \r \h </w:instrText>
      </w:r>
      <w:r>
        <w:rPr>
          <w:vertAlign w:val="superscript"/>
        </w:rPr>
        <w:fldChar w:fldCharType="separate"/>
      </w:r>
      <w:r>
        <w:rPr>
          <w:vertAlign w:val="superscript"/>
        </w:rPr>
        <w:t>[24]</w:t>
      </w:r>
      <w:r>
        <w:rPr>
          <w:vertAlign w:val="superscript"/>
        </w:rPr>
        <w:fldChar w:fldCharType="end"/>
      </w:r>
      <w:r>
        <w:rPr>
          <w:rFonts w:hint="eastAsia"/>
        </w:rPr>
        <w:t>描述了一个基于风险的访问控制系统背景下的风险评估模型，该系统通过确定与访问请求相关的安全风险，并将此类安全风险与操作需求以及情景条件进行权衡，从而做出授权决策。</w:t>
      </w:r>
      <w:bookmarkStart w:id="12" w:name="OLE_LINK11"/>
      <w:r>
        <w:t>Santos D R</w:t>
      </w:r>
      <w:bookmarkEnd w:id="12"/>
      <w:r>
        <w:rPr>
          <w:rFonts w:hint="eastAsia"/>
        </w:rPr>
        <w:t>等人</w:t>
      </w:r>
      <w:r>
        <w:rPr>
          <w:vertAlign w:val="superscript"/>
        </w:rPr>
        <w:fldChar w:fldCharType="begin"/>
      </w:r>
      <w:r>
        <w:rPr>
          <w:vertAlign w:val="superscript"/>
        </w:rPr>
        <w:instrText xml:space="preserve"> REF _Ref31315 \r \h </w:instrText>
      </w:r>
      <w:r>
        <w:rPr>
          <w:vertAlign w:val="superscript"/>
        </w:rPr>
        <w:fldChar w:fldCharType="separate"/>
      </w:r>
      <w:r>
        <w:rPr>
          <w:vertAlign w:val="superscript"/>
        </w:rPr>
        <w:t>[25]</w:t>
      </w:r>
      <w:r>
        <w:rPr>
          <w:vertAlign w:val="superscript"/>
        </w:rPr>
        <w:fldChar w:fldCharType="end"/>
      </w:r>
      <w:r>
        <w:rPr>
          <w:rFonts w:hint="eastAsia"/>
        </w:rPr>
        <w:t>希望在云中使用基于风险的访问控制，并提出了一个基于XACML扩展的框架来执行访问控制策略。</w:t>
      </w:r>
      <w:r>
        <w:t>Xiao Quan</w:t>
      </w:r>
      <w:r>
        <w:rPr>
          <w:vertAlign w:val="superscript"/>
        </w:rPr>
        <w:fldChar w:fldCharType="begin"/>
      </w:r>
      <w:r>
        <w:rPr>
          <w:vertAlign w:val="superscript"/>
        </w:rPr>
        <w:instrText xml:space="preserve"> REF _Ref31991 \r \h </w:instrText>
      </w:r>
      <w:r>
        <w:rPr>
          <w:vertAlign w:val="superscript"/>
        </w:rPr>
        <w:fldChar w:fldCharType="separate"/>
      </w:r>
      <w:r>
        <w:rPr>
          <w:vertAlign w:val="superscript"/>
        </w:rPr>
        <w:t>[26]</w:t>
      </w:r>
      <w:r>
        <w:rPr>
          <w:vertAlign w:val="superscript"/>
        </w:rPr>
        <w:fldChar w:fldCharType="end"/>
      </w:r>
      <w:r>
        <w:rPr>
          <w:rFonts w:hint="eastAsia"/>
        </w:rPr>
        <w:t>根据传统元模型提出了新型的风险指标体系，该体系通过敏感性分析识别出不同特征的技术创新风险。宛鑫</w:t>
      </w:r>
      <w:r>
        <w:rPr>
          <w:rFonts w:hint="eastAsia"/>
          <w:vertAlign w:val="superscript"/>
        </w:rPr>
        <w:fldChar w:fldCharType="begin"/>
      </w:r>
      <w:r>
        <w:rPr>
          <w:rFonts w:hint="eastAsia"/>
          <w:vertAlign w:val="superscript"/>
        </w:rPr>
        <w:instrText xml:space="preserve"> REF _Ref32161 \r \h </w:instrText>
      </w:r>
      <w:r>
        <w:rPr>
          <w:rFonts w:hint="eastAsia"/>
          <w:vertAlign w:val="superscript"/>
        </w:rPr>
        <w:fldChar w:fldCharType="separate"/>
      </w:r>
      <w:r>
        <w:rPr>
          <w:vertAlign w:val="superscript"/>
        </w:rPr>
        <w:t>[27]</w:t>
      </w:r>
      <w:r>
        <w:rPr>
          <w:rFonts w:hint="eastAsia"/>
          <w:vertAlign w:val="superscript"/>
        </w:rPr>
        <w:fldChar w:fldCharType="end"/>
      </w:r>
      <w:r>
        <w:rPr>
          <w:rFonts w:hint="eastAsia"/>
        </w:rPr>
        <w:t>提出了一种基于商业银行的风险客户预警模型，能够准确识别和预测低风险和高风险的信贷客户。</w:t>
      </w:r>
      <w:r>
        <w:t>师伟</w:t>
      </w:r>
      <w:r>
        <w:rPr>
          <w:vertAlign w:val="superscript"/>
        </w:rPr>
        <w:fldChar w:fldCharType="begin"/>
      </w:r>
      <w:r>
        <w:rPr>
          <w:vertAlign w:val="superscript"/>
        </w:rPr>
        <w:instrText xml:space="preserve"> REF _Ref32350 \r \h </w:instrText>
      </w:r>
      <w:r>
        <w:rPr>
          <w:vertAlign w:val="superscript"/>
        </w:rPr>
        <w:fldChar w:fldCharType="separate"/>
      </w:r>
      <w:r>
        <w:rPr>
          <w:vertAlign w:val="superscript"/>
        </w:rPr>
        <w:t>[28]</w:t>
      </w:r>
      <w:r>
        <w:rPr>
          <w:vertAlign w:val="superscript"/>
        </w:rPr>
        <w:fldChar w:fldCharType="end"/>
      </w:r>
      <w:r>
        <w:rPr>
          <w:rFonts w:hint="eastAsia"/>
        </w:rPr>
        <w:t>设计并实现了一个金融风险管理系统，该系统使用.net语言开发，使用多种评估方法来进行风险量化，可以制定不同的策略来满足用户不同的需求。孙存一等人</w:t>
      </w:r>
      <w:r>
        <w:rPr>
          <w:rFonts w:hint="eastAsia"/>
          <w:vertAlign w:val="superscript"/>
        </w:rPr>
        <w:fldChar w:fldCharType="begin"/>
      </w:r>
      <w:r>
        <w:rPr>
          <w:rFonts w:hint="eastAsia"/>
          <w:vertAlign w:val="superscript"/>
        </w:rPr>
        <w:instrText xml:space="preserve"> REF _Ref32468 \r \h </w:instrText>
      </w:r>
      <w:r>
        <w:rPr>
          <w:rFonts w:hint="eastAsia"/>
          <w:vertAlign w:val="superscript"/>
        </w:rPr>
        <w:fldChar w:fldCharType="separate"/>
      </w:r>
      <w:r>
        <w:rPr>
          <w:vertAlign w:val="superscript"/>
        </w:rPr>
        <w:t>[29]</w:t>
      </w:r>
      <w:r>
        <w:rPr>
          <w:rFonts w:hint="eastAsia"/>
          <w:vertAlign w:val="superscript"/>
        </w:rPr>
        <w:fldChar w:fldCharType="end"/>
      </w:r>
      <w:r>
        <w:rPr>
          <w:rFonts w:hint="eastAsia"/>
        </w:rPr>
        <w:t>提出了一种银行信贷业与“机器学习+关联规则”相结合的风险评估算法，可以根据风险值的大小精准地识别出恶意访问的客户。</w:t>
      </w:r>
      <w:r>
        <w:t>Rubio-Medrano Carlos E</w:t>
      </w:r>
      <w:r>
        <w:rPr>
          <w:rFonts w:hint="eastAsia"/>
        </w:rPr>
        <w:t>等人</w:t>
      </w:r>
      <w:r>
        <w:rPr>
          <w:vertAlign w:val="superscript"/>
        </w:rPr>
        <w:fldChar w:fldCharType="begin"/>
      </w:r>
      <w:r>
        <w:rPr>
          <w:vertAlign w:val="superscript"/>
        </w:rPr>
        <w:instrText xml:space="preserve"> REF _Ref32579 \r \h </w:instrText>
      </w:r>
      <w:r>
        <w:rPr>
          <w:vertAlign w:val="superscript"/>
        </w:rPr>
        <w:fldChar w:fldCharType="separate"/>
      </w:r>
      <w:r>
        <w:rPr>
          <w:vertAlign w:val="superscript"/>
        </w:rPr>
        <w:t>[30]</w:t>
      </w:r>
      <w:r>
        <w:rPr>
          <w:vertAlign w:val="superscript"/>
        </w:rPr>
        <w:fldChar w:fldCharType="end"/>
      </w:r>
      <w:r>
        <w:rPr>
          <w:rFonts w:hint="eastAsia"/>
        </w:rPr>
        <w:t>实现了一种基于用户信任值的动态自适应风险评估框架，可以有效防止攻击者破坏客体的属性来源，方便对每项策略进行风险评估。Sicari Sabrina等人</w:t>
      </w:r>
      <w:r>
        <w:rPr>
          <w:rFonts w:hint="eastAsia"/>
          <w:vertAlign w:val="superscript"/>
        </w:rPr>
        <w:fldChar w:fldCharType="begin"/>
      </w:r>
      <w:r>
        <w:rPr>
          <w:rFonts w:hint="eastAsia"/>
          <w:vertAlign w:val="superscript"/>
        </w:rPr>
        <w:instrText xml:space="preserve"> REF _Ref32732 \r \h </w:instrText>
      </w:r>
      <w:r>
        <w:rPr>
          <w:rFonts w:hint="eastAsia"/>
          <w:vertAlign w:val="superscript"/>
        </w:rPr>
        <w:fldChar w:fldCharType="separate"/>
      </w:r>
      <w:r>
        <w:rPr>
          <w:vertAlign w:val="superscript"/>
        </w:rPr>
        <w:t>[31]</w:t>
      </w:r>
      <w:r>
        <w:rPr>
          <w:rFonts w:hint="eastAsia"/>
          <w:vertAlign w:val="superscript"/>
        </w:rPr>
        <w:fldChar w:fldCharType="end"/>
      </w:r>
      <w:r>
        <w:rPr>
          <w:rFonts w:hint="eastAsia"/>
        </w:rPr>
        <w:t>提出了一种端到端系统的风险评估方法，该方法以客观方式评估系统的静态和动态特征，保证了物联网平台组件的可靠性和稳健性。</w:t>
      </w:r>
    </w:p>
    <w:p>
      <w:pPr>
        <w:pStyle w:val="31"/>
        <w:ind w:firstLine="480"/>
      </w:pPr>
      <w:r>
        <w:rPr>
          <w:rFonts w:hint="eastAsia"/>
        </w:rPr>
        <w:t>现有的风险评估算法过于简单，考虑的风险因素较少，评估结论相对粗糙，而且不适合雾计算环境。针对以上情况，本文根据主体信誉值、客体安全属性和上下文进行风险评估，提高了评估结果的准确性，保证了用户隐私数据的安全。</w:t>
      </w:r>
    </w:p>
    <w:p>
      <w:pPr>
        <w:pStyle w:val="35"/>
      </w:pPr>
      <w:bookmarkStart w:id="13" w:name="_Toc74851515"/>
      <w:r>
        <w:rPr>
          <w:rFonts w:hint="eastAsia"/>
        </w:rPr>
        <w:t>隐私策略生成方法研究现状</w:t>
      </w:r>
      <w:bookmarkEnd w:id="13"/>
    </w:p>
    <w:p>
      <w:pPr>
        <w:pStyle w:val="31"/>
        <w:ind w:firstLine="480"/>
      </w:pPr>
      <w:r>
        <w:t>Breaux</w:t>
      </w:r>
      <w:r>
        <w:rPr>
          <w:rFonts w:hint="eastAsia"/>
        </w:rPr>
        <w:t xml:space="preserve"> </w:t>
      </w:r>
      <w:r>
        <w:t>T</w:t>
      </w:r>
      <w:r>
        <w:rPr>
          <w:rFonts w:hint="eastAsia"/>
        </w:rPr>
        <w:t>等人</w:t>
      </w:r>
      <w:r>
        <w:rPr>
          <w:vertAlign w:val="superscript"/>
        </w:rPr>
        <w:fldChar w:fldCharType="begin"/>
      </w:r>
      <w:r>
        <w:rPr>
          <w:vertAlign w:val="superscript"/>
        </w:rPr>
        <w:instrText xml:space="preserve"> REF _Ref5829 \r \h </w:instrText>
      </w:r>
      <w:r>
        <w:rPr>
          <w:vertAlign w:val="superscript"/>
        </w:rPr>
        <w:fldChar w:fldCharType="separate"/>
      </w:r>
      <w:r>
        <w:rPr>
          <w:vertAlign w:val="superscript"/>
        </w:rPr>
        <w:t>[32]</w:t>
      </w:r>
      <w:r>
        <w:rPr>
          <w:vertAlign w:val="superscript"/>
        </w:rPr>
        <w:fldChar w:fldCharType="end"/>
      </w:r>
      <w:r>
        <w:rPr>
          <w:rFonts w:hint="eastAsia"/>
        </w:rPr>
        <w:t>提出了一个从HIPAA（Health Insurance Portability and Accountability Act）隐私规则中直接提取访问权利和责任的方法。</w:t>
      </w:r>
      <w:r>
        <w:rPr>
          <w:kern w:val="0"/>
          <w:lang w:bidi="ar"/>
        </w:rPr>
        <w:t>Yu L</w:t>
      </w:r>
      <w:r>
        <w:rPr>
          <w:rFonts w:hint="eastAsia"/>
        </w:rPr>
        <w:t>等人</w:t>
      </w:r>
      <w:r>
        <w:rPr>
          <w:kern w:val="0"/>
          <w:vertAlign w:val="superscript"/>
          <w:lang w:bidi="ar"/>
        </w:rPr>
        <w:fldChar w:fldCharType="begin"/>
      </w:r>
      <w:r>
        <w:rPr>
          <w:kern w:val="0"/>
          <w:vertAlign w:val="superscript"/>
          <w:lang w:bidi="ar"/>
        </w:rPr>
        <w:instrText xml:space="preserve"> REF _Ref5953 \r \h </w:instrText>
      </w:r>
      <w:r>
        <w:rPr>
          <w:kern w:val="0"/>
          <w:vertAlign w:val="superscript"/>
          <w:lang w:bidi="ar"/>
        </w:rPr>
        <w:fldChar w:fldCharType="separate"/>
      </w:r>
      <w:r>
        <w:rPr>
          <w:kern w:val="0"/>
          <w:vertAlign w:val="superscript"/>
          <w:lang w:bidi="ar"/>
        </w:rPr>
        <w:t>[33]</w:t>
      </w:r>
      <w:r>
        <w:rPr>
          <w:kern w:val="0"/>
          <w:vertAlign w:val="superscript"/>
          <w:lang w:bidi="ar"/>
        </w:rPr>
        <w:fldChar w:fldCharType="end"/>
      </w:r>
      <w:r>
        <w:rPr>
          <w:rFonts w:hint="eastAsia"/>
        </w:rPr>
        <w:t>将隐私策略中描述的行为与代码中的实际行为进行比较，以检测出有问题的隐私策略。</w:t>
      </w:r>
      <w:r>
        <w:t>Costante E</w:t>
      </w:r>
      <w:r>
        <w:rPr>
          <w:rFonts w:hint="eastAsia"/>
        </w:rPr>
        <w:t>等人</w:t>
      </w:r>
      <w:r>
        <w:rPr>
          <w:vertAlign w:val="superscript"/>
        </w:rPr>
        <w:fldChar w:fldCharType="begin"/>
      </w:r>
      <w:r>
        <w:rPr>
          <w:vertAlign w:val="superscript"/>
        </w:rPr>
        <w:instrText xml:space="preserve"> REF _Ref6038 \r \h </w:instrText>
      </w:r>
      <w:r>
        <w:rPr>
          <w:vertAlign w:val="superscript"/>
        </w:rPr>
        <w:fldChar w:fldCharType="separate"/>
      </w:r>
      <w:r>
        <w:rPr>
          <w:vertAlign w:val="superscript"/>
        </w:rPr>
        <w:t>[34]</w:t>
      </w:r>
      <w:r>
        <w:rPr>
          <w:vertAlign w:val="superscript"/>
        </w:rPr>
        <w:fldChar w:fldCharType="end"/>
      </w:r>
      <w:r>
        <w:rPr>
          <w:rFonts w:hint="eastAsia"/>
        </w:rPr>
        <w:t>使用了机器学习算法分析隐私策略的完整性。</w:t>
      </w:r>
      <w:r>
        <w:t>Zimmeck S</w:t>
      </w:r>
      <w:r>
        <w:rPr>
          <w:rFonts w:hint="eastAsia"/>
        </w:rPr>
        <w:t>等人</w:t>
      </w:r>
      <w:r>
        <w:rPr>
          <w:vertAlign w:val="superscript"/>
        </w:rPr>
        <w:fldChar w:fldCharType="begin"/>
      </w:r>
      <w:r>
        <w:rPr>
          <w:vertAlign w:val="superscript"/>
        </w:rPr>
        <w:instrText xml:space="preserve"> REF _Ref6149 \r \h </w:instrText>
      </w:r>
      <w:r>
        <w:rPr>
          <w:vertAlign w:val="superscript"/>
        </w:rPr>
        <w:fldChar w:fldCharType="separate"/>
      </w:r>
      <w:r>
        <w:rPr>
          <w:vertAlign w:val="superscript"/>
        </w:rPr>
        <w:t>[35]</w:t>
      </w:r>
      <w:r>
        <w:rPr>
          <w:vertAlign w:val="superscript"/>
        </w:rPr>
        <w:fldChar w:fldCharType="end"/>
      </w:r>
      <w:r>
        <w:rPr>
          <w:rFonts w:hint="eastAsia"/>
        </w:rPr>
        <w:t>将众包和机器学习技术结合起来检查隐私策略中的基本策略条款。</w:t>
      </w:r>
      <w:r>
        <w:t>Miao D</w:t>
      </w:r>
      <w:r>
        <w:rPr>
          <w:rFonts w:hint="eastAsia"/>
        </w:rPr>
        <w:t>等人</w:t>
      </w:r>
      <w:r>
        <w:rPr>
          <w:vertAlign w:val="superscript"/>
        </w:rPr>
        <w:fldChar w:fldCharType="begin"/>
      </w:r>
      <w:r>
        <w:rPr>
          <w:vertAlign w:val="superscript"/>
        </w:rPr>
        <w:instrText xml:space="preserve"> REF _Ref6312 \r \h </w:instrText>
      </w:r>
      <w:r>
        <w:rPr>
          <w:vertAlign w:val="superscript"/>
        </w:rPr>
        <w:fldChar w:fldCharType="separate"/>
      </w:r>
      <w:r>
        <w:rPr>
          <w:vertAlign w:val="superscript"/>
        </w:rPr>
        <w:t>[36]</w:t>
      </w:r>
      <w:r>
        <w:rPr>
          <w:vertAlign w:val="superscript"/>
        </w:rPr>
        <w:fldChar w:fldCharType="end"/>
      </w:r>
      <w:r>
        <w:rPr>
          <w:rFonts w:hint="eastAsia"/>
        </w:rPr>
        <w:t>提出了一种自动生成隐私策略的方法，但是它只能分析移动应用程序的源代码，由于缺乏源代码，无法生成正常应用程序的隐私策略。</w:t>
      </w:r>
      <w:r>
        <w:t>Rowan M</w:t>
      </w:r>
      <w:r>
        <w:rPr>
          <w:rFonts w:hint="eastAsia"/>
        </w:rPr>
        <w:t>等人</w:t>
      </w:r>
      <w:r>
        <w:rPr>
          <w:vertAlign w:val="superscript"/>
        </w:rPr>
        <w:fldChar w:fldCharType="begin"/>
      </w:r>
      <w:r>
        <w:rPr>
          <w:vertAlign w:val="superscript"/>
        </w:rPr>
        <w:instrText xml:space="preserve"> REF _Ref6433 \r \h </w:instrText>
      </w:r>
      <w:r>
        <w:rPr>
          <w:vertAlign w:val="superscript"/>
        </w:rPr>
        <w:fldChar w:fldCharType="separate"/>
      </w:r>
      <w:r>
        <w:rPr>
          <w:vertAlign w:val="superscript"/>
        </w:rPr>
        <w:t>[37]</w:t>
      </w:r>
      <w:r>
        <w:rPr>
          <w:vertAlign w:val="superscript"/>
        </w:rPr>
        <w:fldChar w:fldCharType="end"/>
      </w:r>
      <w:r>
        <w:rPr>
          <w:rFonts w:hint="eastAsia"/>
        </w:rPr>
        <w:t>提出了一个Eclipse插件，它允许开发人员在开发过程中创建隐私策略，但是它不分析应用程序源代码，而且需要开发人员回答一系列的问题，如“你需要收集什么类型的数据”和“你是否与他人共享数据”。</w:t>
      </w:r>
      <w:r>
        <w:t>Rosen S</w:t>
      </w:r>
      <w:r>
        <w:rPr>
          <w:rFonts w:hint="eastAsia"/>
        </w:rPr>
        <w:t>等人</w:t>
      </w:r>
      <w:r>
        <w:rPr>
          <w:vertAlign w:val="superscript"/>
        </w:rPr>
        <w:fldChar w:fldCharType="begin"/>
      </w:r>
      <w:r>
        <w:rPr>
          <w:vertAlign w:val="superscript"/>
        </w:rPr>
        <w:instrText xml:space="preserve"> REF _Ref6557 \r \h </w:instrText>
      </w:r>
      <w:r>
        <w:rPr>
          <w:vertAlign w:val="superscript"/>
        </w:rPr>
        <w:fldChar w:fldCharType="separate"/>
      </w:r>
      <w:r>
        <w:rPr>
          <w:vertAlign w:val="superscript"/>
        </w:rPr>
        <w:t>[38]</w:t>
      </w:r>
      <w:r>
        <w:rPr>
          <w:vertAlign w:val="superscript"/>
        </w:rPr>
        <w:fldChar w:fldCharType="end"/>
      </w:r>
      <w:r>
        <w:rPr>
          <w:rFonts w:hint="eastAsia"/>
        </w:rPr>
        <w:t>检测了隐私相关应用程序的行为，并向终端用户解释。然而，它是基于手动创建的知识库，该知识库将隐私相关API映射到适当的行为。</w:t>
      </w:r>
    </w:p>
    <w:p>
      <w:pPr>
        <w:pStyle w:val="31"/>
        <w:ind w:firstLine="480"/>
      </w:pPr>
      <w:r>
        <w:rPr>
          <w:rFonts w:hint="eastAsia"/>
        </w:rPr>
        <w:t>现有的隐私策略生成方法只能识别系统调用、方法名和类名，但不分析源代码，不能执行数据流分析，还不能执行信息保留分析和信息传输分析。针对以上情况，本文提出了隐私策略自适应方法，自动为雾节点构建正确和可读的隐私策略，对源代码进行静态分析，识别雾节点收集的个人信息和其相关的上下文信息。</w:t>
      </w:r>
    </w:p>
    <w:p>
      <w:pPr>
        <w:pStyle w:val="34"/>
      </w:pPr>
      <w:bookmarkStart w:id="14" w:name="_Toc74851516"/>
      <w:r>
        <w:rPr>
          <w:rFonts w:hint="eastAsia"/>
        </w:rPr>
        <w:t>研究内容</w:t>
      </w:r>
      <w:bookmarkEnd w:id="14"/>
    </w:p>
    <w:p>
      <w:pPr>
        <w:pStyle w:val="31"/>
        <w:ind w:firstLine="480"/>
      </w:pPr>
      <w:r>
        <w:rPr>
          <w:rFonts w:hint="eastAsia"/>
        </w:rPr>
        <w:t>通过对现有基于风险的访问控制模型、风险评估方法以及隐私策略生成方法三方面存在的问题和不足之处，本文有针对性地做了以下研究工作：</w:t>
      </w:r>
    </w:p>
    <w:p>
      <w:pPr>
        <w:pStyle w:val="31"/>
        <w:numPr>
          <w:ilvl w:val="0"/>
          <w:numId w:val="4"/>
        </w:numPr>
        <w:ind w:firstLine="480"/>
      </w:pPr>
      <w:r>
        <w:rPr>
          <w:rFonts w:hint="eastAsia"/>
        </w:rPr>
        <w:t>针对现有访问控制模型无法满足雾计算环境多样化的访问控制条件，本文提出了基于风险的XACML访问控制模型，其包含了客体所有者，考虑了用户的隐私需求。在此模型基础上提出了一个新的风险评估方法，包含主体威胁（ST）和主体对客体的期望威胁（ETO），其中ST是主体的威胁度量，ETO是一种期望威胁，因为主体可能损害客体的安全属性。通过实验表明风险分数的精确性是高于DRD和Fuzzy MLS这两种方法的。</w:t>
      </w:r>
    </w:p>
    <w:p>
      <w:pPr>
        <w:pStyle w:val="31"/>
        <w:numPr>
          <w:ilvl w:val="0"/>
          <w:numId w:val="4"/>
        </w:numPr>
        <w:ind w:firstLine="480"/>
      </w:pPr>
      <w:r>
        <w:rPr>
          <w:rFonts w:hint="eastAsia"/>
        </w:rPr>
        <w:t>在基于风险的XACML访问控制模型下，本文提出了一个可以为雾节点自适应生成隐私策略的新方法。该方法利用文档分析自动将API映射到个人信息，并静态分析每一个雾节点行为，提取调用敏感API的上下文信息，最终基于风险构建正确和可读的隐私策略。实验表明新方法构建的隐私策略比原始的隐私策略更加正确且易于理解。</w:t>
      </w:r>
    </w:p>
    <w:p>
      <w:pPr>
        <w:pStyle w:val="31"/>
        <w:numPr>
          <w:ilvl w:val="0"/>
          <w:numId w:val="4"/>
        </w:numPr>
        <w:ind w:firstLine="480"/>
      </w:pPr>
      <w:r>
        <w:rPr>
          <w:rFonts w:hint="eastAsia"/>
        </w:rPr>
        <w:t>本文实现了基于风险的XACML访问控制原型系统，在此系统基础上实现了风险评估方法和隐私策略自适应方法，分别为雾节点提供风险评估和自适应生成隐私策略的功能，还添加了XACML节点管理的功能。最后根据车联网数据的应用示范测试整个原型系统的可行性和有效性。</w:t>
      </w:r>
    </w:p>
    <w:p>
      <w:pPr>
        <w:pStyle w:val="34"/>
      </w:pPr>
      <w:bookmarkStart w:id="15" w:name="_Toc74851517"/>
      <w:r>
        <w:rPr>
          <w:rFonts w:hint="eastAsia"/>
        </w:rPr>
        <w:t>论文组织结构</w:t>
      </w:r>
      <w:bookmarkEnd w:id="15"/>
    </w:p>
    <w:p>
      <w:pPr>
        <w:pStyle w:val="31"/>
        <w:numPr>
          <w:ilvl w:val="0"/>
          <w:numId w:val="5"/>
        </w:numPr>
        <w:ind w:firstLine="480"/>
      </w:pPr>
      <w:r>
        <w:rPr>
          <w:rFonts w:hint="eastAsia"/>
        </w:rPr>
        <w:t>绪论。本章首先介绍了雾计算数据环境的背景和面临的问题，然后介绍了基于风险的访问控制模型、风险评估方法和隐私策略生成方法三方面的国内外研究现状，最后概述了本文的研究内容和论文的组织结构。</w:t>
      </w:r>
    </w:p>
    <w:p>
      <w:pPr>
        <w:pStyle w:val="31"/>
        <w:numPr>
          <w:ilvl w:val="0"/>
          <w:numId w:val="5"/>
        </w:numPr>
        <w:ind w:firstLine="480"/>
      </w:pPr>
      <w:r>
        <w:rPr>
          <w:rFonts w:hint="eastAsia"/>
        </w:rPr>
        <w:t>雾计算下访问控制模型以及隐私策略相关研究。本章首先介绍了雾计算体系结构，然后介绍了常见的访问控制模型，最后着重阐述了风险评估方法和隐私策略等相关知识。</w:t>
      </w:r>
    </w:p>
    <w:p>
      <w:pPr>
        <w:pStyle w:val="31"/>
        <w:numPr>
          <w:ilvl w:val="0"/>
          <w:numId w:val="5"/>
        </w:numPr>
        <w:ind w:firstLine="480"/>
      </w:pPr>
      <w:r>
        <w:rPr>
          <w:rFonts w:hint="eastAsia"/>
        </w:rPr>
        <w:t>雾计算下基于风险评估的访问控制方法。本章首先介绍了基于风险的XACML访问控制模型，然后在此模型基础上提出了风险评估方法，根据主体信誉值、客体的安全属性和上下文来量化风险，最后通过对比实验验证了该方法生成的风险分数的准确性。</w:t>
      </w:r>
    </w:p>
    <w:p>
      <w:pPr>
        <w:pStyle w:val="31"/>
        <w:numPr>
          <w:ilvl w:val="0"/>
          <w:numId w:val="5"/>
        </w:numPr>
        <w:ind w:firstLine="480"/>
      </w:pPr>
      <w:r>
        <w:rPr>
          <w:rFonts w:hint="eastAsia"/>
        </w:rPr>
        <w:t>雾计算下基于风险的隐私策略自适应方法。本章首先根据雾节点的风险分数提出了隐私策略自适应方法，然后进行文档分析，基于API签名和描述提取个人信息，之后进行代码静态分析，提取调用敏感API的上下文信息，最后根据简单英语的参考生成基于风险的隐私策略，并通过对比实验验证了该方法生成的隐私策略的可读性和正确性。</w:t>
      </w:r>
    </w:p>
    <w:p>
      <w:pPr>
        <w:pStyle w:val="31"/>
        <w:numPr>
          <w:ilvl w:val="0"/>
          <w:numId w:val="5"/>
        </w:numPr>
        <w:ind w:firstLine="480"/>
      </w:pPr>
      <w:r>
        <w:rPr>
          <w:rFonts w:hint="eastAsia"/>
        </w:rPr>
        <w:t>原型系统及应用示范的设计与实现。本章首先介绍了</w:t>
      </w:r>
      <w:bookmarkStart w:id="16" w:name="OLE_LINK2"/>
      <w:r>
        <w:rPr>
          <w:rFonts w:hint="eastAsia"/>
        </w:rPr>
        <w:t>基于风险的XACML访问控制原型系统</w:t>
      </w:r>
      <w:bookmarkEnd w:id="16"/>
      <w:r>
        <w:rPr>
          <w:rFonts w:hint="eastAsia"/>
        </w:rPr>
        <w:t>的相关背景知识和系统结构，然后根据车联网数据的实际应用场景设计了基于风险的XACML访问控制系统的应用示范，最后验证了基于风险的XACML访问控制原型系统的有效性和可行性。</w:t>
      </w:r>
    </w:p>
    <w:p>
      <w:pPr>
        <w:pStyle w:val="31"/>
        <w:numPr>
          <w:ilvl w:val="0"/>
          <w:numId w:val="5"/>
        </w:numPr>
        <w:ind w:firstLine="480"/>
      </w:pPr>
      <w:r>
        <w:rPr>
          <w:rFonts w:hint="eastAsia"/>
        </w:rPr>
        <w:t>总结与展望。本章首先总结了论文的主要研究工作，然后分析了现阶段研究工作存在的不足以及制定了下一步研究工作的计划与展望。</w:t>
      </w:r>
    </w:p>
    <w:p/>
    <w:p>
      <w:pPr>
        <w:sectPr>
          <w:headerReference r:id="rId6" w:type="default"/>
          <w:pgSz w:w="11906" w:h="16838"/>
          <w:pgMar w:top="1134" w:right="1134" w:bottom="1134" w:left="1134" w:header="851" w:footer="992" w:gutter="0"/>
          <w:pgNumType w:start="1"/>
          <w:cols w:space="425" w:num="1"/>
          <w:docGrid w:type="lines" w:linePitch="312" w:charSpace="0"/>
        </w:sectPr>
      </w:pPr>
    </w:p>
    <w:p>
      <w:pPr>
        <w:pStyle w:val="2"/>
      </w:pPr>
      <w:bookmarkStart w:id="17" w:name="_Toc74851518"/>
      <w:bookmarkStart w:id="18" w:name="OLE_LINK14"/>
      <w:r>
        <w:rPr>
          <w:rStyle w:val="28"/>
          <w:rFonts w:hint="eastAsia"/>
          <w:color w:val="auto"/>
          <w:u w:val="none"/>
        </w:rPr>
        <w:t>雾计算下访问控制模型以及隐私策略相关研究</w:t>
      </w:r>
      <w:bookmarkEnd w:id="17"/>
    </w:p>
    <w:p>
      <w:pPr>
        <w:pStyle w:val="34"/>
        <w:numPr>
          <w:ilvl w:val="1"/>
          <w:numId w:val="6"/>
        </w:numPr>
      </w:pPr>
      <w:bookmarkStart w:id="19" w:name="_Toc74851519"/>
      <w:r>
        <w:rPr>
          <w:rFonts w:hint="eastAsia"/>
        </w:rPr>
        <w:t>雾计算体系结构</w:t>
      </w:r>
      <w:bookmarkEnd w:id="19"/>
    </w:p>
    <w:p>
      <w:pPr>
        <w:pStyle w:val="31"/>
        <w:ind w:firstLine="480"/>
      </w:pPr>
      <w:r>
        <w:rPr>
          <w:rFonts w:hint="eastAsia"/>
        </w:rPr>
        <w:t>雾计算的层次结构由以下三层组成，如图2.1所示。</w:t>
      </w:r>
    </w:p>
    <w:p>
      <w:pPr>
        <w:pStyle w:val="31"/>
        <w:ind w:firstLine="480"/>
      </w:pPr>
      <w:r>
        <w:rPr>
          <w:rFonts w:hint="eastAsia"/>
        </w:rPr>
        <w:t>边缘层：该层最靠近终端用户和物理环境，由各类物联网设备组成，例如智能手表、智能汽车和智能手机等。这些设备在地理位置上广泛分布，并具有一定的计算能力。它们负责感知物理对象或事件的特征数据，并将感知到的数据传输到上层进行处理和存储。</w:t>
      </w:r>
    </w:p>
    <w:p>
      <w:pPr>
        <w:pStyle w:val="31"/>
        <w:ind w:firstLine="480"/>
      </w:pPr>
      <w:r>
        <w:rPr>
          <w:rFonts w:hint="eastAsia"/>
        </w:rPr>
        <w:t>雾层：该层由许多位于网络边缘的雾节点组成，包括雾服务器、网关和基站等。雾节点广泛分布在边缘设备和云之间，它们具有计算、传输和临时存储数据的能力。</w:t>
      </w:r>
    </w:p>
    <w:p>
      <w:pPr>
        <w:pStyle w:val="31"/>
        <w:ind w:firstLine="480"/>
      </w:pPr>
      <w:r>
        <w:rPr>
          <w:rFonts w:hint="eastAsia"/>
        </w:rPr>
        <w:t>云层：该层由多个高性能服务器和存储设备组成，例如智慧城市、智慧工厂和智慧社区等。</w:t>
      </w:r>
    </w:p>
    <w:p>
      <w:pPr>
        <w:pStyle w:val="53"/>
      </w:pPr>
      <w:r>
        <w:rPr>
          <w:rFonts w:hint="eastAsia"/>
        </w:rPr>
        <w:t xml:space="preserve">    </w:t>
      </w:r>
      <w:r>
        <w:rPr>
          <w:rFonts w:hint="eastAsia"/>
        </w:rPr>
        <w:object>
          <v:shape id="_x0000_i1029" o:spt="75" type="#_x0000_t75" style="height:313.5pt;width:246.4pt;" o:ole="t" filled="f" o:preferrelative="t" stroked="f" coordsize="21600,21600">
            <v:path/>
            <v:fill on="f" focussize="0,0"/>
            <v:stroke on="f" joinstyle="miter"/>
            <v:imagedata r:id="rId21" o:title=""/>
            <o:lock v:ext="edit" aspectratio="t"/>
            <w10:wrap type="none"/>
            <w10:anchorlock/>
          </v:shape>
          <o:OLEObject Type="Embed" ProgID="Visio.Drawing.11" ShapeID="_x0000_i1029" DrawAspect="Content" ObjectID="_1468075729" r:id="rId20">
            <o:LockedField>false</o:LockedField>
          </o:OLEObject>
        </w:object>
      </w:r>
    </w:p>
    <w:p>
      <w:pPr>
        <w:pStyle w:val="53"/>
        <w:rPr>
          <w:szCs w:val="21"/>
        </w:rPr>
      </w:pPr>
      <w:r>
        <w:rPr>
          <w:rFonts w:hint="eastAsia"/>
        </w:rPr>
        <w:t xml:space="preserve">    图</w:t>
      </w:r>
      <w:r>
        <w:rPr>
          <w:rFonts w:ascii="Times New Roman" w:hAnsi="Times New Roman" w:cs="Times New Roman"/>
        </w:rPr>
        <w:t>2.1</w:t>
      </w:r>
      <w:r>
        <w:rPr>
          <w:rFonts w:hint="eastAsia"/>
        </w:rPr>
        <w:t xml:space="preserve"> 雾计算的体系结构</w:t>
      </w:r>
    </w:p>
    <w:p>
      <w:pPr>
        <w:pStyle w:val="34"/>
      </w:pPr>
      <w:bookmarkStart w:id="20" w:name="_Toc74851520"/>
      <w:r>
        <w:rPr>
          <w:rFonts w:hint="eastAsia"/>
        </w:rPr>
        <w:t>访问控制模型</w:t>
      </w:r>
      <w:bookmarkEnd w:id="20"/>
    </w:p>
    <w:p>
      <w:pPr>
        <w:pStyle w:val="31"/>
        <w:ind w:firstLine="480"/>
      </w:pPr>
      <w:r>
        <w:rPr>
          <w:rFonts w:hint="eastAsia"/>
        </w:rPr>
        <w:t>访问控制是指主体对客体的访问请求按照预定义的规则进行验证和授权。这些规则构成了一个授权策略，定义和实施这些规则的方法构成了一个访问控制模型。传统的访问控制主要有基于任务的访问控制、基于角色的访问控制和基于属性的访问控制。但由于雾计算环境的复杂，访问权限需要被自动修改，并且访问控制策略要自适应调整，传统的访问控制无法满足这些要求。因此，研究者们在传统的访问控制下提出了基于风险的访问控制，满足了雾计算的环境需求。</w:t>
      </w:r>
    </w:p>
    <w:p>
      <w:pPr>
        <w:pStyle w:val="35"/>
      </w:pPr>
      <w:bookmarkStart w:id="21" w:name="_Toc74851521"/>
      <w:r>
        <w:rPr>
          <w:rFonts w:hint="eastAsia"/>
        </w:rPr>
        <w:t>基于任务的访问控制模型</w:t>
      </w:r>
      <w:bookmarkEnd w:id="21"/>
    </w:p>
    <w:p>
      <w:pPr>
        <w:pStyle w:val="31"/>
        <w:ind w:firstLine="480"/>
      </w:pPr>
      <w:r>
        <w:rPr>
          <w:rFonts w:hint="eastAsia"/>
        </w:rPr>
        <w:t>基于任务的访问控制模型（Task-Based Access Control，TBAC）根据任务来建立安全机制和实现安全模型，并实时提供了动态的权限管理。该模型不会出现主体被提前分配权限的情况，因为这样会导致系统拥有多余权限产生不安全的风险因素。模型中用户的访问权限由主体、客体和任务三者共同决定，如果访问控制中的任务被挂起或者终止时，用户的访问权限会消失，只有任务再次执行时，系统会重新分配用户的访问权限。基于任务的访问控制模型将访问控制中的各种关系与实际工作流相结合，因此具有极强的灵活性</w:t>
      </w:r>
      <w:r>
        <w:rPr>
          <w:rFonts w:hint="eastAsia"/>
          <w:vertAlign w:val="superscript"/>
        </w:rPr>
        <w:fldChar w:fldCharType="begin"/>
      </w:r>
      <w:r>
        <w:rPr>
          <w:rFonts w:hint="eastAsia"/>
          <w:vertAlign w:val="superscript"/>
        </w:rPr>
        <w:instrText xml:space="preserve"> REF _Ref10821 \r \h </w:instrText>
      </w:r>
      <w:r>
        <w:rPr>
          <w:rFonts w:hint="eastAsia"/>
          <w:vertAlign w:val="superscript"/>
        </w:rPr>
        <w:fldChar w:fldCharType="separate"/>
      </w:r>
      <w:r>
        <w:rPr>
          <w:vertAlign w:val="superscript"/>
        </w:rPr>
        <w:t>[39]</w:t>
      </w:r>
      <w:r>
        <w:rPr>
          <w:rFonts w:hint="eastAsia"/>
          <w:vertAlign w:val="superscript"/>
        </w:rPr>
        <w:fldChar w:fldCharType="end"/>
      </w:r>
      <w:r>
        <w:rPr>
          <w:rFonts w:hint="eastAsia"/>
        </w:rPr>
        <w:t>。</w:t>
      </w:r>
    </w:p>
    <w:p>
      <w:pPr>
        <w:pStyle w:val="53"/>
      </w:pPr>
      <w:r>
        <w:rPr>
          <w:rFonts w:ascii="Times New Roman" w:hAnsi="Times New Roman" w:cs="Times New Roman"/>
        </w:rPr>
        <w:object>
          <v:shape id="_x0000_i1030" o:spt="75" type="#_x0000_t75" style="height:367.55pt;width:281.7pt;" o:ole="t" filled="f" o:preferrelative="t" stroked="f" coordsize="21600,21600">
            <v:path/>
            <v:fill on="f" focussize="0,0"/>
            <v:stroke on="f" joinstyle="miter"/>
            <v:imagedata r:id="rId23" o:title=""/>
            <o:lock v:ext="edit" aspectratio="t"/>
            <w10:wrap type="none"/>
            <w10:anchorlock/>
          </v:shape>
          <o:OLEObject Type="Embed" ProgID="Visio.Drawing.11" ShapeID="_x0000_i1030" DrawAspect="Content" ObjectID="_1468075730" r:id="rId22">
            <o:LockedField>false</o:LockedField>
          </o:OLEObject>
        </w:object>
      </w:r>
    </w:p>
    <w:p>
      <w:pPr>
        <w:pStyle w:val="53"/>
      </w:pPr>
      <w:r>
        <w:rPr>
          <w:rFonts w:hint="eastAsia"/>
        </w:rPr>
        <w:t>图</w:t>
      </w:r>
      <w:r>
        <w:rPr>
          <w:rFonts w:ascii="Times New Roman" w:hAnsi="Times New Roman" w:cs="Times New Roman"/>
        </w:rPr>
        <w:t>2.2</w:t>
      </w:r>
      <w:r>
        <w:rPr>
          <w:rFonts w:hint="eastAsia"/>
        </w:rPr>
        <w:t xml:space="preserve"> 基于任务的访问控制模型</w:t>
      </w:r>
    </w:p>
    <w:p>
      <w:pPr>
        <w:pStyle w:val="31"/>
        <w:ind w:firstLine="480"/>
      </w:pPr>
      <w:r>
        <w:rPr>
          <w:rFonts w:hint="eastAsia"/>
        </w:rPr>
        <w:t>图2.2为基于任务的访问控制模型，一些重要的概念如下：</w:t>
      </w:r>
    </w:p>
    <w:p>
      <w:pPr>
        <w:pStyle w:val="31"/>
        <w:ind w:firstLine="480"/>
      </w:pPr>
      <w:r>
        <w:rPr>
          <w:rFonts w:hint="eastAsia"/>
        </w:rPr>
        <w:t>任务：访问控制中的逻辑单元，是与多个用户相关的可区分动作。</w:t>
      </w:r>
    </w:p>
    <w:p>
      <w:pPr>
        <w:pStyle w:val="31"/>
        <w:ind w:firstLine="480"/>
      </w:pPr>
      <w:r>
        <w:rPr>
          <w:rFonts w:hint="eastAsia"/>
        </w:rPr>
        <w:t>授权结构体：由一个或多个逻辑上联系在一起的授权步组成。</w:t>
      </w:r>
    </w:p>
    <w:p>
      <w:pPr>
        <w:pStyle w:val="31"/>
        <w:ind w:firstLine="480"/>
      </w:pPr>
      <w:r>
        <w:rPr>
          <w:rFonts w:hint="eastAsia"/>
        </w:rPr>
        <w:t>授权步：授权步是在访问过程中的最小单元，由受托人集和多个许可集组成。</w:t>
      </w:r>
    </w:p>
    <w:p>
      <w:pPr>
        <w:pStyle w:val="31"/>
        <w:ind w:firstLine="480"/>
      </w:pPr>
      <w:r>
        <w:rPr>
          <w:rFonts w:hint="eastAsia"/>
        </w:rPr>
        <w:t>许可集：受托集的成员被授予授权步时所拥有的访问权限。</w:t>
      </w:r>
    </w:p>
    <w:p>
      <w:pPr>
        <w:pStyle w:val="31"/>
        <w:ind w:firstLine="480"/>
      </w:pPr>
      <w:r>
        <w:rPr>
          <w:rFonts w:hint="eastAsia"/>
        </w:rPr>
        <w:t>受托人集：可被授予执行授权步的用户集合。</w:t>
      </w:r>
    </w:p>
    <w:p>
      <w:pPr>
        <w:pStyle w:val="31"/>
        <w:ind w:firstLine="480"/>
      </w:pPr>
      <w:r>
        <w:rPr>
          <w:rFonts w:hint="eastAsia"/>
        </w:rPr>
        <w:t>依赖：授权步之间或授权结构体之间的相互关系。</w:t>
      </w:r>
    </w:p>
    <w:p>
      <w:pPr>
        <w:pStyle w:val="35"/>
      </w:pPr>
      <w:bookmarkStart w:id="22" w:name="_Toc74851522"/>
      <w:r>
        <w:rPr>
          <w:rFonts w:hint="eastAsia"/>
        </w:rPr>
        <w:t>基于角色的访问控制模型</w:t>
      </w:r>
      <w:bookmarkEnd w:id="22"/>
    </w:p>
    <w:p>
      <w:pPr>
        <w:pStyle w:val="31"/>
        <w:ind w:firstLine="480"/>
      </w:pPr>
      <w:r>
        <w:rPr>
          <w:rFonts w:hint="eastAsia"/>
        </w:rPr>
        <w:t>基于角色的访问控制模型（Role-Based Access Control，RBAC）是一个细粒度模型，可以根据系统中用户的活动和角色来规范用户对应用程序和资源的访问。RBAC根据主体在雾云计算环境中的职责和用户的角色对其进行授权。角色可能因主体（用户）不同而不同，这意味着在该模型中，主体的责任比主体本身更重要。</w:t>
      </w:r>
    </w:p>
    <w:p>
      <w:pPr>
        <w:pStyle w:val="31"/>
        <w:ind w:firstLine="480"/>
      </w:pPr>
      <w:r>
        <w:rPr>
          <w:rFonts w:hint="eastAsia"/>
        </w:rPr>
        <w:t>RBAC模型主要分为RBAC0、RBAC1、RBAC2和RBAC3四个模型。RBAC0包括用户、角色、权限、对象和操作等基本的元素，同时还增加了会话的元素，RBAC0模型如图2.3所示。在RBAC0模型的基础上，RBAC1增加了角色继承的概念，通过角色r1继承角色r2，那么r1就拥有了r2的所有权限，RBAC1模型如图2.4所示。RBAC2模型是基于RBAC0模型增加了约束的概念，解决了多个角色之间可能权限冲突的问题，RBAC2模型如图2.5所示。该约束根据生效时间的不同又可以分为两类，一类是在管理员为用户分配角色时，如果角色之间的权限存在冲突，则被定义为静态约束。另一类是在用户激活角色时发现角色之间的权限存在冲突，则被定义为动态约束。RBAC3模型是基于RBAC0模型对角色继承和角色约束进行了综合。</w:t>
      </w:r>
    </w:p>
    <w:p>
      <w:pPr>
        <w:pStyle w:val="31"/>
        <w:ind w:firstLine="480"/>
      </w:pPr>
      <w:r>
        <w:rPr>
          <w:rFonts w:hint="eastAsia"/>
        </w:rPr>
        <w:t>RBAC模型需要管理员对角色进行权限的分配，当角色的数量多到一定程度时，安全管理员对于角色的划分和授权工作将变得十分困难，还有它不考虑上下文信息（例如地址、时间和设备等）和用户动态的访问行为。</w:t>
      </w:r>
    </w:p>
    <w:p>
      <w:pPr>
        <w:pStyle w:val="53"/>
      </w:pPr>
      <w:r>
        <w:rPr>
          <w:rFonts w:hint="eastAsia"/>
        </w:rPr>
        <w:object>
          <v:shape id="_x0000_i1031" o:spt="75" type="#_x0000_t75" style="height:103.8pt;width:335.5pt;" o:ole="t" filled="f" o:preferrelative="t" stroked="f" coordsize="21600,21600">
            <v:path/>
            <v:fill on="f" focussize="0,0"/>
            <v:stroke on="f" joinstyle="miter"/>
            <v:imagedata r:id="rId25" o:title=""/>
            <o:lock v:ext="edit" aspectratio="t"/>
            <w10:wrap type="none"/>
            <w10:anchorlock/>
          </v:shape>
          <o:OLEObject Type="Embed" ProgID="Visio.Drawing.11" ShapeID="_x0000_i1031" DrawAspect="Content" ObjectID="_1468075731" r:id="rId24">
            <o:LockedField>false</o:LockedField>
          </o:OLEObject>
        </w:object>
      </w:r>
    </w:p>
    <w:p>
      <w:pPr>
        <w:pStyle w:val="53"/>
      </w:pPr>
      <w:r>
        <w:t>图</w:t>
      </w:r>
      <w:r>
        <w:rPr>
          <w:rFonts w:ascii="Times New Roman" w:hAnsi="Times New Roman" w:cs="Times New Roman"/>
        </w:rPr>
        <w:t>2.3</w:t>
      </w:r>
      <w:r>
        <w:t xml:space="preserve"> </w:t>
      </w:r>
      <w:r>
        <w:rPr>
          <w:rFonts w:ascii="Times New Roman" w:hAnsi="Times New Roman" w:cs="Times New Roman"/>
        </w:rPr>
        <w:t>RBAC0</w:t>
      </w:r>
      <w:r>
        <w:t>模型</w:t>
      </w:r>
    </w:p>
    <w:p>
      <w:pPr>
        <w:pStyle w:val="53"/>
      </w:pPr>
    </w:p>
    <w:p>
      <w:pPr>
        <w:pStyle w:val="53"/>
        <w:rPr>
          <w:szCs w:val="21"/>
        </w:rPr>
      </w:pPr>
      <w:r>
        <w:rPr>
          <w:szCs w:val="21"/>
        </w:rPr>
        <w:object>
          <v:shape id="_x0000_i1032" o:spt="75" type="#_x0000_t75" style="height:121.85pt;width:336.6pt;" o:ole="t" filled="f" o:preferrelative="t" stroked="f" coordsize="21600,21600">
            <v:path/>
            <v:fill on="f" focussize="0,0"/>
            <v:stroke on="f" joinstyle="miter"/>
            <v:imagedata r:id="rId27" o:title=""/>
            <o:lock v:ext="edit" aspectratio="t"/>
            <w10:wrap type="none"/>
            <w10:anchorlock/>
          </v:shape>
          <o:OLEObject Type="Embed" ProgID="Visio.Drawing.11" ShapeID="_x0000_i1032" DrawAspect="Content" ObjectID="_1468075732" r:id="rId26">
            <o:LockedField>false</o:LockedField>
          </o:OLEObject>
        </w:object>
      </w:r>
    </w:p>
    <w:p>
      <w:pPr>
        <w:pStyle w:val="53"/>
      </w:pPr>
      <w:r>
        <w:rPr>
          <w:rFonts w:hint="eastAsia"/>
        </w:rPr>
        <w:t>图</w:t>
      </w:r>
      <w:r>
        <w:rPr>
          <w:rFonts w:ascii="Times New Roman" w:hAnsi="Times New Roman" w:cs="Times New Roman"/>
        </w:rPr>
        <w:t>2.4</w:t>
      </w:r>
      <w:r>
        <w:rPr>
          <w:rFonts w:hint="eastAsia"/>
        </w:rPr>
        <w:t xml:space="preserve"> </w:t>
      </w:r>
      <w:r>
        <w:rPr>
          <w:rFonts w:ascii="Times New Roman" w:hAnsi="Times New Roman" w:cs="Times New Roman"/>
        </w:rPr>
        <w:t>RBAC1</w:t>
      </w:r>
      <w:r>
        <w:rPr>
          <w:rFonts w:hint="eastAsia"/>
        </w:rPr>
        <w:t>模型</w:t>
      </w:r>
    </w:p>
    <w:p>
      <w:pPr>
        <w:pStyle w:val="53"/>
      </w:pPr>
    </w:p>
    <w:p>
      <w:pPr>
        <w:pStyle w:val="53"/>
        <w:rPr>
          <w:szCs w:val="21"/>
        </w:rPr>
      </w:pPr>
      <w:r>
        <w:rPr>
          <w:szCs w:val="21"/>
        </w:rPr>
        <w:object>
          <v:shape id="_x0000_i1033" o:spt="75" type="#_x0000_t75" style="height:120.9pt;width:326.9pt;" o:ole="t" filled="f" o:preferrelative="t" stroked="f" coordsize="21600,21600">
            <v:path/>
            <v:fill on="f" focussize="0,0"/>
            <v:stroke on="f" joinstyle="miter"/>
            <v:imagedata r:id="rId29" o:title=""/>
            <o:lock v:ext="edit" aspectratio="t"/>
            <w10:wrap type="none"/>
            <w10:anchorlock/>
          </v:shape>
          <o:OLEObject Type="Embed" ProgID="Visio.Drawing.11" ShapeID="_x0000_i1033" DrawAspect="Content" ObjectID="_1468075733" r:id="rId28">
            <o:LockedField>false</o:LockedField>
          </o:OLEObject>
        </w:object>
      </w:r>
    </w:p>
    <w:p>
      <w:pPr>
        <w:pStyle w:val="53"/>
      </w:pPr>
      <w:r>
        <w:t>图</w:t>
      </w:r>
      <w:r>
        <w:rPr>
          <w:rFonts w:ascii="Times New Roman" w:hAnsi="Times New Roman" w:cs="Times New Roman"/>
        </w:rPr>
        <w:t>2.5</w:t>
      </w:r>
      <w:r>
        <w:t xml:space="preserve"> </w:t>
      </w:r>
      <w:r>
        <w:rPr>
          <w:rFonts w:ascii="Times New Roman" w:hAnsi="Times New Roman" w:cs="Times New Roman"/>
        </w:rPr>
        <w:t>RBAC2</w:t>
      </w:r>
      <w:r>
        <w:t>模型</w:t>
      </w:r>
    </w:p>
    <w:p>
      <w:pPr>
        <w:pStyle w:val="35"/>
      </w:pPr>
      <w:bookmarkStart w:id="23" w:name="_Toc74851523"/>
      <w:r>
        <w:rPr>
          <w:rFonts w:hint="eastAsia"/>
        </w:rPr>
        <w:t>基于属性的访问控制模型</w:t>
      </w:r>
      <w:bookmarkEnd w:id="23"/>
    </w:p>
    <w:p>
      <w:pPr>
        <w:pStyle w:val="31"/>
        <w:ind w:firstLine="480"/>
      </w:pPr>
      <w:r>
        <w:rPr>
          <w:rFonts w:hint="eastAsia"/>
        </w:rPr>
        <w:t>基于属性的访问控制（Attribute-Based Access Control，ABAC）是根据访问者的主体属性和客体属性来决定是否授予用户访问权限，分离了策略管理和访问决策。由于主体和客体自带属性，管理员不再需要去分配，所以ABAC管理十分简单。ABAC会根据实际访问的情况改变对应策略，可以适应数据量大和动态性强的新型计算环境，为云计算、雾计算和物联网等新型计算提供了理想的访问控制模型</w:t>
      </w:r>
      <w:r>
        <w:rPr>
          <w:rFonts w:hint="eastAsia"/>
          <w:vertAlign w:val="superscript"/>
        </w:rPr>
        <w:fldChar w:fldCharType="begin"/>
      </w:r>
      <w:r>
        <w:rPr>
          <w:rFonts w:hint="eastAsia"/>
          <w:vertAlign w:val="superscript"/>
        </w:rPr>
        <w:instrText xml:space="preserve"> REF _Ref2339 \r \h </w:instrText>
      </w:r>
      <w:r>
        <w:rPr>
          <w:rFonts w:hint="eastAsia"/>
          <w:vertAlign w:val="superscript"/>
        </w:rPr>
        <w:fldChar w:fldCharType="separate"/>
      </w:r>
      <w:r>
        <w:rPr>
          <w:vertAlign w:val="superscript"/>
        </w:rPr>
        <w:t>[40]</w:t>
      </w:r>
      <w:r>
        <w:rPr>
          <w:rFonts w:hint="eastAsia"/>
          <w:vertAlign w:val="superscript"/>
        </w:rPr>
        <w:fldChar w:fldCharType="end"/>
      </w:r>
      <w:r>
        <w:rPr>
          <w:rFonts w:hint="eastAsia"/>
        </w:rPr>
        <w:t>。</w:t>
      </w:r>
    </w:p>
    <w:p>
      <w:pPr>
        <w:pStyle w:val="31"/>
        <w:ind w:firstLine="480"/>
      </w:pPr>
      <w:r>
        <w:rPr>
          <w:rFonts w:hint="eastAsia"/>
        </w:rPr>
        <w:t>ABAC模型如图2.6所示，当策略执行点向策略判定点发送基于属性的访问请求时，首先策略判定点请求策略执行点查询相关的策略，还请求属性管理点查询属性信息，然后根据查询返回的结果综合判定，并将结果返回给策略执行点，最后策略执行点根据返回的访问控制结果决定是否允许主体的访问请求。</w:t>
      </w:r>
    </w:p>
    <w:p>
      <w:pPr>
        <w:pStyle w:val="53"/>
      </w:pPr>
      <w:r>
        <w:object>
          <v:shape id="_x0000_i1034" o:spt="75" type="#_x0000_t75" style="height:120.9pt;width:366.75pt;" o:ole="t" filled="f" o:preferrelative="t" stroked="f" coordsize="21600,21600">
            <v:path/>
            <v:fill on="f" focussize="0,0"/>
            <v:stroke on="f" joinstyle="miter"/>
            <v:imagedata r:id="rId31" o:title=""/>
            <o:lock v:ext="edit" aspectratio="t"/>
            <w10:wrap type="none"/>
            <w10:anchorlock/>
          </v:shape>
          <o:OLEObject Type="Embed" ProgID="Visio.Drawing.11" ShapeID="_x0000_i1034" DrawAspect="Content" ObjectID="_1468075734" r:id="rId30">
            <o:LockedField>false</o:LockedField>
          </o:OLEObject>
        </w:object>
      </w:r>
    </w:p>
    <w:p>
      <w:pPr>
        <w:pStyle w:val="53"/>
        <w:rPr>
          <w:rFonts w:ascii="Times New Roman" w:hAnsi="Times New Roman" w:cs="Times New Roman"/>
        </w:rPr>
      </w:pPr>
      <w:r>
        <w:rPr>
          <w:rFonts w:ascii="Times New Roman" w:hAnsi="Times New Roman" w:cs="Times New Roman"/>
        </w:rPr>
        <w:t>图2.6 ABAC模型框架</w:t>
      </w:r>
    </w:p>
    <w:p>
      <w:pPr>
        <w:pStyle w:val="31"/>
        <w:ind w:firstLine="480"/>
      </w:pPr>
      <w:r>
        <w:rPr>
          <w:rFonts w:hint="eastAsia"/>
        </w:rPr>
        <w:t>通过以上分析可以发现ABAC模型能较好地适应开发环境，但同样的问题是当数据规模量很大时，对属性的管理仍然是一项非常具有挑战性的工作。</w:t>
      </w:r>
    </w:p>
    <w:p>
      <w:pPr>
        <w:pStyle w:val="35"/>
      </w:pPr>
      <w:bookmarkStart w:id="24" w:name="_Toc74851524"/>
      <w:r>
        <w:rPr>
          <w:rFonts w:hint="eastAsia"/>
        </w:rPr>
        <w:t>基于风险的访问控制模型</w:t>
      </w:r>
      <w:bookmarkEnd w:id="24"/>
    </w:p>
    <w:p>
      <w:pPr>
        <w:pStyle w:val="31"/>
        <w:ind w:firstLine="480"/>
      </w:pPr>
      <w:r>
        <w:rPr>
          <w:rFonts w:hint="eastAsia"/>
        </w:rPr>
        <w:t>基于风险的访问控制对每个访问请求都必须动态地分析和判定，不仅需要制定预定义的策略，还要考虑上下文信息，例如操作风险、用户需求和行为的好处</w:t>
      </w:r>
      <w:r>
        <w:rPr>
          <w:rFonts w:hint="eastAsia"/>
          <w:vertAlign w:val="superscript"/>
        </w:rPr>
        <w:fldChar w:fldCharType="begin"/>
      </w:r>
      <w:r>
        <w:rPr>
          <w:rFonts w:hint="eastAsia"/>
          <w:vertAlign w:val="superscript"/>
        </w:rPr>
        <w:instrText xml:space="preserve"> REF _Ref2610 \r \h </w:instrText>
      </w:r>
      <w:r>
        <w:rPr>
          <w:rFonts w:hint="eastAsia"/>
          <w:vertAlign w:val="superscript"/>
        </w:rPr>
        <w:fldChar w:fldCharType="separate"/>
      </w:r>
      <w:r>
        <w:rPr>
          <w:vertAlign w:val="superscript"/>
        </w:rPr>
        <w:t>[41]</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_Ref2626 \r \h </w:instrText>
      </w:r>
      <w:r>
        <w:rPr>
          <w:rFonts w:hint="eastAsia"/>
          <w:vertAlign w:val="superscript"/>
        </w:rPr>
        <w:fldChar w:fldCharType="separate"/>
      </w:r>
      <w:r>
        <w:rPr>
          <w:vertAlign w:val="superscript"/>
        </w:rPr>
        <w:t>[42]</w:t>
      </w:r>
      <w:r>
        <w:rPr>
          <w:rFonts w:hint="eastAsia"/>
          <w:vertAlign w:val="superscript"/>
        </w:rPr>
        <w:fldChar w:fldCharType="end"/>
      </w:r>
      <w:r>
        <w:rPr>
          <w:rFonts w:hint="eastAsia"/>
        </w:rPr>
        <w:t>。在现在的研究中，主要有以下三种基于风险的访问控制模型。</w:t>
      </w:r>
    </w:p>
    <w:p>
      <w:pPr>
        <w:pStyle w:val="31"/>
        <w:numPr>
          <w:ilvl w:val="0"/>
          <w:numId w:val="7"/>
        </w:numPr>
        <w:ind w:firstLine="480"/>
      </w:pPr>
      <w:r>
        <w:rPr>
          <w:rFonts w:hint="eastAsia"/>
        </w:rPr>
        <w:t>基于模糊逻辑的风险访问控制</w:t>
      </w:r>
    </w:p>
    <w:p>
      <w:pPr>
        <w:pStyle w:val="31"/>
        <w:ind w:firstLine="480"/>
      </w:pPr>
      <w:r>
        <w:rPr>
          <w:rFonts w:hint="eastAsia"/>
        </w:rPr>
        <w:t>研究者们提出了模糊逻辑方法来处理风险评估的不确定性，根据风险的真实度来计算结果，从而在访问控制中作出正确的请求决策。模糊逻辑方法运用了模糊集合理论来解决实际的问题，通过隶属度来表示，隶属度位于连续实区间[0, 1]中，而不是在集合{0, 1}中</w:t>
      </w:r>
      <w:r>
        <w:rPr>
          <w:rFonts w:hint="eastAsia"/>
          <w:vertAlign w:val="superscript"/>
        </w:rPr>
        <w:fldChar w:fldCharType="begin"/>
      </w:r>
      <w:r>
        <w:rPr>
          <w:rFonts w:hint="eastAsia"/>
          <w:vertAlign w:val="superscript"/>
        </w:rPr>
        <w:instrText xml:space="preserve"> REF _Ref3746 \r \h </w:instrText>
      </w:r>
      <w:r>
        <w:rPr>
          <w:rFonts w:hint="eastAsia"/>
          <w:vertAlign w:val="superscript"/>
        </w:rPr>
        <w:fldChar w:fldCharType="separate"/>
      </w:r>
      <w:r>
        <w:rPr>
          <w:vertAlign w:val="superscript"/>
        </w:rPr>
        <w:t>[43]</w:t>
      </w:r>
      <w:r>
        <w:rPr>
          <w:rFonts w:hint="eastAsia"/>
          <w:vertAlign w:val="superscript"/>
        </w:rPr>
        <w:fldChar w:fldCharType="end"/>
      </w:r>
      <w:r>
        <w:rPr>
          <w:rFonts w:hint="eastAsia"/>
        </w:rPr>
        <w:t>。Leliott R</w:t>
      </w:r>
      <w:r>
        <w:rPr>
          <w:rFonts w:hint="eastAsia"/>
          <w:vertAlign w:val="superscript"/>
        </w:rPr>
        <w:fldChar w:fldCharType="begin"/>
      </w:r>
      <w:r>
        <w:rPr>
          <w:rFonts w:hint="eastAsia"/>
          <w:vertAlign w:val="superscript"/>
        </w:rPr>
        <w:instrText xml:space="preserve"> REF _Ref4057 \r \h </w:instrText>
      </w:r>
      <w:r>
        <w:rPr>
          <w:rFonts w:hint="eastAsia"/>
          <w:vertAlign w:val="superscript"/>
        </w:rPr>
        <w:fldChar w:fldCharType="separate"/>
      </w:r>
      <w:r>
        <w:rPr>
          <w:vertAlign w:val="superscript"/>
        </w:rPr>
        <w:t>[44]</w:t>
      </w:r>
      <w:r>
        <w:rPr>
          <w:rFonts w:hint="eastAsia"/>
          <w:vertAlign w:val="superscript"/>
        </w:rPr>
        <w:fldChar w:fldCharType="end"/>
      </w:r>
      <w:r>
        <w:rPr>
          <w:rFonts w:hint="eastAsia"/>
        </w:rPr>
        <w:t>首次提出了模糊MLS模型（Fuzzy Multi-Level Security Model），可以基于模糊逻辑方法进行风险分析。Bell等人构建了一个可行的风险等级，如图2.7所示。该模型将未经授权而导致的预期损失价值的可能性定义为风险，根据风险判断是否授予用户访问权限。</w:t>
      </w:r>
    </w:p>
    <w:p>
      <w:pPr>
        <w:pStyle w:val="53"/>
      </w:pPr>
      <w:r>
        <w:rPr>
          <w:rFonts w:ascii="Times New Roman" w:hAnsi="Times New Roman" w:cs="Times New Roman"/>
        </w:rPr>
        <w:object>
          <v:shape id="_x0000_i1035" o:spt="75" type="#_x0000_t75" style="height:249.6pt;width:293.7pt;" o:ole="t" filled="f" o:preferrelative="t" stroked="f" coordsize="21600,21600">
            <v:path/>
            <v:fill on="f" focussize="0,0"/>
            <v:stroke on="f" joinstyle="miter"/>
            <v:imagedata r:id="rId33" o:title=""/>
            <o:lock v:ext="edit" aspectratio="t"/>
            <w10:wrap type="none"/>
            <w10:anchorlock/>
          </v:shape>
          <o:OLEObject Type="Embed" ProgID="Visio.Drawing.11" ShapeID="_x0000_i1035" DrawAspect="Content" ObjectID="_1468075735" r:id="rId32">
            <o:LockedField>false</o:LockedField>
          </o:OLEObject>
        </w:object>
      </w:r>
    </w:p>
    <w:p>
      <w:pPr>
        <w:pStyle w:val="53"/>
        <w:rPr>
          <w:rFonts w:ascii="Times New Roman" w:hAnsi="Times New Roman" w:cs="Times New Roman"/>
        </w:rPr>
      </w:pPr>
      <w:r>
        <w:rPr>
          <w:rFonts w:ascii="Times New Roman" w:hAnsi="Times New Roman" w:cs="Times New Roman"/>
        </w:rPr>
        <w:t>图2.7 QRRAC的风险等级</w:t>
      </w:r>
    </w:p>
    <w:p>
      <w:pPr>
        <w:pStyle w:val="31"/>
        <w:numPr>
          <w:ilvl w:val="0"/>
          <w:numId w:val="7"/>
        </w:numPr>
        <w:ind w:firstLine="480"/>
      </w:pPr>
      <w:r>
        <w:rPr>
          <w:rFonts w:hint="eastAsia"/>
        </w:rPr>
        <w:t>自适应风险访问控制</w:t>
      </w:r>
    </w:p>
    <w:p>
      <w:pPr>
        <w:pStyle w:val="31"/>
        <w:ind w:firstLine="480"/>
      </w:pPr>
      <w:r>
        <w:rPr>
          <w:rFonts w:hint="eastAsia"/>
        </w:rPr>
        <w:t>早在2004年，研究人员由于新型计算环境的动态特性提出了风险自适应访问控制（Risk Adaptive Access Control，RAdAC），具体的访问过程如图2.8所示。</w:t>
      </w:r>
    </w:p>
    <w:p>
      <w:pPr>
        <w:pStyle w:val="31"/>
        <w:ind w:firstLine="480"/>
      </w:pPr>
      <w:r>
        <w:rPr>
          <w:rFonts w:hint="eastAsia"/>
        </w:rPr>
        <w:t>RAdAC可以根据风险自适应作出访问决策，并基于风险动态地调整策略，具有很强的灵活性和自适应性</w:t>
      </w:r>
      <w:r>
        <w:rPr>
          <w:rFonts w:hint="eastAsia"/>
          <w:vertAlign w:val="superscript"/>
        </w:rPr>
        <w:fldChar w:fldCharType="begin"/>
      </w:r>
      <w:r>
        <w:rPr>
          <w:rFonts w:hint="eastAsia"/>
          <w:vertAlign w:val="superscript"/>
        </w:rPr>
        <w:instrText xml:space="preserve"> REF _Ref12906 \r \h </w:instrText>
      </w:r>
      <w:r>
        <w:rPr>
          <w:rFonts w:hint="eastAsia"/>
          <w:vertAlign w:val="superscript"/>
        </w:rPr>
        <w:fldChar w:fldCharType="separate"/>
      </w:r>
      <w:r>
        <w:rPr>
          <w:vertAlign w:val="superscript"/>
        </w:rPr>
        <w:t>[45]</w:t>
      </w:r>
      <w:r>
        <w:rPr>
          <w:rFonts w:hint="eastAsia"/>
          <w:vertAlign w:val="superscript"/>
        </w:rPr>
        <w:fldChar w:fldCharType="end"/>
      </w:r>
      <w:r>
        <w:rPr>
          <w:rFonts w:hint="eastAsia"/>
        </w:rPr>
        <w:t>。因此，RAdAC决策基于以下访问因素。</w:t>
      </w:r>
    </w:p>
    <w:p>
      <w:pPr>
        <w:pStyle w:val="31"/>
        <w:ind w:firstLine="480"/>
      </w:pPr>
      <w:r>
        <w:fldChar w:fldCharType="begin"/>
      </w:r>
      <w:r>
        <w:instrText xml:space="preserve"> = 1 \* GB3 \* MERGEFORMAT </w:instrText>
      </w:r>
      <w:r>
        <w:fldChar w:fldCharType="separate"/>
      </w:r>
      <w:r>
        <w:rPr>
          <w:rFonts w:hint="eastAsia" w:ascii="宋体" w:hAnsi="宋体" w:cs="宋体"/>
        </w:rPr>
        <w:t>①</w:t>
      </w:r>
      <w:r>
        <w:fldChar w:fldCharType="end"/>
      </w:r>
      <w:r>
        <w:t>操作需要（Operational Need）：在RAdAC的访问过程中，操作需要在特殊的情况下比安全风险更加重要。</w:t>
      </w:r>
    </w:p>
    <w:p>
      <w:pPr>
        <w:pStyle w:val="31"/>
        <w:ind w:firstLine="480"/>
      </w:pPr>
      <w:r>
        <w:fldChar w:fldCharType="begin"/>
      </w:r>
      <w:r>
        <w:instrText xml:space="preserve"> = 2 \* GB3 \* MERGEFORMAT </w:instrText>
      </w:r>
      <w:r>
        <w:fldChar w:fldCharType="separate"/>
      </w:r>
      <w:r>
        <w:rPr>
          <w:rFonts w:hint="eastAsia" w:ascii="宋体" w:hAnsi="宋体" w:cs="宋体"/>
        </w:rPr>
        <w:t>②</w:t>
      </w:r>
      <w:r>
        <w:fldChar w:fldCharType="end"/>
      </w:r>
      <w:r>
        <w:t>安全风险（Security Risk）：安全风险是由用户的信任值、技术组件的鲁棒性、保护能力、访问客体的属性值、上下文环境以及历史访问记录组成的。</w:t>
      </w:r>
    </w:p>
    <w:p>
      <w:pPr>
        <w:pStyle w:val="31"/>
        <w:ind w:firstLine="480"/>
      </w:pPr>
      <w:r>
        <w:fldChar w:fldCharType="begin"/>
      </w:r>
      <w:r>
        <w:instrText xml:space="preserve"> = 3 \* GB3 \* MERGEFORMAT </w:instrText>
      </w:r>
      <w:r>
        <w:fldChar w:fldCharType="separate"/>
      </w:r>
      <w:r>
        <w:rPr>
          <w:rFonts w:hint="eastAsia" w:ascii="宋体" w:hAnsi="宋体" w:cs="宋体"/>
        </w:rPr>
        <w:t>③</w:t>
      </w:r>
      <w:r>
        <w:fldChar w:fldCharType="end"/>
      </w:r>
      <w:r>
        <w:t>环境因素（</w:t>
      </w:r>
      <w:bookmarkStart w:id="25" w:name="OLE_LINK3"/>
      <w:r>
        <w:t>Situational</w:t>
      </w:r>
      <w:bookmarkEnd w:id="25"/>
      <w:r>
        <w:t xml:space="preserve"> Factors）：包括主体信息、客体属性或状态和应用程序的配置环境等上下文。</w:t>
      </w:r>
    </w:p>
    <w:p>
      <w:pPr>
        <w:pStyle w:val="31"/>
        <w:ind w:firstLine="480"/>
      </w:pPr>
      <w:r>
        <w:fldChar w:fldCharType="begin"/>
      </w:r>
      <w:r>
        <w:instrText xml:space="preserve"> = 4 \* GB3 \* MERGEFORMAT </w:instrText>
      </w:r>
      <w:r>
        <w:fldChar w:fldCharType="separate"/>
      </w:r>
      <w:r>
        <w:rPr>
          <w:rFonts w:hint="eastAsia" w:ascii="宋体" w:hAnsi="宋体" w:cs="宋体"/>
        </w:rPr>
        <w:t>④</w:t>
      </w:r>
      <w:r>
        <w:fldChar w:fldCharType="end"/>
      </w:r>
      <w:r>
        <w:t>访问控制策略（Access Control Policy）：RAdAC策略定义了风险因素的权重，并制定了与访问决策相关的策略。</w:t>
      </w:r>
    </w:p>
    <w:p>
      <w:pPr>
        <w:pStyle w:val="31"/>
        <w:ind w:firstLine="480"/>
      </w:pPr>
      <w:r>
        <w:fldChar w:fldCharType="begin"/>
      </w:r>
      <w:r>
        <w:instrText xml:space="preserve"> = 5 \* GB3 \* MERGEFORMAT </w:instrText>
      </w:r>
      <w:r>
        <w:fldChar w:fldCharType="separate"/>
      </w:r>
      <w:r>
        <w:rPr>
          <w:rFonts w:hint="eastAsia" w:ascii="宋体" w:hAnsi="宋体" w:cs="宋体"/>
        </w:rPr>
        <w:t>⑤</w:t>
      </w:r>
      <w:r>
        <w:fldChar w:fldCharType="end"/>
      </w:r>
      <w:r>
        <w:t>启发式（Heuristics）：启发式应被考虑进每个访问决策中，通过访问控制策略为其定义级别，根据三角分布指定的最大值、最小值和最可能值来量化风险，并使用蒙特卡洛模拟方法来衡量风险因素量化的不确定性。</w:t>
      </w:r>
    </w:p>
    <w:p>
      <w:pPr>
        <w:pStyle w:val="53"/>
        <w:rPr>
          <w:sz w:val="24"/>
        </w:rPr>
      </w:pPr>
      <w:r>
        <w:rPr>
          <w:rFonts w:hint="eastAsia"/>
          <w:sz w:val="24"/>
        </w:rPr>
        <w:object>
          <v:shape id="_x0000_i1036" o:spt="75" type="#_x0000_t75" style="height:351.2pt;width:426.9pt;" o:ole="t" filled="f" o:preferrelative="t" stroked="f" coordsize="21600,21600">
            <v:path/>
            <v:fill on="f" focussize="0,0"/>
            <v:stroke on="f" joinstyle="miter"/>
            <v:imagedata r:id="rId35" o:title=""/>
            <o:lock v:ext="edit" aspectratio="t"/>
            <w10:wrap type="none"/>
            <w10:anchorlock/>
          </v:shape>
          <o:OLEObject Type="Embed" ProgID="Visio.Drawing.11" ShapeID="_x0000_i1036" DrawAspect="Content" ObjectID="_1468075736" r:id="rId34">
            <o:LockedField>false</o:LockedField>
          </o:OLEObject>
        </w:object>
      </w:r>
    </w:p>
    <w:p>
      <w:pPr>
        <w:pStyle w:val="53"/>
        <w:rPr>
          <w:rFonts w:ascii="Times New Roman" w:hAnsi="Times New Roman" w:cs="Times New Roman"/>
        </w:rPr>
      </w:pPr>
      <w:r>
        <w:rPr>
          <w:rFonts w:ascii="Times New Roman" w:hAnsi="Times New Roman" w:cs="Times New Roman"/>
        </w:rPr>
        <w:t>图2.8 RAdAC抽象过程</w:t>
      </w:r>
    </w:p>
    <w:p>
      <w:pPr>
        <w:pStyle w:val="31"/>
        <w:numPr>
          <w:ilvl w:val="0"/>
          <w:numId w:val="7"/>
        </w:numPr>
        <w:ind w:firstLine="480"/>
      </w:pPr>
      <w:r>
        <w:rPr>
          <w:rFonts w:hint="eastAsia"/>
        </w:rPr>
        <w:t>基于风险的XACML访问控制</w:t>
      </w:r>
    </w:p>
    <w:p>
      <w:pPr>
        <w:pStyle w:val="31"/>
        <w:ind w:firstLine="480"/>
      </w:pPr>
      <w:r>
        <w:rPr>
          <w:rFonts w:hint="eastAsia"/>
        </w:rPr>
        <w:t>随着云计算、雾计算和物联网等新型计算的出现，传统的访问控制无法保证新型计算中数据资源的安全，人工制定策略十分繁琐和复杂，并且风险没有考虑到用户的不确定性，使得TBAC、RBAC和ABAC很难适应新型计算环境的动态和异构特性，无法支持用户协作和信息共享。因此，在基于</w:t>
      </w:r>
      <w:r>
        <w:t>XACML</w:t>
      </w:r>
      <w:r>
        <w:rPr>
          <w:rFonts w:hint="eastAsia"/>
        </w:rPr>
        <w:t>的访问控制基础上，添加了风险评估方法和隐私策略自适应方法，保证了用户隐私数据的安全，有效地解决了上述问题。这部分的内容将在第三章和第四章进行详细的介绍。</w:t>
      </w:r>
    </w:p>
    <w:p>
      <w:pPr>
        <w:pStyle w:val="34"/>
      </w:pPr>
      <w:bookmarkStart w:id="26" w:name="_Toc74851525"/>
      <w:r>
        <w:rPr>
          <w:rFonts w:hint="eastAsia"/>
        </w:rPr>
        <w:t>风险评估方法</w:t>
      </w:r>
      <w:bookmarkEnd w:id="26"/>
    </w:p>
    <w:p>
      <w:pPr>
        <w:pStyle w:val="31"/>
        <w:ind w:firstLine="480"/>
      </w:pPr>
      <w:r>
        <w:rPr>
          <w:rFonts w:hint="eastAsia"/>
        </w:rPr>
        <w:t>基于风险的访问控制需要评估风险和权衡收益，使系统在风险评估之后采取正确的措施来降低风险。风险评估主要运用各种定性和定量的方法，为访问决策和制定策略提供理论依据。风险评估由以下三个重要部分组成：</w:t>
      </w:r>
    </w:p>
    <w:p>
      <w:pPr>
        <w:pStyle w:val="31"/>
        <w:numPr>
          <w:ilvl w:val="0"/>
          <w:numId w:val="8"/>
        </w:numPr>
        <w:tabs>
          <w:tab w:val="center" w:pos="3631"/>
          <w:tab w:val="center" w:pos="7264"/>
        </w:tabs>
        <w:ind w:firstLine="480"/>
        <w:jc w:val="left"/>
      </w:pPr>
      <w:r>
        <w:rPr>
          <w:rFonts w:hint="eastAsia"/>
        </w:rPr>
        <w:t>风险评估因素的确定</w:t>
      </w:r>
    </w:p>
    <w:p>
      <w:pPr>
        <w:pStyle w:val="31"/>
        <w:ind w:firstLine="480"/>
      </w:pPr>
      <w:r>
        <w:rPr>
          <w:rFonts w:hint="eastAsia"/>
        </w:rPr>
        <w:t>风险评估根据主体信息、上下文环境和访问请求的客体属性来量化风险</w:t>
      </w:r>
      <w:bookmarkStart w:id="27" w:name="OLE_LINK7"/>
      <w:r>
        <w:rPr>
          <w:rFonts w:hint="eastAsia"/>
        </w:rPr>
        <w:t>，风险因素的不同，导致风险值不相同。风险因素主要分为6组，并为每组分配权重。第1组（请求者的特征）表示与请求访问资源的人或应用程序相关的风险，例如请求者的角色、组织中的排名、安全等级、访问级别和教育级别等因素；第2组（IT组件的特征）表示与组件相关的风险，例如机器类型、应用程序、网络、连接和身份验证等因素；第3组（情境因素）表示与请求情境相关的风险，例如请求者在特定任务中的角色和被请求资源的时间敏感性；第4组（环境因素）表示与请求环境有关的风险，例如请求者的地理位置；第5组（请求信息的特征）表示与资源本身相关的风险，例如分类级别、权限级别和加密级别；第6组（启发式）表示与以前类似请求相关的风险，例如恶意的违规和成功的传输。</w:t>
      </w:r>
    </w:p>
    <w:bookmarkEnd w:id="27"/>
    <w:p>
      <w:pPr>
        <w:pStyle w:val="31"/>
        <w:numPr>
          <w:ilvl w:val="0"/>
          <w:numId w:val="8"/>
        </w:numPr>
        <w:ind w:firstLine="480"/>
      </w:pPr>
      <w:r>
        <w:rPr>
          <w:rFonts w:hint="eastAsia"/>
        </w:rPr>
        <w:t>权重的计算</w:t>
      </w:r>
    </w:p>
    <w:p>
      <w:pPr>
        <w:pStyle w:val="31"/>
        <w:ind w:firstLine="480"/>
      </w:pPr>
      <w:r>
        <w:rPr>
          <w:rFonts w:hint="eastAsia"/>
        </w:rPr>
        <w:t>权重对应着风险因素的分配因子，通过制定不同比例的权重，使得在访问请求过程中量化的风险值不同。权重的估计与用户的历史访问记录有关，根据日志中的记录可以调整系统中各风险因素的权重，其结果解释了风险评估因素的不确定性。在分配权重的过程中，应当使用客观的方法对访问请求者进行风险评估，可以尽可能地采用多种对比方法，提高权重分配的合理性。</w:t>
      </w:r>
    </w:p>
    <w:p>
      <w:pPr>
        <w:pStyle w:val="31"/>
        <w:numPr>
          <w:ilvl w:val="0"/>
          <w:numId w:val="8"/>
        </w:numPr>
        <w:ind w:firstLine="480"/>
      </w:pPr>
      <w:r>
        <w:rPr>
          <w:rFonts w:hint="eastAsia"/>
        </w:rPr>
        <w:t>评估方法的选择</w:t>
      </w:r>
    </w:p>
    <w:p>
      <w:pPr>
        <w:pStyle w:val="31"/>
        <w:ind w:firstLine="480"/>
      </w:pPr>
      <w:r>
        <w:rPr>
          <w:rFonts w:hint="eastAsia"/>
        </w:rPr>
        <w:t>风险评估首先分配各个风险因素的权重，并进行风险因素的量化，然后将通过权重的加权方法得到风险值，最终基于风险值判断是否授予用户访问权限。评估者可以根据不同的风险因素量化方式来选择不同的风险评估方法。风险评估包括定性评估方法、定量评估方法和综合评估方法，三种评估方法的比较如表2.1所示。</w:t>
      </w:r>
    </w:p>
    <w:p>
      <w:pPr>
        <w:pStyle w:val="53"/>
        <w:rPr>
          <w:rFonts w:ascii="Times New Roman" w:hAnsi="Times New Roman" w:cs="Times New Roman"/>
        </w:rPr>
      </w:pPr>
    </w:p>
    <w:p>
      <w:pPr>
        <w:pStyle w:val="53"/>
        <w:jc w:val="both"/>
        <w:rPr>
          <w:rFonts w:ascii="Times New Roman" w:hAnsi="Times New Roman" w:cs="Times New Roman"/>
        </w:rPr>
      </w:pPr>
    </w:p>
    <w:p>
      <w:pPr>
        <w:pStyle w:val="53"/>
        <w:rPr>
          <w:rFonts w:ascii="Times New Roman" w:hAnsi="Times New Roman" w:cs="Times New Roman"/>
        </w:rPr>
      </w:pPr>
      <w:r>
        <w:rPr>
          <w:rFonts w:ascii="Times New Roman" w:hAnsi="Times New Roman" w:cs="Times New Roman"/>
        </w:rPr>
        <w:t>表2.</w:t>
      </w:r>
      <w:r>
        <w:rPr>
          <w:rFonts w:hint="eastAsia" w:ascii="Times New Roman" w:hAnsi="Times New Roman" w:cs="Times New Roman"/>
        </w:rPr>
        <w:t>1</w:t>
      </w:r>
      <w:r>
        <w:rPr>
          <w:rFonts w:ascii="Times New Roman" w:hAnsi="Times New Roman" w:cs="Times New Roman"/>
        </w:rPr>
        <w:t xml:space="preserve"> 风险评估方法的比较</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0"/>
        <w:gridCol w:w="2189"/>
        <w:gridCol w:w="1952"/>
        <w:gridCol w:w="31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jc w:val="center"/>
        </w:trPr>
        <w:tc>
          <w:tcPr>
            <w:tcW w:w="1540" w:type="dxa"/>
            <w:vAlign w:val="center"/>
          </w:tcPr>
          <w:p>
            <w:pPr>
              <w:pStyle w:val="53"/>
              <w:rPr>
                <w:szCs w:val="21"/>
              </w:rPr>
            </w:pPr>
          </w:p>
        </w:tc>
        <w:tc>
          <w:tcPr>
            <w:tcW w:w="2189" w:type="dxa"/>
            <w:vAlign w:val="center"/>
          </w:tcPr>
          <w:p>
            <w:pPr>
              <w:pStyle w:val="53"/>
              <w:rPr>
                <w:szCs w:val="21"/>
              </w:rPr>
            </w:pPr>
            <w:r>
              <w:rPr>
                <w:rFonts w:hint="eastAsia"/>
                <w:szCs w:val="21"/>
              </w:rPr>
              <w:t>优点</w:t>
            </w:r>
          </w:p>
        </w:tc>
        <w:tc>
          <w:tcPr>
            <w:tcW w:w="1952" w:type="dxa"/>
            <w:vAlign w:val="center"/>
          </w:tcPr>
          <w:p>
            <w:pPr>
              <w:pStyle w:val="53"/>
              <w:rPr>
                <w:szCs w:val="21"/>
              </w:rPr>
            </w:pPr>
            <w:r>
              <w:rPr>
                <w:rFonts w:hint="eastAsia"/>
                <w:szCs w:val="21"/>
              </w:rPr>
              <w:t>缺点</w:t>
            </w:r>
          </w:p>
        </w:tc>
        <w:tc>
          <w:tcPr>
            <w:tcW w:w="3196" w:type="dxa"/>
            <w:vAlign w:val="center"/>
          </w:tcPr>
          <w:p>
            <w:pPr>
              <w:pStyle w:val="53"/>
              <w:rPr>
                <w:szCs w:val="21"/>
              </w:rPr>
            </w:pPr>
            <w:r>
              <w:rPr>
                <w:rFonts w:hint="eastAsia"/>
                <w:szCs w:val="21"/>
              </w:rPr>
              <w:t>评估方法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jc w:val="center"/>
        </w:trPr>
        <w:tc>
          <w:tcPr>
            <w:tcW w:w="1540" w:type="dxa"/>
            <w:vAlign w:val="center"/>
          </w:tcPr>
          <w:p>
            <w:pPr>
              <w:pStyle w:val="53"/>
              <w:rPr>
                <w:szCs w:val="21"/>
              </w:rPr>
            </w:pPr>
            <w:r>
              <w:rPr>
                <w:rFonts w:hint="eastAsia"/>
                <w:szCs w:val="21"/>
              </w:rPr>
              <w:t>定性评估方法</w:t>
            </w:r>
          </w:p>
        </w:tc>
        <w:tc>
          <w:tcPr>
            <w:tcW w:w="2189" w:type="dxa"/>
            <w:vAlign w:val="center"/>
          </w:tcPr>
          <w:p>
            <w:pPr>
              <w:pStyle w:val="53"/>
              <w:rPr>
                <w:szCs w:val="21"/>
              </w:rPr>
            </w:pPr>
            <w:r>
              <w:rPr>
                <w:rFonts w:hint="eastAsia"/>
                <w:szCs w:val="21"/>
              </w:rPr>
              <w:t>直观反映对象的深层含义，结果全面</w:t>
            </w:r>
          </w:p>
        </w:tc>
        <w:tc>
          <w:tcPr>
            <w:tcW w:w="1952" w:type="dxa"/>
            <w:vAlign w:val="center"/>
          </w:tcPr>
          <w:p>
            <w:pPr>
              <w:pStyle w:val="53"/>
              <w:rPr>
                <w:szCs w:val="21"/>
              </w:rPr>
            </w:pPr>
            <w:r>
              <w:rPr>
                <w:rFonts w:hint="eastAsia"/>
                <w:szCs w:val="21"/>
              </w:rPr>
              <w:t>主观性太强，对评估者要求过高</w:t>
            </w:r>
          </w:p>
        </w:tc>
        <w:tc>
          <w:tcPr>
            <w:tcW w:w="3196" w:type="dxa"/>
            <w:vAlign w:val="center"/>
          </w:tcPr>
          <w:p>
            <w:pPr>
              <w:pStyle w:val="53"/>
              <w:rPr>
                <w:szCs w:val="21"/>
              </w:rPr>
            </w:pPr>
            <w:r>
              <w:rPr>
                <w:rFonts w:hint="eastAsia"/>
                <w:szCs w:val="21"/>
              </w:rPr>
              <w:t>推导演绎理论分析、逻辑分析法、德尔菲法、风险综合评价法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jc w:val="center"/>
        </w:trPr>
        <w:tc>
          <w:tcPr>
            <w:tcW w:w="1540" w:type="dxa"/>
            <w:vAlign w:val="center"/>
          </w:tcPr>
          <w:p>
            <w:pPr>
              <w:pStyle w:val="53"/>
              <w:rPr>
                <w:szCs w:val="21"/>
              </w:rPr>
            </w:pPr>
            <w:r>
              <w:rPr>
                <w:rFonts w:hint="eastAsia"/>
                <w:szCs w:val="21"/>
              </w:rPr>
              <w:t>定量评估方法</w:t>
            </w:r>
          </w:p>
        </w:tc>
        <w:tc>
          <w:tcPr>
            <w:tcW w:w="2189" w:type="dxa"/>
            <w:vAlign w:val="center"/>
          </w:tcPr>
          <w:p>
            <w:pPr>
              <w:pStyle w:val="53"/>
              <w:rPr>
                <w:szCs w:val="21"/>
              </w:rPr>
            </w:pPr>
            <w:r>
              <w:rPr>
                <w:rFonts w:hint="eastAsia"/>
                <w:szCs w:val="21"/>
              </w:rPr>
              <w:t>直观表示数据结果，结果严密和科学</w:t>
            </w:r>
          </w:p>
        </w:tc>
        <w:tc>
          <w:tcPr>
            <w:tcW w:w="1952" w:type="dxa"/>
            <w:vAlign w:val="center"/>
          </w:tcPr>
          <w:p>
            <w:pPr>
              <w:pStyle w:val="53"/>
              <w:rPr>
                <w:szCs w:val="21"/>
              </w:rPr>
            </w:pPr>
            <w:r>
              <w:rPr>
                <w:rFonts w:hint="eastAsia"/>
                <w:szCs w:val="21"/>
              </w:rPr>
              <w:t>复杂的事物会简单化、模糊化</w:t>
            </w:r>
          </w:p>
        </w:tc>
        <w:tc>
          <w:tcPr>
            <w:tcW w:w="3196" w:type="dxa"/>
            <w:vAlign w:val="center"/>
          </w:tcPr>
          <w:p>
            <w:pPr>
              <w:pStyle w:val="53"/>
              <w:rPr>
                <w:szCs w:val="21"/>
              </w:rPr>
            </w:pPr>
            <w:r>
              <w:rPr>
                <w:rFonts w:hint="eastAsia"/>
                <w:szCs w:val="21"/>
              </w:rPr>
              <w:t>熵权系数法、风险图法、因子分析法、聚类分析法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jc w:val="center"/>
        </w:trPr>
        <w:tc>
          <w:tcPr>
            <w:tcW w:w="1540" w:type="dxa"/>
            <w:vAlign w:val="center"/>
          </w:tcPr>
          <w:p>
            <w:pPr>
              <w:pStyle w:val="53"/>
              <w:rPr>
                <w:szCs w:val="21"/>
              </w:rPr>
            </w:pPr>
            <w:r>
              <w:rPr>
                <w:rFonts w:hint="eastAsia"/>
                <w:szCs w:val="21"/>
              </w:rPr>
              <w:t>综合评估方法</w:t>
            </w:r>
          </w:p>
        </w:tc>
        <w:tc>
          <w:tcPr>
            <w:tcW w:w="2189" w:type="dxa"/>
            <w:vAlign w:val="center"/>
          </w:tcPr>
          <w:p>
            <w:pPr>
              <w:pStyle w:val="53"/>
              <w:rPr>
                <w:szCs w:val="21"/>
              </w:rPr>
            </w:pPr>
            <w:r>
              <w:rPr>
                <w:rFonts w:hint="eastAsia"/>
                <w:szCs w:val="21"/>
              </w:rPr>
              <w:t>定性与定量评估相结合，结果适用范围广</w:t>
            </w:r>
          </w:p>
        </w:tc>
        <w:tc>
          <w:tcPr>
            <w:tcW w:w="1952" w:type="dxa"/>
            <w:vAlign w:val="center"/>
          </w:tcPr>
          <w:p>
            <w:pPr>
              <w:pStyle w:val="53"/>
              <w:rPr>
                <w:szCs w:val="21"/>
              </w:rPr>
            </w:pPr>
            <w:r>
              <w:rPr>
                <w:rFonts w:hint="eastAsia"/>
                <w:szCs w:val="21"/>
              </w:rPr>
              <w:t>局限性较大</w:t>
            </w:r>
          </w:p>
        </w:tc>
        <w:tc>
          <w:tcPr>
            <w:tcW w:w="3196" w:type="dxa"/>
            <w:vAlign w:val="center"/>
          </w:tcPr>
          <w:p>
            <w:pPr>
              <w:pStyle w:val="53"/>
              <w:rPr>
                <w:szCs w:val="21"/>
              </w:rPr>
            </w:pPr>
            <w:r>
              <w:rPr>
                <w:rFonts w:hint="eastAsia"/>
                <w:szCs w:val="21"/>
              </w:rPr>
              <w:t>层次分析法、障碍树法、风险矩阵分析法、数据包络分析</w:t>
            </w:r>
          </w:p>
        </w:tc>
      </w:tr>
    </w:tbl>
    <w:p>
      <w:pPr>
        <w:pStyle w:val="34"/>
      </w:pPr>
      <w:bookmarkStart w:id="28" w:name="_Toc74851526"/>
      <w:r>
        <w:rPr>
          <w:rFonts w:hint="eastAsia"/>
        </w:rPr>
        <w:t>隐私策略</w:t>
      </w:r>
      <w:bookmarkEnd w:id="28"/>
    </w:p>
    <w:p>
      <w:pPr>
        <w:pStyle w:val="31"/>
        <w:ind w:firstLine="480"/>
      </w:pPr>
      <w:r>
        <w:rPr>
          <w:rFonts w:hint="eastAsia"/>
        </w:rPr>
        <w:t>隐私策略是一份告知用户他们的信息将如何被收集、使用和披露的声明，未能提供正确的隐私策略可能会导致罚款。但是，编写隐私策略是一件复杂且容易出错的事。例如，隐私策略的作者可能不太了解应用程序的源代码，也不理解调用每个API函数的行为。此外，开发者可能不知道集成第三方库的内部结构，通常也不会提供源代码。现有的隐私策略无法解决这些问题，因为它们依赖于人工干预，无法为用户自适应生成正确和可阅读性的隐私策略。</w:t>
      </w:r>
    </w:p>
    <w:p>
      <w:pPr>
        <w:pStyle w:val="53"/>
      </w:pPr>
      <w:r>
        <w:object>
          <v:shape id="_x0000_i1037" o:spt="75" type="#_x0000_t75" style="height:317.2pt;width:324.55pt;" o:ole="t" filled="f" o:preferrelative="t" stroked="f" coordsize="21600,21600">
            <v:path/>
            <v:fill on="f" focussize="0,0"/>
            <v:stroke on="f" joinstyle="miter"/>
            <v:imagedata r:id="rId37" o:title=""/>
            <o:lock v:ext="edit" aspectratio="t"/>
            <w10:wrap type="none"/>
            <w10:anchorlock/>
          </v:shape>
          <o:OLEObject Type="Embed" ProgID="Visio.Drawing.11" ShapeID="_x0000_i1037" DrawAspect="Content" ObjectID="_1468075737" r:id="rId36">
            <o:LockedField>false</o:LockedField>
          </o:OLEObject>
        </w:object>
      </w:r>
    </w:p>
    <w:p>
      <w:pPr>
        <w:pStyle w:val="53"/>
        <w:rPr>
          <w:rFonts w:ascii="Times New Roman" w:hAnsi="Times New Roman" w:cs="Times New Roman"/>
        </w:rPr>
      </w:pPr>
      <w:r>
        <w:rPr>
          <w:rFonts w:ascii="Times New Roman" w:hAnsi="Times New Roman" w:cs="Times New Roman"/>
        </w:rPr>
        <w:t>图2.9 隐私策略样本（com.macropinch.swan）</w:t>
      </w:r>
    </w:p>
    <w:p>
      <w:pPr>
        <w:pStyle w:val="53"/>
        <w:rPr>
          <w:rFonts w:ascii="Times New Roman" w:hAnsi="Times New Roman" w:cs="Times New Roman"/>
        </w:rPr>
      </w:pPr>
    </w:p>
    <w:p>
      <w:pPr>
        <w:pStyle w:val="31"/>
        <w:ind w:firstLine="480"/>
      </w:pPr>
      <w:r>
        <w:t>现有的隐私策略可能包含五种信息：</w:t>
      </w:r>
      <w:r>
        <w:fldChar w:fldCharType="begin"/>
      </w:r>
      <w:r>
        <w:instrText xml:space="preserve"> = 1 \* GB3 \* MERGEFORMAT </w:instrText>
      </w:r>
      <w:r>
        <w:fldChar w:fldCharType="separate"/>
      </w:r>
      <w:r>
        <w:rPr>
          <w:rFonts w:hint="eastAsia" w:ascii="宋体" w:hAnsi="宋体" w:cs="宋体"/>
        </w:rPr>
        <w:t>①</w:t>
      </w:r>
      <w:r>
        <w:fldChar w:fldCharType="end"/>
      </w:r>
      <w:r>
        <w:t>联系方式及身份信息；</w:t>
      </w:r>
      <w:r>
        <w:fldChar w:fldCharType="begin"/>
      </w:r>
      <w:r>
        <w:instrText xml:space="preserve"> = 2 \* GB3 \* MERGEFORMAT </w:instrText>
      </w:r>
      <w:r>
        <w:fldChar w:fldCharType="separate"/>
      </w:r>
      <w:r>
        <w:rPr>
          <w:rFonts w:hint="eastAsia" w:ascii="宋体" w:hAnsi="宋体" w:cs="宋体"/>
        </w:rPr>
        <w:t>②</w:t>
      </w:r>
      <w:r>
        <w:fldChar w:fldCharType="end"/>
      </w:r>
      <w:r>
        <w:t>收集和使用的个人信息；</w:t>
      </w:r>
      <w:r>
        <w:fldChar w:fldCharType="begin"/>
      </w:r>
      <w:r>
        <w:instrText xml:space="preserve"> = 3 \* GB3 \* MERGEFORMAT </w:instrText>
      </w:r>
      <w:r>
        <w:fldChar w:fldCharType="separate"/>
      </w:r>
      <w:r>
        <w:rPr>
          <w:rFonts w:hint="eastAsia" w:ascii="宋体" w:hAnsi="宋体" w:cs="宋体"/>
        </w:rPr>
        <w:t>③</w:t>
      </w:r>
      <w:r>
        <w:fldChar w:fldCharType="end"/>
      </w:r>
      <w:r>
        <w:t>需要数据的原因；</w:t>
      </w:r>
      <w:r>
        <w:fldChar w:fldCharType="begin"/>
      </w:r>
      <w:r>
        <w:instrText xml:space="preserve"> = 4 \* GB3 \* MERGEFORMAT </w:instrText>
      </w:r>
      <w:r>
        <w:fldChar w:fldCharType="separate"/>
      </w:r>
      <w:r>
        <w:rPr>
          <w:rFonts w:hint="eastAsia" w:ascii="宋体" w:hAnsi="宋体" w:cs="宋体"/>
        </w:rPr>
        <w:t>④</w:t>
      </w:r>
      <w:r>
        <w:fldChar w:fldCharType="end"/>
      </w:r>
      <w:r>
        <w:t>信息将被披露的第三方；</w:t>
      </w:r>
      <w:r>
        <w:fldChar w:fldCharType="begin"/>
      </w:r>
      <w:r>
        <w:instrText xml:space="preserve"> = 5 \* GB3 \* MERGEFORMAT </w:instrText>
      </w:r>
      <w:r>
        <w:fldChar w:fldCharType="separate"/>
      </w:r>
      <w:r>
        <w:rPr>
          <w:rFonts w:hint="eastAsia" w:ascii="宋体" w:hAnsi="宋体" w:cs="宋体"/>
        </w:rPr>
        <w:t>⑤</w:t>
      </w:r>
      <w:r>
        <w:fldChar w:fldCharType="end"/>
      </w:r>
      <w:r>
        <w:t>用户权限。由于</w:t>
      </w:r>
      <w:r>
        <w:fldChar w:fldCharType="begin"/>
      </w:r>
      <w:r>
        <w:instrText xml:space="preserve"> = 1 \* GB3 \* MERGEFORMAT </w:instrText>
      </w:r>
      <w:r>
        <w:fldChar w:fldCharType="separate"/>
      </w:r>
      <w:r>
        <w:rPr>
          <w:rFonts w:hint="eastAsia" w:ascii="宋体" w:hAnsi="宋体" w:cs="宋体"/>
        </w:rPr>
        <w:t>①</w:t>
      </w:r>
      <w:r>
        <w:fldChar w:fldCharType="end"/>
      </w:r>
      <w:r>
        <w:t>、</w:t>
      </w:r>
      <w:r>
        <w:fldChar w:fldCharType="begin"/>
      </w:r>
      <w:r>
        <w:instrText xml:space="preserve"> = 3 \* GB3 \* MERGEFORMAT </w:instrText>
      </w:r>
      <w:r>
        <w:fldChar w:fldCharType="separate"/>
      </w:r>
      <w:r>
        <w:rPr>
          <w:rFonts w:hint="eastAsia" w:ascii="宋体" w:hAnsi="宋体" w:cs="宋体"/>
        </w:rPr>
        <w:t>③</w:t>
      </w:r>
      <w:r>
        <w:fldChar w:fldCharType="end"/>
      </w:r>
      <w:r>
        <w:t>和</w:t>
      </w:r>
      <w:r>
        <w:fldChar w:fldCharType="begin"/>
      </w:r>
      <w:r>
        <w:instrText xml:space="preserve"> = 5 \* GB3 \* MERGEFORMAT </w:instrText>
      </w:r>
      <w:r>
        <w:fldChar w:fldCharType="separate"/>
      </w:r>
      <w:r>
        <w:rPr>
          <w:rFonts w:hint="eastAsia" w:ascii="宋体" w:hAnsi="宋体" w:cs="宋体"/>
        </w:rPr>
        <w:t>⑤</w:t>
      </w:r>
      <w:r>
        <w:fldChar w:fldCharType="end"/>
      </w:r>
      <w:r>
        <w:t>无法通过分析应用程序识别，隐私策略自适应方法重点为</w:t>
      </w:r>
      <w:r>
        <w:fldChar w:fldCharType="begin"/>
      </w:r>
      <w:r>
        <w:instrText xml:space="preserve"> = 2 \* GB3 \* MERGEFORMAT </w:instrText>
      </w:r>
      <w:r>
        <w:fldChar w:fldCharType="separate"/>
      </w:r>
      <w:r>
        <w:rPr>
          <w:rFonts w:hint="eastAsia" w:ascii="宋体" w:hAnsi="宋体" w:cs="宋体"/>
        </w:rPr>
        <w:t>②</w:t>
      </w:r>
      <w:r>
        <w:fldChar w:fldCharType="end"/>
      </w:r>
      <w:r>
        <w:t>和</w:t>
      </w:r>
      <w:r>
        <w:fldChar w:fldCharType="begin"/>
      </w:r>
      <w:r>
        <w:instrText xml:space="preserve"> = 4 \* GB3 \* MERGEFORMAT </w:instrText>
      </w:r>
      <w:r>
        <w:fldChar w:fldCharType="separate"/>
      </w:r>
      <w:r>
        <w:rPr>
          <w:rFonts w:hint="eastAsia" w:ascii="宋体" w:hAnsi="宋体" w:cs="宋体"/>
        </w:rPr>
        <w:t>④</w:t>
      </w:r>
      <w:r>
        <w:fldChar w:fldCharType="end"/>
      </w:r>
      <w:r>
        <w:t>生成语句。例如，图2.9显示了com.macropinch.swan的隐私策略，包含了上面显示的个人身份信息，联系方式显示在底部，它们都在虚线矩形框中。这些信息属于</w:t>
      </w:r>
      <w:r>
        <w:fldChar w:fldCharType="begin"/>
      </w:r>
      <w:r>
        <w:instrText xml:space="preserve"> = 1 \* GB3 \* MERGEFORMAT </w:instrText>
      </w:r>
      <w:r>
        <w:fldChar w:fldCharType="separate"/>
      </w:r>
      <w:r>
        <w:rPr>
          <w:rFonts w:hint="eastAsia" w:ascii="宋体" w:hAnsi="宋体" w:cs="宋体"/>
        </w:rPr>
        <w:t>①</w:t>
      </w:r>
      <w:r>
        <w:fldChar w:fldCharType="end"/>
      </w:r>
      <w:r>
        <w:t>，并且隐私策略自适应方法无法生成。红色矩形框中的句子表示将要收集的信息，蓝色矩形框中的陈述表示信息如何被披露给第三方。这些信息分别属于</w:t>
      </w:r>
      <w:r>
        <w:fldChar w:fldCharType="begin"/>
      </w:r>
      <w:r>
        <w:instrText xml:space="preserve"> = 2 \* GB3 \* MERGEFORMAT </w:instrText>
      </w:r>
      <w:r>
        <w:fldChar w:fldCharType="separate"/>
      </w:r>
      <w:r>
        <w:rPr>
          <w:rFonts w:hint="eastAsia" w:ascii="宋体" w:hAnsi="宋体" w:cs="宋体"/>
        </w:rPr>
        <w:t>②</w:t>
      </w:r>
      <w:r>
        <w:fldChar w:fldCharType="end"/>
      </w:r>
      <w:r>
        <w:t>和</w:t>
      </w:r>
      <w:r>
        <w:fldChar w:fldCharType="begin"/>
      </w:r>
      <w:r>
        <w:instrText xml:space="preserve"> = 4 \* GB3 \* MERGEFORMAT </w:instrText>
      </w:r>
      <w:r>
        <w:fldChar w:fldCharType="separate"/>
      </w:r>
      <w:r>
        <w:rPr>
          <w:rFonts w:hint="eastAsia" w:ascii="宋体" w:hAnsi="宋体" w:cs="宋体"/>
        </w:rPr>
        <w:t>④</w:t>
      </w:r>
      <w:r>
        <w:fldChar w:fldCharType="end"/>
      </w:r>
      <w:r>
        <w:t>，由隐私策略自适应方法创建。</w:t>
      </w:r>
    </w:p>
    <w:p>
      <w:pPr>
        <w:pStyle w:val="31"/>
        <w:ind w:firstLine="480"/>
      </w:pPr>
      <w:r>
        <w:rPr>
          <w:rFonts w:hint="eastAsia"/>
        </w:rPr>
        <w:t>隐私策略的句子包含三个关键部分，包括执行者、行为和资源。其它部分都是可选的，例如条件、目的和目标。执行者是收集、使用和保留信息的实体。如图2.10所示，如果主语是“we”，该行为由应用程序执行；如果主语是第三方库，那么这些信息将会披露给第三方。行为是指执行者所做的事情，例如图2.10中的“collect”。资源是一个行为操作的客体，例如图2.10中的“your location information”。</w:t>
      </w:r>
    </w:p>
    <w:p>
      <w:pPr>
        <w:pStyle w:val="53"/>
      </w:pPr>
      <w:r>
        <w:object>
          <v:shape id="_x0000_i1038" o:spt="75" type="#_x0000_t75" style="height:30.9pt;width:422.1pt;" o:ole="t" filled="f" o:preferrelative="t" stroked="f" coordsize="21600,21600">
            <v:path/>
            <v:fill on="f" focussize="0,0"/>
            <v:stroke on="f" joinstyle="miter"/>
            <v:imagedata r:id="rId39" o:title=""/>
            <o:lock v:ext="edit" aspectratio="t"/>
            <w10:wrap type="none"/>
            <w10:anchorlock/>
          </v:shape>
          <o:OLEObject Type="Embed" ProgID="Visio.Drawing.11" ShapeID="_x0000_i1038" DrawAspect="Content" ObjectID="_1468075738" r:id="rId38">
            <o:LockedField>false</o:LockedField>
          </o:OLEObject>
        </w:object>
      </w:r>
    </w:p>
    <w:p>
      <w:pPr>
        <w:pStyle w:val="53"/>
        <w:rPr>
          <w:rFonts w:ascii="Times New Roman" w:hAnsi="Times New Roman" w:cs="Times New Roman"/>
        </w:rPr>
      </w:pPr>
      <w:r>
        <w:rPr>
          <w:rFonts w:ascii="Times New Roman" w:hAnsi="Times New Roman" w:cs="Times New Roman"/>
        </w:rPr>
        <w:t>图2.10 隐私策略中句子的结构</w:t>
      </w:r>
    </w:p>
    <w:p>
      <w:pPr>
        <w:pStyle w:val="34"/>
      </w:pPr>
      <w:bookmarkStart w:id="29" w:name="_Toc74851527"/>
      <w:r>
        <w:rPr>
          <w:rFonts w:hint="eastAsia"/>
        </w:rPr>
        <w:t>本章小结</w:t>
      </w:r>
      <w:bookmarkEnd w:id="29"/>
    </w:p>
    <w:p>
      <w:pPr>
        <w:pStyle w:val="31"/>
        <w:ind w:firstLine="480"/>
        <w:sectPr>
          <w:pgSz w:w="11906" w:h="16838"/>
          <w:pgMar w:top="1134" w:right="1134" w:bottom="1134" w:left="1134" w:header="851" w:footer="992" w:gutter="0"/>
          <w:cols w:space="425" w:num="1"/>
          <w:docGrid w:type="lines" w:linePitch="312" w:charSpace="0"/>
        </w:sectPr>
      </w:pPr>
      <w:r>
        <w:rPr>
          <w:rFonts w:hint="eastAsia"/>
        </w:rPr>
        <w:t>本章主要对雾计算下访问控制模型以及隐私策略的相关概念进行详细的介绍。首先，介绍了雾计算的三层体系结构，了解雾计算的相关背景知识；然后，介绍了三种传统的访问控制模型，在此基础上，着重阐述了基于风险的访问控制模型；最后，介绍了风险评估方法和隐私策略的构成及其句子结构。</w:t>
      </w:r>
      <w:bookmarkEnd w:id="18"/>
    </w:p>
    <w:p>
      <w:pPr>
        <w:pStyle w:val="2"/>
      </w:pPr>
      <w:bookmarkStart w:id="30" w:name="_Toc162174705"/>
      <w:bookmarkStart w:id="31" w:name="_Toc160783893"/>
      <w:bookmarkStart w:id="32" w:name="_Toc162167724"/>
      <w:r>
        <w:rPr>
          <w:rFonts w:hint="eastAsia"/>
        </w:rPr>
        <w:t xml:space="preserve"> </w:t>
      </w:r>
      <w:bookmarkEnd w:id="30"/>
      <w:bookmarkEnd w:id="31"/>
      <w:bookmarkEnd w:id="32"/>
      <w:bookmarkStart w:id="33" w:name="_Toc74851528"/>
      <w:r>
        <w:rPr>
          <w:rFonts w:hint="eastAsia"/>
        </w:rPr>
        <w:t>雾计算下基于风险评估的访问控制方法</w:t>
      </w:r>
      <w:bookmarkEnd w:id="33"/>
    </w:p>
    <w:p>
      <w:pPr>
        <w:pStyle w:val="31"/>
        <w:ind w:firstLine="480"/>
      </w:pPr>
      <w:r>
        <w:rPr>
          <w:rFonts w:hint="eastAsia"/>
        </w:rPr>
        <w:t>传统的访问控制很难适应动态的上下文环境，无法满足雾计算安全性和隐私性的要求。然而，基于风险的访问控制可以根据主体、客体和环境来计算风险分数，系统可以实时生成访问控制策略。因此，本章提出了雾计算下基于风险评估的访问控制方法，通过主体信誉值、客体安全属性和上下文来量化风险。对比试验结果表明，新方法提出的三类用户风险分数的准确性高于DRD和Fuzzy MLS。</w:t>
      </w:r>
    </w:p>
    <w:p>
      <w:pPr>
        <w:pStyle w:val="34"/>
      </w:pPr>
      <w:bookmarkStart w:id="34" w:name="_Toc74851529"/>
      <w:r>
        <w:rPr>
          <w:rFonts w:hint="eastAsia"/>
        </w:rPr>
        <w:t>基于风险的XACML访问控制模型</w:t>
      </w:r>
      <w:bookmarkEnd w:id="34"/>
    </w:p>
    <w:p>
      <w:pPr>
        <w:pStyle w:val="31"/>
        <w:ind w:firstLine="480"/>
      </w:pPr>
      <w:r>
        <w:rPr>
          <w:rFonts w:hint="eastAsia"/>
        </w:rPr>
        <w:t>在XACML访问控制框架中，主要包含PEP、PIP、PDP和PAP四个组件。</w:t>
      </w:r>
    </w:p>
    <w:p>
      <w:pPr>
        <w:pStyle w:val="31"/>
        <w:ind w:firstLine="480"/>
      </w:pPr>
      <w:r>
        <w:rPr>
          <w:rFonts w:hint="eastAsia"/>
        </w:rPr>
        <w:t>策略执行节点（PEP）：PEP拦截了对系统资源的访问请求，并将请求转发到策略决定节点（PDP），PDP可以作出访问决策。PEP执行从PDP接收到的访问决策，同时PEP履行了PDP在访问决策中可能包含的义务。XACML义务是从PDP到PEP的一条指令，说明了在授予访问之前和之后必须执行什么操作。</w:t>
      </w:r>
    </w:p>
    <w:p>
      <w:pPr>
        <w:pStyle w:val="31"/>
        <w:ind w:firstLine="480"/>
      </w:pPr>
      <w:r>
        <w:rPr>
          <w:rFonts w:hint="eastAsia"/>
        </w:rPr>
        <w:t>策略决定节点（PDP）：PDP评估访问请求，并根据描述访问请求元素（主体、客体和操作）的可用属性和和适用的访问控制策略作出访问决策。</w:t>
      </w:r>
    </w:p>
    <w:p>
      <w:pPr>
        <w:pStyle w:val="31"/>
        <w:ind w:firstLine="480"/>
      </w:pPr>
      <w:r>
        <w:rPr>
          <w:rFonts w:hint="eastAsia"/>
        </w:rPr>
        <w:t>策略信息节点（PIP）：PIP充当PDP根据ABAC策略评估访问请求所需属性的来源。PIP会提供访问请求所需的属性，还会收集与访问请求的主体、客体和环境有关的属性，在进行访问决策时通过上下文处理程序将属性提供给PDP。</w:t>
      </w:r>
    </w:p>
    <w:p>
      <w:pPr>
        <w:pStyle w:val="31"/>
        <w:ind w:firstLine="480"/>
      </w:pPr>
      <w:r>
        <w:rPr>
          <w:rFonts w:hint="eastAsia"/>
        </w:rPr>
        <w:t>策略管理节点（PAP）：PAP支持策略管理功能，包括添加、删除和修改访问策略，还存储由策略管理员定义的访问策略。</w:t>
      </w:r>
    </w:p>
    <w:p>
      <w:pPr>
        <w:pStyle w:val="31"/>
        <w:ind w:firstLine="480"/>
        <w:rPr>
          <w:highlight w:val="green"/>
        </w:rPr>
      </w:pPr>
      <w:r>
        <w:rPr>
          <w:rFonts w:hint="eastAsia"/>
        </w:rPr>
        <w:t>基于风险的XACML系统部署在云服务器中，客体所有者的隐私数据存储在云服务器中。在基于风险的XACML系统中，每当PDP收到来自PEP的访问请求时，PDP首先从PAP和PIP请求额外的信息，然后作出访问决定。基于风险的XACML参考模型如图3.1所示，PDP请求关于特定主体和客体的风险分数的信息，然后作出决策。当PEP接收到雾节点请求时，PAP和PIP匹配请求和资源，创建基本策略，然后验证请求是否被接受。在本文中，PDP必须检查主体的基本策略和风险分数，才能允许主体访问客体。一旦PEP接收到雾节点访问请求（步骤1），请求将被传输到PDP（步骤2），PDP请求PIP中的客体属性（步骤3-4），还会通过风险评估模型（RAM）计算风险分数。根据PDP提供的风险分数，PAP自动更新访问控制策略（步骤5-8）。最后，根据策略验证PDP是否允许主体的请求。PEP执行策略，并将日志传输到义务服务（步骤9-11）。</w:t>
      </w:r>
    </w:p>
    <w:p>
      <w:pPr>
        <w:pStyle w:val="53"/>
      </w:pPr>
      <w:r>
        <w:rPr>
          <w:rFonts w:hint="eastAsia"/>
        </w:rPr>
        <w:object>
          <v:shape id="_x0000_i1039" o:spt="75" type="#_x0000_t75" style="height:167.15pt;width:461.8pt;" o:ole="t" filled="f" o:preferrelative="t" stroked="f" coordsize="21600,21600">
            <v:path/>
            <v:fill on="f" focussize="0,0"/>
            <v:stroke on="f" joinstyle="miter"/>
            <v:imagedata r:id="rId41" o:title=""/>
            <o:lock v:ext="edit" aspectratio="t"/>
            <w10:wrap type="none"/>
            <w10:anchorlock/>
          </v:shape>
          <o:OLEObject Type="Embed" ProgID="Visio.Drawing.11" ShapeID="_x0000_i1039" DrawAspect="Content" ObjectID="_1468075739" r:id="rId40">
            <o:LockedField>false</o:LockedField>
          </o:OLEObject>
        </w:object>
      </w:r>
    </w:p>
    <w:p>
      <w:pPr>
        <w:pStyle w:val="53"/>
        <w:rPr>
          <w:rFonts w:ascii="Times New Roman" w:hAnsi="Times New Roman" w:cs="Times New Roman"/>
        </w:rPr>
      </w:pPr>
      <w:r>
        <w:rPr>
          <w:rFonts w:ascii="Times New Roman" w:hAnsi="Times New Roman" w:cs="Times New Roman"/>
        </w:rPr>
        <w:t>图3.1 基于风险的XACML参考模型</w:t>
      </w:r>
    </w:p>
    <w:p>
      <w:pPr>
        <w:pStyle w:val="34"/>
      </w:pPr>
      <w:bookmarkStart w:id="35" w:name="_Toc74851530"/>
      <w:r>
        <w:rPr>
          <w:rFonts w:hint="eastAsia"/>
        </w:rPr>
        <w:t>主体的风险评估</w:t>
      </w:r>
      <w:bookmarkEnd w:id="35"/>
    </w:p>
    <w:p>
      <w:pPr>
        <w:pStyle w:val="35"/>
      </w:pPr>
      <w:bookmarkStart w:id="36" w:name="_Toc74851531"/>
      <w:r>
        <w:rPr>
          <w:rFonts w:hint="eastAsia"/>
        </w:rPr>
        <w:t>基于访问次数的主体信誉值计算</w:t>
      </w:r>
      <w:bookmarkEnd w:id="36"/>
    </w:p>
    <w:p>
      <w:pPr>
        <w:pStyle w:val="31"/>
        <w:ind w:firstLine="480"/>
      </w:pPr>
      <w:r>
        <w:rPr>
          <w:rFonts w:hint="eastAsia"/>
        </w:rPr>
        <w:t>定义1主体信誉值（SR）：主体信誉值定义为二元组&lt;S, HR&gt;，其中S是主体，HR是一段时间内主体请求并访问系统的日志。HR是一个二元组</w:t>
      </w:r>
      <w:r>
        <w:rPr>
          <w:rFonts w:hint="eastAsia"/>
          <w:position w:val="-12"/>
        </w:rPr>
        <w:object>
          <v:shape id="_x0000_i1040" o:spt="75" type="#_x0000_t75" style="height:18pt;width:51.25pt;" o:ole="t" filled="f" o:preferrelative="t" stroked="f" coordsize="21600,21600">
            <v:path/>
            <v:fill on="f" focussize="0,0"/>
            <v:stroke on="f" joinstyle="miter"/>
            <v:imagedata r:id="rId43" o:title=""/>
            <o:lock v:ext="edit" aspectratio="t"/>
            <w10:wrap type="none"/>
            <w10:anchorlock/>
          </v:shape>
          <o:OLEObject Type="Embed" ProgID="Equation.3" ShapeID="_x0000_i1040" DrawAspect="Content" ObjectID="_1468075740" r:id="rId42">
            <o:LockedField>false</o:LockedField>
          </o:OLEObject>
        </w:object>
      </w:r>
      <w:r>
        <w:rPr>
          <w:rFonts w:hint="eastAsia"/>
        </w:rPr>
        <w:t>，</w:t>
      </w:r>
      <w:r>
        <w:rPr>
          <w:rFonts w:hint="eastAsia"/>
          <w:position w:val="-12"/>
        </w:rPr>
        <w:object>
          <v:shape id="_x0000_i1041" o:spt="75" type="#_x0000_t75" style="height:18pt;width:15.25pt;" o:ole="t" filled="f" o:preferrelative="t" stroked="f" coordsize="21600,21600">
            <v:path/>
            <v:fill on="f" focussize="0,0"/>
            <v:stroke on="f" joinstyle="miter"/>
            <v:imagedata r:id="rId45" o:title=""/>
            <o:lock v:ext="edit" aspectratio="t"/>
            <w10:wrap type="none"/>
            <w10:anchorlock/>
          </v:shape>
          <o:OLEObject Type="Embed" ProgID="Equation.3" ShapeID="_x0000_i1041" DrawAspect="Content" ObjectID="_1468075741" r:id="rId44">
            <o:LockedField>false</o:LockedField>
          </o:OLEObject>
        </w:object>
      </w:r>
      <w:r>
        <w:rPr>
          <w:rFonts w:hint="eastAsia"/>
        </w:rPr>
        <w:t>是历史恶意访问的次数，</w:t>
      </w:r>
      <w:r>
        <w:rPr>
          <w:rFonts w:hint="eastAsia"/>
          <w:position w:val="-12"/>
        </w:rPr>
        <w:object>
          <v:shape id="_x0000_i1042" o:spt="75" type="#_x0000_t75" style="height:18pt;width:15.25pt;" o:ole="t" filled="f" o:preferrelative="t" stroked="f" coordsize="21600,21600">
            <v:path/>
            <v:fill on="f" focussize="0,0"/>
            <v:stroke on="f" joinstyle="miter"/>
            <v:imagedata r:id="rId47" o:title=""/>
            <o:lock v:ext="edit" aspectratio="t"/>
            <w10:wrap type="none"/>
            <w10:anchorlock/>
          </v:shape>
          <o:OLEObject Type="Embed" ProgID="Equation.3" ShapeID="_x0000_i1042" DrawAspect="Content" ObjectID="_1468075742" r:id="rId46">
            <o:LockedField>false</o:LockedField>
          </o:OLEObject>
        </w:object>
      </w:r>
      <w:r>
        <w:rPr>
          <w:rFonts w:hint="eastAsia"/>
        </w:rPr>
        <w:t>是历史友好访问的次数。本文使用Beta分布来计算信誉值，公式如下：</w:t>
      </w:r>
      <w:bookmarkStart w:id="171" w:name="_GoBack"/>
      <w:bookmarkEnd w:id="171"/>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0"/>
        <w:gridCol w:w="6711"/>
        <w:gridCol w:w="15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80" w:type="dxa"/>
          </w:tcPr>
          <w:p>
            <w:pPr>
              <w:pStyle w:val="31"/>
              <w:ind w:firstLine="480"/>
              <w:rPr>
                <w:rFonts w:asciiTheme="minorHAnsi" w:hAnsiTheme="minorHAnsi" w:cstheme="minorBidi"/>
              </w:rPr>
            </w:pPr>
          </w:p>
        </w:tc>
        <w:tc>
          <w:tcPr>
            <w:tcW w:w="6711" w:type="dxa"/>
          </w:tcPr>
          <w:p>
            <w:pPr>
              <w:pStyle w:val="33"/>
            </w:pPr>
            <w:r>
              <w:rPr>
                <w:position w:val="-30"/>
              </w:rPr>
              <w:object>
                <v:shape id="_x0000_i1043" o:spt="75" type="#_x0000_t75" style="height:34.15pt;width:316pt;" o:ole="t" filled="f" o:preferrelative="t" stroked="f" coordsize="21600,21600">
                  <v:path/>
                  <v:fill on="f" focussize="0,0"/>
                  <v:stroke on="f" joinstyle="miter"/>
                  <v:imagedata r:id="rId49" o:title=""/>
                  <o:lock v:ext="edit" aspectratio="t"/>
                  <w10:wrap type="none"/>
                  <w10:anchorlock/>
                </v:shape>
                <o:OLEObject Type="Embed" ProgID="Equation.3" ShapeID="_x0000_i1043" DrawAspect="Content" ObjectID="_1468075743" r:id="rId48">
                  <o:LockedField>false</o:LockedField>
                </o:OLEObject>
              </w:object>
            </w:r>
          </w:p>
        </w:tc>
        <w:tc>
          <w:tcPr>
            <w:tcW w:w="1563" w:type="dxa"/>
            <w:vAlign w:val="center"/>
          </w:tcPr>
          <w:p>
            <w:pPr>
              <w:pStyle w:val="31"/>
              <w:ind w:firstLine="0" w:firstLineChars="0"/>
              <w:jc w:val="right"/>
              <w:rPr>
                <w:rFonts w:ascii="Times New Roman" w:hAnsi="Times New Roman" w:cs="Times New Roman"/>
              </w:rPr>
            </w:pPr>
            <w:r>
              <w:rPr>
                <w:rFonts w:ascii="Times New Roman" w:hAnsi="Times New Roman" w:cs="Times New Roman"/>
              </w:rPr>
              <w:t>(3.1)</w:t>
            </w:r>
          </w:p>
        </w:tc>
      </w:tr>
    </w:tbl>
    <w:p>
      <w:pPr>
        <w:pStyle w:val="31"/>
        <w:ind w:firstLine="480"/>
      </w:pPr>
      <w:r>
        <w:rPr>
          <w:rFonts w:hint="eastAsia"/>
        </w:rPr>
        <w:t>其中，</w:t>
      </w:r>
      <w:r>
        <w:rPr>
          <w:rFonts w:hint="eastAsia"/>
          <w:position w:val="-4"/>
        </w:rPr>
        <w:object>
          <v:shape id="_x0000_i1044" o:spt="75" type="#_x0000_t75" style="height:12pt;width:11.1pt;" o:ole="t" filled="f" o:preferrelative="t" stroked="f" coordsize="21600,21600">
            <v:path/>
            <v:fill on="f" focussize="0,0"/>
            <v:stroke on="f" joinstyle="miter"/>
            <v:imagedata r:id="rId51" o:title=""/>
            <o:lock v:ext="edit" aspectratio="t"/>
            <w10:wrap type="none"/>
            <w10:anchorlock/>
          </v:shape>
          <o:OLEObject Type="Embed" ProgID="Equation.3" ShapeID="_x0000_i1044" DrawAspect="Content" ObjectID="_1468075744" r:id="rId50">
            <o:LockedField>false</o:LockedField>
          </o:OLEObject>
        </w:object>
      </w:r>
      <w:r>
        <w:rPr>
          <w:rFonts w:hint="eastAsia"/>
        </w:rPr>
        <w:t>是gamma函数。信誉值是由Beta分布的数学期望获得的，主体信誉值模型如图3.</w:t>
      </w:r>
      <w:r>
        <w:t>2</w:t>
      </w:r>
      <w:r>
        <w:rPr>
          <w:rFonts w:hint="eastAsia"/>
        </w:rPr>
        <w:t>所示。</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21"/>
        <w:gridCol w:w="4512"/>
        <w:gridCol w:w="27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84" w:type="dxa"/>
          </w:tcPr>
          <w:p>
            <w:pPr>
              <w:pStyle w:val="31"/>
              <w:ind w:firstLine="480"/>
              <w:rPr>
                <w:rFonts w:asciiTheme="minorHAnsi" w:hAnsiTheme="minorHAnsi" w:cstheme="minorBidi"/>
              </w:rPr>
            </w:pPr>
          </w:p>
        </w:tc>
        <w:tc>
          <w:tcPr>
            <w:tcW w:w="3285" w:type="dxa"/>
          </w:tcPr>
          <w:p>
            <w:pPr>
              <w:pStyle w:val="33"/>
            </w:pPr>
            <w:r>
              <w:drawing>
                <wp:inline distT="0" distB="0" distL="114300" distR="114300">
                  <wp:extent cx="2715895" cy="633095"/>
                  <wp:effectExtent l="0" t="0" r="12065" b="6985"/>
                  <wp:docPr id="2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pic:cNvPicPr>
                            <a:picLocks noChangeAspect="1"/>
                          </pic:cNvPicPr>
                        </pic:nvPicPr>
                        <pic:blipFill>
                          <a:blip r:embed="rId52"/>
                          <a:stretch>
                            <a:fillRect/>
                          </a:stretch>
                        </pic:blipFill>
                        <pic:spPr>
                          <a:xfrm>
                            <a:off x="0" y="0"/>
                            <a:ext cx="2715895" cy="633095"/>
                          </a:xfrm>
                          <a:prstGeom prst="rect">
                            <a:avLst/>
                          </a:prstGeom>
                          <a:solidFill>
                            <a:srgbClr val="FFFFFF"/>
                          </a:solidFill>
                          <a:ln>
                            <a:noFill/>
                          </a:ln>
                        </pic:spPr>
                      </pic:pic>
                    </a:graphicData>
                  </a:graphic>
                </wp:inline>
              </w:drawing>
            </w:r>
          </w:p>
        </w:tc>
        <w:tc>
          <w:tcPr>
            <w:tcW w:w="3285" w:type="dxa"/>
            <w:vAlign w:val="center"/>
          </w:tcPr>
          <w:p>
            <w:pPr>
              <w:pStyle w:val="31"/>
              <w:ind w:firstLine="0" w:firstLineChars="0"/>
              <w:jc w:val="right"/>
              <w:rPr>
                <w:rFonts w:ascii="Times New Roman" w:hAnsi="Times New Roman" w:cs="Times New Roman"/>
              </w:rPr>
            </w:pPr>
            <w:r>
              <w:rPr>
                <w:rFonts w:ascii="Times New Roman" w:hAnsi="Times New Roman" w:cs="Times New Roman"/>
              </w:rPr>
              <w:t>(3.2)</w:t>
            </w:r>
          </w:p>
        </w:tc>
      </w:tr>
    </w:tbl>
    <w:p>
      <w:pPr>
        <w:pStyle w:val="31"/>
        <w:ind w:firstLine="480"/>
      </w:pPr>
      <w:r>
        <w:rPr>
          <w:rFonts w:hint="eastAsia"/>
        </w:rPr>
        <w:t>其中，</w:t>
      </w:r>
      <w:r>
        <w:rPr>
          <w:rFonts w:hint="eastAsia"/>
          <w:position w:val="-12"/>
        </w:rPr>
        <w:object>
          <v:shape id="_x0000_i1045" o:spt="75" type="#_x0000_t75" style="height:18pt;width:15.25pt;" o:ole="t" filled="f" o:preferrelative="t" stroked="f" coordsize="21600,21600">
            <v:path/>
            <v:fill on="f" focussize="0,0"/>
            <v:stroke on="f" joinstyle="miter"/>
            <v:imagedata r:id="rId54" o:title=""/>
            <o:lock v:ext="edit" aspectratio="t"/>
            <w10:wrap type="none"/>
            <w10:anchorlock/>
          </v:shape>
          <o:OLEObject Type="Embed" ProgID="Equation.3" ShapeID="_x0000_i1045" DrawAspect="Content" ObjectID="_1468075745" r:id="rId53">
            <o:LockedField>false</o:LockedField>
          </o:OLEObject>
        </w:object>
      </w:r>
      <w:r>
        <w:rPr>
          <w:rFonts w:hint="eastAsia"/>
        </w:rPr>
        <w:t>和</w:t>
      </w:r>
      <w:r>
        <w:rPr>
          <w:rFonts w:hint="eastAsia"/>
          <w:position w:val="-12"/>
        </w:rPr>
        <w:object>
          <v:shape id="_x0000_i1046" o:spt="75" type="#_x0000_t75" style="height:18pt;width:15.25pt;" o:ole="t" filled="f" o:preferrelative="t" stroked="f" coordsize="21600,21600">
            <v:path/>
            <v:fill on="f" focussize="0,0"/>
            <v:stroke on="f" joinstyle="miter"/>
            <v:imagedata r:id="rId56" o:title=""/>
            <o:lock v:ext="edit" aspectratio="t"/>
            <w10:wrap type="none"/>
            <w10:anchorlock/>
          </v:shape>
          <o:OLEObject Type="Embed" ProgID="Equation.3" ShapeID="_x0000_i1046" DrawAspect="Content" ObjectID="_1468075746" r:id="rId55">
            <o:LockedField>false</o:LockedField>
          </o:OLEObject>
        </w:object>
      </w:r>
      <w:r>
        <w:rPr>
          <w:rFonts w:hint="eastAsia"/>
        </w:rPr>
        <w:t>分别为当前恶意访问次数和友好访问次数，B是函数的衰减率，</w:t>
      </w:r>
      <w:r>
        <w:rPr>
          <w:rFonts w:hint="eastAsia"/>
          <w:position w:val="-10"/>
        </w:rPr>
        <w:object>
          <v:shape id="_x0000_i1047" o:spt="75" type="#_x0000_t75" style="height:18pt;width:54pt;" o:ole="t" filled="f" o:preferrelative="t" stroked="f" coordsize="21600,21600">
            <v:path/>
            <v:fill on="f" focussize="0,0"/>
            <v:stroke on="f" joinstyle="miter"/>
            <v:imagedata r:id="rId58" o:title=""/>
            <o:lock v:ext="edit" aspectratio="t"/>
            <w10:wrap type="none"/>
            <w10:anchorlock/>
          </v:shape>
          <o:OLEObject Type="Embed" ProgID="Equation.3" ShapeID="_x0000_i1047" DrawAspect="Content" ObjectID="_1468075747" r:id="rId57">
            <o:LockedField>false</o:LockedField>
          </o:OLEObject>
        </w:object>
      </w:r>
      <w:r>
        <w:rPr>
          <w:rFonts w:hint="eastAsia"/>
        </w:rPr>
        <w:t>，</w:t>
      </w:r>
      <w:r>
        <w:rPr>
          <w:rFonts w:hint="eastAsia"/>
          <w:position w:val="-24"/>
        </w:rPr>
        <w:object>
          <v:shape id="_x0000_i1048" o:spt="75" type="#_x0000_t75" style="height:30pt;width:109.9pt;" o:ole="t" filled="f" o:preferrelative="t" stroked="f" coordsize="21600,21600">
            <v:path/>
            <v:fill on="f" focussize="0,0"/>
            <v:stroke on="f" joinstyle="miter"/>
            <v:imagedata r:id="rId60" o:title=""/>
            <o:lock v:ext="edit" aspectratio="t"/>
            <w10:wrap type="none"/>
            <w10:anchorlock/>
          </v:shape>
          <o:OLEObject Type="Embed" ProgID="Equation.3" ShapeID="_x0000_i1048" DrawAspect="Content" ObjectID="_1468075748" r:id="rId59">
            <o:LockedField>false</o:LockedField>
          </o:OLEObject>
        </w:object>
      </w:r>
      <w:r>
        <w:rPr>
          <w:rFonts w:hint="eastAsia"/>
        </w:rPr>
        <w:t>。根据图3.</w:t>
      </w:r>
      <w:r>
        <w:t>3</w:t>
      </w:r>
      <w:r>
        <w:rPr>
          <w:rFonts w:hint="eastAsia"/>
        </w:rPr>
        <w:t>所示的贝叶斯概率模型，本文将雾节点分为三类。对于雾节点，如果友好访问次数明显大于恶意访问次数，那么计算得到的信誉值通常超过0.68。因此，这些雾节点被称为诚实的；反之，当雾节点恶意访问次数多于友好访问次数时，这些雾节点被称为恶意的；如果雾节点友好访问和恶意访问的累积次数稍有不同，其信誉值为0.5左右，则这些雾节点被称为自私的。</w:t>
      </w:r>
    </w:p>
    <w:p>
      <w:pPr>
        <w:pStyle w:val="53"/>
      </w:pPr>
      <w:r>
        <w:drawing>
          <wp:inline distT="0" distB="0" distL="0" distR="0">
            <wp:extent cx="4377690" cy="2696210"/>
            <wp:effectExtent l="0" t="0" r="3810" b="8890"/>
            <wp:docPr id="10" name="图片 10" descr="绘图5"/>
            <wp:cNvGraphicFramePr/>
            <a:graphic xmlns:a="http://schemas.openxmlformats.org/drawingml/2006/main">
              <a:graphicData uri="http://schemas.openxmlformats.org/drawingml/2006/picture">
                <pic:pic xmlns:pic="http://schemas.openxmlformats.org/drawingml/2006/picture">
                  <pic:nvPicPr>
                    <pic:cNvPr id="10" name="图片 10" descr="绘图5"/>
                    <pic:cNvPicPr/>
                  </pic:nvPicPr>
                  <pic:blipFill>
                    <a:blip r:embed="rId61"/>
                    <a:stretch>
                      <a:fillRect/>
                    </a:stretch>
                  </pic:blipFill>
                  <pic:spPr>
                    <a:xfrm>
                      <a:off x="0" y="0"/>
                      <a:ext cx="4377690" cy="2696210"/>
                    </a:xfrm>
                    <a:prstGeom prst="rect">
                      <a:avLst/>
                    </a:prstGeom>
                  </pic:spPr>
                </pic:pic>
              </a:graphicData>
            </a:graphic>
          </wp:inline>
        </w:drawing>
      </w:r>
    </w:p>
    <w:p>
      <w:pPr>
        <w:pStyle w:val="53"/>
        <w:rPr>
          <w:rFonts w:ascii="Times New Roman" w:hAnsi="Times New Roman" w:cs="Times New Roman"/>
        </w:rPr>
      </w:pPr>
      <w:r>
        <w:rPr>
          <w:rFonts w:ascii="Times New Roman" w:hAnsi="Times New Roman" w:cs="Times New Roman"/>
        </w:rPr>
        <w:t xml:space="preserve">图3.2 </w:t>
      </w:r>
      <w:r>
        <w:rPr>
          <w:rFonts w:hint="eastAsia" w:ascii="Times New Roman" w:hAnsi="Times New Roman" w:cs="Times New Roman"/>
        </w:rPr>
        <w:t>主体信誉值</w:t>
      </w:r>
      <w:r>
        <w:rPr>
          <w:rFonts w:ascii="Times New Roman" w:hAnsi="Times New Roman" w:cs="Times New Roman"/>
        </w:rPr>
        <w:t>模型</w:t>
      </w:r>
    </w:p>
    <w:p>
      <w:pPr>
        <w:pStyle w:val="31"/>
        <w:ind w:firstLine="480"/>
      </w:pPr>
      <w:r>
        <w:rPr>
          <w:rFonts w:hint="eastAsia" w:ascii="宋体" w:hAnsi="宋体" w:cs="宋体"/>
        </w:rPr>
        <w:t>为了避免冷启动问题，系统会信任新的雾节点不会滥用资源，因此</w:t>
      </w:r>
      <w:r>
        <w:rPr>
          <w:rFonts w:hint="eastAsia"/>
          <w:position w:val="-12"/>
        </w:rPr>
        <w:object>
          <v:shape id="_x0000_i1049" o:spt="75" type="#_x0000_t75" style="height:18pt;width:15.25pt;" o:ole="t" filled="f" o:preferrelative="t" stroked="f" coordsize="21600,21600">
            <v:path/>
            <v:fill on="f" focussize="0,0"/>
            <v:stroke on="f" joinstyle="miter"/>
            <v:imagedata r:id="rId54" o:title=""/>
            <o:lock v:ext="edit" aspectratio="t"/>
            <w10:wrap type="none"/>
            <w10:anchorlock/>
          </v:shape>
          <o:OLEObject Type="Embed" ProgID="Equation.3" ShapeID="_x0000_i1049" DrawAspect="Content" ObjectID="_1468075749" r:id="rId62">
            <o:LockedField>false</o:LockedField>
          </o:OLEObject>
        </w:object>
      </w:r>
      <w:r>
        <w:rPr>
          <w:rFonts w:hint="eastAsia"/>
        </w:rPr>
        <w:t>被分配为0，即</w:t>
      </w:r>
      <w:r>
        <w:rPr>
          <w:rFonts w:hint="eastAsia"/>
          <w:position w:val="-12"/>
        </w:rPr>
        <w:object>
          <v:shape id="_x0000_i1050" o:spt="75" type="#_x0000_t75" style="height:18pt;width:34.15pt;" o:ole="t" filled="f" o:preferrelative="t" stroked="f" coordsize="21600,21600">
            <v:path/>
            <v:fill on="f" focussize="0,0"/>
            <v:stroke on="f" joinstyle="miter"/>
            <v:imagedata r:id="rId64" o:title=""/>
            <o:lock v:ext="edit" aspectratio="t"/>
            <w10:wrap type="none"/>
            <w10:anchorlock/>
          </v:shape>
          <o:OLEObject Type="Embed" ProgID="Equation.3" ShapeID="_x0000_i1050" DrawAspect="Content" ObjectID="_1468075750" r:id="rId63">
            <o:LockedField>false</o:LockedField>
          </o:OLEObject>
        </w:object>
      </w:r>
      <w:r>
        <w:rPr>
          <w:rFonts w:hint="eastAsia"/>
        </w:rPr>
        <w:t>，所以</w:t>
      </w:r>
      <w:r>
        <w:rPr>
          <w:rFonts w:hint="eastAsia"/>
          <w:position w:val="-6"/>
        </w:rPr>
        <w:object>
          <v:shape id="_x0000_i1051" o:spt="75" type="#_x0000_t75" style="height:13.85pt;width:37.85pt;" o:ole="t" filled="f" o:preferrelative="t" stroked="f" coordsize="21600,21600">
            <v:path/>
            <v:fill on="f" focussize="0,0"/>
            <v:stroke on="f" joinstyle="miter"/>
            <v:imagedata r:id="rId66" o:title=""/>
            <o:lock v:ext="edit" aspectratio="t"/>
            <w10:wrap type="none"/>
            <w10:anchorlock/>
          </v:shape>
          <o:OLEObject Type="Embed" ProgID="Equation.3" ShapeID="_x0000_i1051" DrawAspect="Content" ObjectID="_1468075751" r:id="rId65">
            <o:LockedField>false</o:LockedField>
          </o:OLEObject>
        </w:object>
      </w:r>
      <w:r>
        <w:rPr>
          <w:rFonts w:hint="eastAsia"/>
        </w:rPr>
        <w:t>。也就是说，雾节点可以访问当前访问控制策略允许的资源。然而，当雾节点有恶意访问行为时，其信誉值会下降。如果用户的信誉值趋于0，根据风险评估模块，雾节点会变得更具有威胁性。</w:t>
      </w:r>
    </w:p>
    <w:p>
      <w:pPr>
        <w:pStyle w:val="53"/>
      </w:pPr>
      <w:r>
        <w:drawing>
          <wp:inline distT="0" distB="0" distL="0" distR="0">
            <wp:extent cx="5725795" cy="2781300"/>
            <wp:effectExtent l="0" t="0" r="8255" b="0"/>
            <wp:docPr id="14" name="图片 14" descr="1"/>
            <wp:cNvGraphicFramePr/>
            <a:graphic xmlns:a="http://schemas.openxmlformats.org/drawingml/2006/main">
              <a:graphicData uri="http://schemas.openxmlformats.org/drawingml/2006/picture">
                <pic:pic xmlns:pic="http://schemas.openxmlformats.org/drawingml/2006/picture">
                  <pic:nvPicPr>
                    <pic:cNvPr id="14" name="图片 14" descr="1"/>
                    <pic:cNvPicPr/>
                  </pic:nvPicPr>
                  <pic:blipFill>
                    <a:blip r:embed="rId67"/>
                    <a:stretch>
                      <a:fillRect/>
                    </a:stretch>
                  </pic:blipFill>
                  <pic:spPr>
                    <a:xfrm>
                      <a:off x="0" y="0"/>
                      <a:ext cx="5725795" cy="2781300"/>
                    </a:xfrm>
                    <a:prstGeom prst="rect">
                      <a:avLst/>
                    </a:prstGeom>
                  </pic:spPr>
                </pic:pic>
              </a:graphicData>
            </a:graphic>
          </wp:inline>
        </w:drawing>
      </w:r>
    </w:p>
    <w:p>
      <w:pPr>
        <w:pStyle w:val="53"/>
        <w:rPr>
          <w:rFonts w:ascii="Times New Roman" w:hAnsi="Times New Roman" w:cs="Times New Roman"/>
        </w:rPr>
      </w:pPr>
      <w:r>
        <w:rPr>
          <w:rFonts w:ascii="Times New Roman" w:hAnsi="Times New Roman" w:cs="Times New Roman"/>
        </w:rPr>
        <w:t xml:space="preserve">图3.3 </w:t>
      </w:r>
      <w:r>
        <w:rPr>
          <w:rFonts w:hint="eastAsia" w:ascii="Times New Roman" w:hAnsi="Times New Roman" w:cs="Times New Roman"/>
        </w:rPr>
        <w:t>贝叶斯概率</w:t>
      </w:r>
      <w:r>
        <w:rPr>
          <w:rFonts w:ascii="Times New Roman" w:hAnsi="Times New Roman" w:cs="Times New Roman"/>
        </w:rPr>
        <w:t>模型</w:t>
      </w:r>
    </w:p>
    <w:p>
      <w:pPr>
        <w:pStyle w:val="35"/>
      </w:pPr>
      <w:bookmarkStart w:id="37" w:name="_Toc74851532"/>
      <w:r>
        <w:rPr>
          <w:rFonts w:hint="eastAsia"/>
        </w:rPr>
        <w:t>基于信誉值的主体威胁计算</w:t>
      </w:r>
      <w:bookmarkEnd w:id="37"/>
    </w:p>
    <w:p>
      <w:pPr>
        <w:pStyle w:val="31"/>
        <w:ind w:firstLine="480"/>
      </w:pPr>
      <w:r>
        <w:rPr>
          <w:rFonts w:hint="eastAsia"/>
        </w:rPr>
        <w:t>定义2敏感度向量（</w:t>
      </w:r>
      <w:r>
        <w:rPr>
          <w:rFonts w:hint="eastAsia"/>
          <w:i/>
        </w:rPr>
        <w:t>sv</w:t>
      </w:r>
      <w:r>
        <w:rPr>
          <w:rFonts w:hint="eastAsia"/>
        </w:rPr>
        <w:t>）：敏感度向量是客体（用户隐私数据）的敏感程度。设</w:t>
      </w:r>
      <w:r>
        <w:rPr>
          <w:rFonts w:hint="eastAsia"/>
          <w:bCs/>
          <w:position w:val="-12"/>
        </w:rPr>
        <w:object>
          <v:shape id="_x0000_i1052" o:spt="75" type="#_x0000_t75" style="height:18pt;width:103.85pt;" o:ole="t" filled="f" o:preferrelative="t" stroked="f" coordsize="21600,21600">
            <v:path/>
            <v:fill on="f" focussize="0,0"/>
            <v:stroke on="f" joinstyle="miter"/>
            <v:imagedata r:id="rId69" o:title=""/>
            <o:lock v:ext="edit" aspectratio="t"/>
            <w10:wrap type="none"/>
            <w10:anchorlock/>
          </v:shape>
          <o:OLEObject Type="Embed" ProgID="Equation.3" ShapeID="_x0000_i1052" DrawAspect="Content" ObjectID="_1468075752" r:id="rId68">
            <o:LockedField>false</o:LockedField>
          </o:OLEObject>
        </w:object>
      </w:r>
      <w:r>
        <w:rPr>
          <w:rFonts w:hint="eastAsia"/>
        </w:rPr>
        <w:t>为客体集合，敏感度可以描述为</w:t>
      </w:r>
      <w:r>
        <w:rPr>
          <w:rFonts w:hint="eastAsia"/>
          <w:bCs/>
          <w:position w:val="-12"/>
        </w:rPr>
        <w:object>
          <v:shape id="_x0000_i1053" o:spt="75" type="#_x0000_t75" style="height:18pt;width:99.3pt;" o:ole="t" filled="f" o:preferrelative="t" stroked="f" coordsize="21600,21600">
            <v:path/>
            <v:fill on="f" focussize="0,0"/>
            <v:stroke on="f" joinstyle="miter"/>
            <v:imagedata r:id="rId71" o:title=""/>
            <o:lock v:ext="edit" aspectratio="t"/>
            <w10:wrap type="none"/>
            <w10:anchorlock/>
          </v:shape>
          <o:OLEObject Type="Embed" ProgID="Equation.3" ShapeID="_x0000_i1053" DrawAspect="Content" ObjectID="_1468075753" r:id="rId70">
            <o:LockedField>false</o:LockedField>
          </o:OLEObject>
        </w:object>
      </w:r>
      <w:r>
        <w:rPr>
          <w:rFonts w:hint="eastAsia"/>
        </w:rPr>
        <w:t>，</w:t>
      </w:r>
      <w:r>
        <w:rPr>
          <w:rFonts w:hint="eastAsia"/>
          <w:bCs/>
          <w:position w:val="-12"/>
        </w:rPr>
        <w:object>
          <v:shape id="_x0000_i1054" o:spt="75" type="#_x0000_t75" style="height:18pt;width:16.15pt;" o:ole="t" filled="f" o:preferrelative="t" stroked="f" coordsize="21600,21600">
            <v:path/>
            <v:fill on="f" focussize="0,0"/>
            <v:stroke on="f" joinstyle="miter"/>
            <v:imagedata r:id="rId73" o:title=""/>
            <o:lock v:ext="edit" aspectratio="t"/>
            <w10:wrap type="none"/>
            <w10:anchorlock/>
          </v:shape>
          <o:OLEObject Type="Embed" ProgID="Equation.3" ShapeID="_x0000_i1054" DrawAspect="Content" ObjectID="_1468075754" r:id="rId72">
            <o:LockedField>false</o:LockedField>
          </o:OLEObject>
        </w:object>
      </w:r>
      <w:r>
        <w:rPr>
          <w:rFonts w:hint="eastAsia"/>
        </w:rPr>
        <w:t>是客体</w:t>
      </w:r>
      <w:r>
        <w:rPr>
          <w:rFonts w:hint="eastAsia"/>
          <w:bCs/>
          <w:position w:val="-12"/>
        </w:rPr>
        <w:object>
          <v:shape id="_x0000_i1055" o:spt="75" type="#_x0000_t75" style="height:18pt;width:17.1pt;" o:ole="t" filled="f" o:preferrelative="t" stroked="f" coordsize="21600,21600">
            <v:path/>
            <v:fill on="f" focussize="0,0"/>
            <v:stroke on="f" joinstyle="miter"/>
            <v:imagedata r:id="rId75" o:title=""/>
            <o:lock v:ext="edit" aspectratio="t"/>
            <w10:wrap type="none"/>
            <w10:anchorlock/>
          </v:shape>
          <o:OLEObject Type="Embed" ProgID="Equation.3" ShapeID="_x0000_i1055" DrawAspect="Content" ObjectID="_1468075755" r:id="rId74">
            <o:LockedField>false</o:LockedField>
          </o:OLEObject>
        </w:object>
      </w:r>
      <w:r>
        <w:rPr>
          <w:rFonts w:hint="eastAsia"/>
        </w:rPr>
        <w:t>（</w:t>
      </w:r>
      <w:r>
        <w:rPr>
          <w:rFonts w:hint="eastAsia"/>
          <w:bCs/>
          <w:position w:val="-6"/>
        </w:rPr>
        <w:object>
          <v:shape id="_x0000_i1056" o:spt="75" type="#_x0000_t75" style="height:13.85pt;width:41.1pt;" o:ole="t" filled="f" o:preferrelative="t" stroked="f" coordsize="21600,21600">
            <v:path/>
            <v:fill on="f" focussize="0,0"/>
            <v:stroke on="f" joinstyle="miter"/>
            <v:imagedata r:id="rId77" o:title=""/>
            <o:lock v:ext="edit" aspectratio="t"/>
            <w10:wrap type="none"/>
            <w10:anchorlock/>
          </v:shape>
          <o:OLEObject Type="Embed" ProgID="Equation.3" ShapeID="_x0000_i1056" DrawAspect="Content" ObjectID="_1468075756" r:id="rId76">
            <o:LockedField>false</o:LockedField>
          </o:OLEObject>
        </w:object>
      </w:r>
      <w:r>
        <w:rPr>
          <w:rFonts w:hint="eastAsia"/>
        </w:rPr>
        <w:t>）的敏感性程度。根据隐私敏感度的来源，本文将用户分为两类。有些用户对隐私数据很敏感，为满足用户的隐私需求，客体敏感度被设置为区间上[0.00, 1.00]的任意实数，0表示最弱的敏感度，1表示最强的敏感度。一旦用户在系统中设置了他们的隐私需求，用户可以在区间[0.00, 1.00]为客体敏感度配置一个具体的值。其他人对隐私数据不敏感，根据第一类用户的历史值，系统将计算出客体敏感度的平均值。客体敏感度分为5个等级：A++[0.91, 1.00]，非常敏感；A+[0.81, 0.90]，中度敏感；A[0.71, 0.80]，敏感；B+[0.50, 0.70]，轻微敏感；B[0.00, 0.49]，不敏感。一般情况下，当敏感度大于或等于0.50（</w:t>
      </w:r>
      <w:r>
        <w:rPr>
          <w:rFonts w:hint="eastAsia"/>
          <w:bCs/>
          <w:position w:val="-12"/>
        </w:rPr>
        <w:object>
          <v:shape id="_x0000_i1057" o:spt="75" type="#_x0000_t75" style="height:18pt;width:43.85pt;" o:ole="t" filled="f" o:preferrelative="t" stroked="f" coordsize="21600,21600">
            <v:path/>
            <v:fill on="f" focussize="0,0"/>
            <v:stroke on="f" joinstyle="miter"/>
            <v:imagedata r:id="rId79" o:title=""/>
            <o:lock v:ext="edit" aspectratio="t"/>
            <w10:wrap type="none"/>
            <w10:anchorlock/>
          </v:shape>
          <o:OLEObject Type="Embed" ProgID="Equation.3" ShapeID="_x0000_i1057" DrawAspect="Content" ObjectID="_1468075757" r:id="rId78">
            <o:LockedField>false</o:LockedField>
          </o:OLEObject>
        </w:object>
      </w:r>
      <w:r>
        <w:rPr>
          <w:rFonts w:hint="eastAsia"/>
        </w:rPr>
        <w:t>），隐私数据为敏感隐私数据。</w:t>
      </w:r>
    </w:p>
    <w:p>
      <w:pPr>
        <w:pStyle w:val="31"/>
        <w:ind w:firstLine="480"/>
        <w:rPr>
          <w:bCs/>
        </w:rPr>
      </w:pPr>
      <w:r>
        <w:rPr>
          <w:rFonts w:hint="eastAsia"/>
        </w:rPr>
        <w:t>示例1：对于隐私数据级别，假设姓名：A，地址：A，{姓名，地址}：A+，{姓名，地址，手机号码}：A++，具体如图3.4所示。</w:t>
      </w:r>
    </w:p>
    <w:p>
      <w:pPr>
        <w:pStyle w:val="53"/>
      </w:pPr>
      <w:r>
        <w:rPr>
          <w:rFonts w:hint="eastAsia"/>
        </w:rPr>
        <w:object>
          <v:shape id="_x0000_i1058" o:spt="75" type="#_x0000_t75" style="height:106.2pt;width:273.6pt;" o:ole="t" filled="f" o:preferrelative="t" stroked="f" coordsize="21600,21600">
            <v:path/>
            <v:fill on="f" focussize="0,0"/>
            <v:stroke on="f" joinstyle="miter"/>
            <v:imagedata r:id="rId81" o:title=""/>
            <o:lock v:ext="edit" aspectratio="t"/>
            <w10:wrap type="none"/>
            <w10:anchorlock/>
          </v:shape>
          <o:OLEObject Type="Embed" ProgID="Visio.Drawing.11" ShapeID="_x0000_i1058" DrawAspect="Content" ObjectID="_1468075758" r:id="rId80">
            <o:LockedField>false</o:LockedField>
          </o:OLEObject>
        </w:object>
      </w:r>
    </w:p>
    <w:p>
      <w:pPr>
        <w:pStyle w:val="53"/>
        <w:rPr>
          <w:rFonts w:ascii="Times New Roman" w:hAnsi="Times New Roman" w:cs="Times New Roman"/>
        </w:rPr>
      </w:pPr>
      <w:r>
        <w:rPr>
          <w:rFonts w:ascii="Times New Roman" w:hAnsi="Times New Roman" w:cs="Times New Roman"/>
        </w:rPr>
        <w:t>图3.4 隐私敏感度的等级</w:t>
      </w:r>
    </w:p>
    <w:p>
      <w:pPr>
        <w:pStyle w:val="31"/>
        <w:ind w:firstLine="480"/>
      </w:pPr>
      <w:r>
        <w:rPr>
          <w:rFonts w:hint="eastAsia"/>
        </w:rPr>
        <w:t>对于敏感度，假设Bob对自己的隐私不敏感，而Alice、Mike和Joe在事件日志数据库中分别将A+赋值为0.9、0.8和0.85，此时计算敏感度的平均值，Bob的A+敏感度为0.85。</w:t>
      </w:r>
    </w:p>
    <w:p>
      <w:pPr>
        <w:pStyle w:val="31"/>
        <w:ind w:firstLine="480"/>
      </w:pPr>
      <w:r>
        <w:rPr>
          <w:rFonts w:hint="eastAsia"/>
        </w:rPr>
        <w:t>定义3主体安全不确定性（SSU）：SSU是在威胁值中对主体的安全级别权重，SSU的值是通过对主体信誉值的分析得出的。具体公式如下：</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53"/>
        <w:gridCol w:w="5455"/>
        <w:gridCol w:w="22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53" w:type="dxa"/>
          </w:tcPr>
          <w:p>
            <w:pPr>
              <w:pStyle w:val="31"/>
              <w:ind w:firstLine="480"/>
              <w:rPr>
                <w:rFonts w:asciiTheme="minorHAnsi" w:hAnsiTheme="minorHAnsi" w:cstheme="minorBidi"/>
              </w:rPr>
            </w:pPr>
          </w:p>
        </w:tc>
        <w:tc>
          <w:tcPr>
            <w:tcW w:w="5455" w:type="dxa"/>
          </w:tcPr>
          <w:p>
            <w:pPr>
              <w:pStyle w:val="31"/>
              <w:ind w:firstLine="480"/>
              <w:rPr>
                <w:rFonts w:asciiTheme="minorHAnsi" w:hAnsiTheme="minorHAnsi" w:cstheme="minorBidi"/>
              </w:rPr>
            </w:pPr>
            <w:r>
              <w:rPr>
                <w:rFonts w:ascii="Times New Roman" w:hAnsi="Times New Roman" w:cs="Times New Roman"/>
                <w:position w:val="-40"/>
              </w:rPr>
              <w:object>
                <v:shape id="_x0000_i1059" o:spt="75" type="#_x0000_t75" style="height:46.15pt;width:144.85pt;" o:ole="t" filled="f" o:preferrelative="t" stroked="f" coordsize="21600,21600">
                  <v:path/>
                  <v:fill on="f" focussize="0,0"/>
                  <v:stroke on="f" joinstyle="miter"/>
                  <v:imagedata r:id="rId83" o:title=""/>
                  <o:lock v:ext="edit" aspectratio="t"/>
                  <w10:wrap type="none"/>
                  <w10:anchorlock/>
                </v:shape>
                <o:OLEObject Type="Embed" ProgID="Equation.3" ShapeID="_x0000_i1059" DrawAspect="Content" ObjectID="_1468075759" r:id="rId82">
                  <o:LockedField>false</o:LockedField>
                </o:OLEObject>
              </w:object>
            </w:r>
          </w:p>
        </w:tc>
        <w:tc>
          <w:tcPr>
            <w:tcW w:w="2246" w:type="dxa"/>
            <w:vAlign w:val="center"/>
          </w:tcPr>
          <w:p>
            <w:pPr>
              <w:pStyle w:val="31"/>
              <w:ind w:firstLine="0" w:firstLineChars="0"/>
              <w:jc w:val="right"/>
              <w:rPr>
                <w:rFonts w:ascii="Times New Roman" w:hAnsi="Times New Roman" w:cs="Times New Roman"/>
              </w:rPr>
            </w:pPr>
            <w:r>
              <w:rPr>
                <w:rFonts w:ascii="Times New Roman" w:hAnsi="Times New Roman" w:cs="Times New Roman"/>
              </w:rPr>
              <w:t>(3.3)</w:t>
            </w:r>
          </w:p>
        </w:tc>
      </w:tr>
    </w:tbl>
    <w:p>
      <w:pPr>
        <w:pStyle w:val="31"/>
        <w:ind w:firstLine="480"/>
      </w:pPr>
      <w:r>
        <w:rPr>
          <w:rFonts w:hint="eastAsia"/>
        </w:rPr>
        <w:t>其中，SR是一个雾节点的信誉值，D是衰减率，D的值为1-</w:t>
      </w:r>
      <w:r>
        <w:rPr>
          <w:rFonts w:hint="eastAsia"/>
          <w:i/>
        </w:rPr>
        <w:t>sv</w:t>
      </w:r>
      <w:r>
        <w:rPr>
          <w:rFonts w:hint="eastAsia"/>
        </w:rPr>
        <w:t>，即D=1-</w:t>
      </w:r>
      <w:r>
        <w:rPr>
          <w:rFonts w:hint="eastAsia"/>
          <w:i/>
        </w:rPr>
        <w:t>sv</w:t>
      </w:r>
      <w:r>
        <w:rPr>
          <w:rFonts w:hint="eastAsia"/>
        </w:rPr>
        <w:t>。主体安全不确定性和主体信誉值的关系如图3.5所示。随着信誉值的增加，那么安全级别的权重就会减小。也就是说，SSU会降低。</w:t>
      </w:r>
    </w:p>
    <w:p>
      <w:pPr>
        <w:pStyle w:val="31"/>
        <w:ind w:firstLine="480"/>
      </w:pPr>
      <w:r>
        <w:rPr>
          <w:rFonts w:hint="eastAsia"/>
        </w:rPr>
        <w:t>定义4主体威胁（ST）：由于考虑到SSL和SSU的主体属性，ST是敏感隐私数据的威胁值，具体公式如下：</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84"/>
        <w:gridCol w:w="3285"/>
        <w:gridCol w:w="3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84" w:type="dxa"/>
          </w:tcPr>
          <w:p>
            <w:pPr>
              <w:pStyle w:val="31"/>
              <w:ind w:firstLine="480"/>
              <w:rPr>
                <w:rFonts w:asciiTheme="minorHAnsi" w:hAnsiTheme="minorHAnsi" w:cstheme="minorBidi"/>
              </w:rPr>
            </w:pPr>
          </w:p>
        </w:tc>
        <w:tc>
          <w:tcPr>
            <w:tcW w:w="3285" w:type="dxa"/>
          </w:tcPr>
          <w:p>
            <w:pPr>
              <w:pStyle w:val="31"/>
              <w:ind w:firstLine="0" w:firstLineChars="0"/>
              <w:jc w:val="center"/>
              <w:rPr>
                <w:rFonts w:asciiTheme="minorHAnsi" w:hAnsiTheme="minorHAnsi" w:cstheme="minorBidi"/>
              </w:rPr>
            </w:pPr>
            <w:r>
              <w:rPr>
                <w:rFonts w:ascii="宋体" w:hAnsi="宋体" w:cs="宋体"/>
                <w:position w:val="-6"/>
              </w:rPr>
              <w:object>
                <v:shape id="_x0000_i1060" o:spt="75" type="#_x0000_t75" style="height:13.85pt;width:81.25pt;" o:ole="t" filled="f" o:preferrelative="t" stroked="f" coordsize="21600,21600">
                  <v:path/>
                  <v:fill on="f" focussize="0,0"/>
                  <v:stroke on="f" joinstyle="miter"/>
                  <v:imagedata r:id="rId85" o:title=""/>
                  <o:lock v:ext="edit" aspectratio="t"/>
                  <w10:wrap type="none"/>
                  <w10:anchorlock/>
                </v:shape>
                <o:OLEObject Type="Embed" ProgID="Equation.3" ShapeID="_x0000_i1060" DrawAspect="Content" ObjectID="_1468075760" r:id="rId84">
                  <o:LockedField>false</o:LockedField>
                </o:OLEObject>
              </w:object>
            </w:r>
          </w:p>
        </w:tc>
        <w:tc>
          <w:tcPr>
            <w:tcW w:w="3285" w:type="dxa"/>
          </w:tcPr>
          <w:p>
            <w:pPr>
              <w:pStyle w:val="31"/>
              <w:ind w:firstLine="0" w:firstLineChars="0"/>
              <w:jc w:val="right"/>
              <w:rPr>
                <w:rFonts w:ascii="Times New Roman" w:hAnsi="Times New Roman" w:cs="Times New Roman"/>
              </w:rPr>
            </w:pPr>
            <w:r>
              <w:rPr>
                <w:rFonts w:ascii="Times New Roman" w:hAnsi="Times New Roman" w:cs="Times New Roman"/>
              </w:rPr>
              <w:t>(3.4)</w:t>
            </w:r>
          </w:p>
        </w:tc>
      </w:tr>
    </w:tbl>
    <w:p>
      <w:pPr>
        <w:pStyle w:val="31"/>
        <w:ind w:firstLine="480"/>
      </w:pPr>
      <w:r>
        <w:rPr>
          <w:rFonts w:hint="eastAsia"/>
        </w:rPr>
        <w:t xml:space="preserve"> 其中，</w:t>
      </w:r>
      <w:r>
        <w:t>SSL</w:t>
      </w:r>
      <w:r>
        <w:rPr>
          <w:rFonts w:hint="eastAsia"/>
        </w:rPr>
        <w:t>（主体安全级别）是雾节点历史风险分数平均值的倒数。假设SSL值区间为0-1。例如，SSL划分为5个级别，0-0.2，0.21-0.4，0.41-0.6，0.61-0.8，0.81-1。值越小，对SSL的威胁越大。</w:t>
      </w:r>
    </w:p>
    <w:p>
      <w:pPr>
        <w:pStyle w:val="53"/>
      </w:pPr>
      <w:r>
        <w:drawing>
          <wp:inline distT="0" distB="0" distL="114300" distR="114300">
            <wp:extent cx="3844290" cy="2883535"/>
            <wp:effectExtent l="0" t="0" r="11430" b="12065"/>
            <wp:docPr id="21" name="图片 21"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绘图3"/>
                    <pic:cNvPicPr>
                      <a:picLocks noChangeAspect="1"/>
                    </pic:cNvPicPr>
                  </pic:nvPicPr>
                  <pic:blipFill>
                    <a:blip r:embed="rId86"/>
                    <a:stretch>
                      <a:fillRect/>
                    </a:stretch>
                  </pic:blipFill>
                  <pic:spPr>
                    <a:xfrm>
                      <a:off x="0" y="0"/>
                      <a:ext cx="3844290" cy="2883535"/>
                    </a:xfrm>
                    <a:prstGeom prst="rect">
                      <a:avLst/>
                    </a:prstGeom>
                  </pic:spPr>
                </pic:pic>
              </a:graphicData>
            </a:graphic>
          </wp:inline>
        </w:drawing>
      </w:r>
    </w:p>
    <w:p>
      <w:pPr>
        <w:pStyle w:val="53"/>
        <w:rPr>
          <w:rFonts w:ascii="Times New Roman" w:hAnsi="Times New Roman" w:cs="Times New Roman"/>
        </w:rPr>
      </w:pPr>
      <w:r>
        <w:rPr>
          <w:rFonts w:ascii="Times New Roman" w:hAnsi="Times New Roman" w:cs="Times New Roman"/>
        </w:rPr>
        <w:t>图3.5 SSU和SR的关系趋势</w:t>
      </w:r>
    </w:p>
    <w:p>
      <w:pPr>
        <w:pStyle w:val="31"/>
        <w:ind w:firstLine="480"/>
      </w:pPr>
      <w:r>
        <w:rPr>
          <w:rFonts w:hint="eastAsia"/>
        </w:rPr>
        <w:t>定义5上下文（</w:t>
      </w:r>
      <w:r>
        <w:rPr>
          <w:i/>
        </w:rPr>
        <w:t>Con</w:t>
      </w:r>
      <w:r>
        <w:rPr>
          <w:rFonts w:hint="eastAsia"/>
        </w:rPr>
        <w:t xml:space="preserve">）：上下文是一个三元组&lt;SC, EC, OC&gt;，其中，SC是主体上下文，例如雾节点的优先级，雾节点的权限等。EC是应用程序的配置环境，或者用户居住的自然环境，例如时间（白天或晚上），地址（在家或在外），网络状态（在线或离线）等。OC是客体属性或状态，例如，文件大于100M，访问行为是“下载”。 </w:t>
      </w:r>
    </w:p>
    <w:p>
      <w:pPr>
        <w:pStyle w:val="31"/>
        <w:ind w:firstLine="480"/>
      </w:pPr>
      <w:r>
        <w:rPr>
          <w:rFonts w:hint="eastAsia"/>
        </w:rPr>
        <w:t>根据公式3.4可知，上下文</w:t>
      </w:r>
      <w:r>
        <w:rPr>
          <w:rFonts w:hint="eastAsia"/>
          <w:i/>
        </w:rPr>
        <w:t>Con</w:t>
      </w:r>
      <w:r>
        <w:rPr>
          <w:rFonts w:hint="eastAsia"/>
        </w:rPr>
        <w:t xml:space="preserve">的变化导致任何主体的安全级别SSL的变化，主体威胁ST将相应改变。SSL和ST之间的关系是成反比的。 </w:t>
      </w:r>
    </w:p>
    <w:p>
      <w:pPr>
        <w:pStyle w:val="31"/>
        <w:ind w:firstLine="480"/>
      </w:pPr>
      <w:r>
        <w:rPr>
          <w:rFonts w:hint="eastAsia"/>
        </w:rPr>
        <w:t>示例2：这是一个主体威胁的示例。假设通过访问控制来保证学生管理系统的安全性，该学生通过内部网和因特网来查询信息。三个学生的查询记录如表3.1所示。</w:t>
      </w:r>
    </w:p>
    <w:p>
      <w:pPr>
        <w:pStyle w:val="53"/>
        <w:rPr>
          <w:rFonts w:ascii="Times New Roman" w:hAnsi="Times New Roman" w:cs="Times New Roman"/>
        </w:rPr>
      </w:pPr>
      <w:r>
        <w:rPr>
          <w:rFonts w:ascii="Times New Roman" w:hAnsi="Times New Roman" w:cs="Times New Roman"/>
        </w:rPr>
        <w:t>表3.1 三个学生的查询记录</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924"/>
        <w:gridCol w:w="974"/>
        <w:gridCol w:w="1822"/>
        <w:gridCol w:w="1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1214" w:type="dxa"/>
            <w:vMerge w:val="restart"/>
            <w:shd w:val="clear" w:color="auto" w:fill="FFFFFF"/>
            <w:vAlign w:val="center"/>
          </w:tcPr>
          <w:p>
            <w:pPr>
              <w:pStyle w:val="53"/>
              <w:rPr>
                <w:rFonts w:ascii="Times New Roman" w:hAnsi="Times New Roman" w:cs="Times New Roman"/>
              </w:rPr>
            </w:pPr>
            <w:r>
              <w:rPr>
                <w:rFonts w:ascii="Times New Roman" w:hAnsi="Times New Roman" w:cs="Times New Roman"/>
              </w:rPr>
              <w:t>主体</w:t>
            </w:r>
          </w:p>
        </w:tc>
        <w:tc>
          <w:tcPr>
            <w:tcW w:w="1898" w:type="dxa"/>
            <w:gridSpan w:val="2"/>
            <w:shd w:val="clear" w:color="auto" w:fill="FFFFFF"/>
            <w:vAlign w:val="center"/>
          </w:tcPr>
          <w:p>
            <w:pPr>
              <w:pStyle w:val="53"/>
              <w:rPr>
                <w:rFonts w:ascii="Times New Roman" w:hAnsi="Times New Roman" w:cs="Times New Roman"/>
              </w:rPr>
            </w:pPr>
            <w:r>
              <w:rPr>
                <w:rFonts w:ascii="Times New Roman" w:hAnsi="Times New Roman" w:cs="Times New Roman"/>
              </w:rPr>
              <w:t>历史记录</w:t>
            </w:r>
          </w:p>
        </w:tc>
        <w:tc>
          <w:tcPr>
            <w:tcW w:w="1822" w:type="dxa"/>
            <w:shd w:val="clear" w:color="auto" w:fill="FFFFFF"/>
            <w:vAlign w:val="center"/>
          </w:tcPr>
          <w:p>
            <w:pPr>
              <w:pStyle w:val="53"/>
              <w:rPr>
                <w:rFonts w:ascii="Times New Roman" w:hAnsi="Times New Roman" w:cs="Times New Roman"/>
              </w:rPr>
            </w:pPr>
            <w:r>
              <w:rPr>
                <w:rFonts w:ascii="Times New Roman" w:hAnsi="Times New Roman" w:cs="Times New Roman"/>
              </w:rPr>
              <w:t>上下文</w:t>
            </w:r>
          </w:p>
        </w:tc>
        <w:tc>
          <w:tcPr>
            <w:tcW w:w="1584" w:type="dxa"/>
            <w:vMerge w:val="restart"/>
            <w:shd w:val="clear" w:color="auto" w:fill="FFFFFF"/>
            <w:vAlign w:val="center"/>
          </w:tcPr>
          <w:p>
            <w:pPr>
              <w:pStyle w:val="53"/>
              <w:rPr>
                <w:rFonts w:ascii="Times New Roman" w:hAnsi="Times New Roman" w:cs="Times New Roman"/>
              </w:rPr>
            </w:pPr>
            <w:r>
              <w:rPr>
                <w:rFonts w:ascii="Times New Roman" w:hAnsi="Times New Roman" w:cs="Times New Roman"/>
              </w:rPr>
              <w:t>主体安全级别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1214" w:type="dxa"/>
            <w:vMerge w:val="continue"/>
            <w:shd w:val="clear" w:color="auto" w:fill="FFFFFF"/>
            <w:vAlign w:val="center"/>
          </w:tcPr>
          <w:p>
            <w:pPr>
              <w:pStyle w:val="53"/>
              <w:rPr>
                <w:rFonts w:ascii="Times New Roman" w:hAnsi="Times New Roman" w:cs="Times New Roman"/>
              </w:rPr>
            </w:pPr>
          </w:p>
        </w:tc>
        <w:tc>
          <w:tcPr>
            <w:tcW w:w="924" w:type="dxa"/>
            <w:shd w:val="clear" w:color="auto" w:fill="FFFFFF"/>
            <w:vAlign w:val="center"/>
          </w:tcPr>
          <w:p>
            <w:pPr>
              <w:pStyle w:val="53"/>
              <w:rPr>
                <w:rFonts w:ascii="Times New Roman" w:hAnsi="Times New Roman" w:cs="Times New Roman"/>
              </w:rPr>
            </w:pPr>
            <w:r>
              <w:rPr>
                <w:rFonts w:ascii="Times New Roman" w:hAnsi="Times New Roman" w:cs="Times New Roman"/>
              </w:rPr>
              <w:t>α</w:t>
            </w:r>
          </w:p>
        </w:tc>
        <w:tc>
          <w:tcPr>
            <w:tcW w:w="974" w:type="dxa"/>
            <w:shd w:val="clear" w:color="auto" w:fill="FFFFFF"/>
            <w:vAlign w:val="center"/>
          </w:tcPr>
          <w:p>
            <w:pPr>
              <w:pStyle w:val="53"/>
              <w:rPr>
                <w:rFonts w:ascii="Times New Roman" w:hAnsi="Times New Roman" w:cs="Times New Roman"/>
              </w:rPr>
            </w:pPr>
            <w:r>
              <w:rPr>
                <w:rFonts w:ascii="Times New Roman" w:hAnsi="Times New Roman" w:cs="Times New Roman"/>
              </w:rPr>
              <w:t>β</w:t>
            </w:r>
          </w:p>
        </w:tc>
        <w:tc>
          <w:tcPr>
            <w:tcW w:w="1822" w:type="dxa"/>
            <w:shd w:val="clear" w:color="auto" w:fill="FFFFFF"/>
            <w:vAlign w:val="center"/>
          </w:tcPr>
          <w:p>
            <w:pPr>
              <w:pStyle w:val="53"/>
              <w:rPr>
                <w:rFonts w:ascii="Times New Roman" w:hAnsi="Times New Roman" w:cs="Times New Roman"/>
              </w:rPr>
            </w:pPr>
            <w:r>
              <w:rPr>
                <w:rFonts w:ascii="Times New Roman" w:hAnsi="Times New Roman" w:cs="Times New Roman"/>
              </w:rPr>
              <w:t>位置</w:t>
            </w:r>
          </w:p>
        </w:tc>
        <w:tc>
          <w:tcPr>
            <w:tcW w:w="1584" w:type="dxa"/>
            <w:vMerge w:val="continue"/>
            <w:shd w:val="clear" w:color="auto" w:fill="FFFFFF"/>
            <w:vAlign w:val="center"/>
          </w:tcPr>
          <w:p>
            <w:pPr>
              <w:pStyle w:val="53"/>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1214" w:type="dxa"/>
            <w:shd w:val="clear" w:color="auto" w:fill="FFFFFF"/>
            <w:vAlign w:val="center"/>
          </w:tcPr>
          <w:p>
            <w:pPr>
              <w:pStyle w:val="53"/>
              <w:rPr>
                <w:rFonts w:ascii="Times New Roman" w:hAnsi="Times New Roman" w:cs="Times New Roman"/>
              </w:rPr>
            </w:pPr>
            <w:r>
              <w:rPr>
                <w:rFonts w:ascii="Times New Roman" w:hAnsi="Times New Roman" w:cs="Times New Roman"/>
              </w:rPr>
              <w:t>Alice</w:t>
            </w:r>
          </w:p>
        </w:tc>
        <w:tc>
          <w:tcPr>
            <w:tcW w:w="924" w:type="dxa"/>
            <w:shd w:val="clear" w:color="auto" w:fill="FFFFFF"/>
            <w:vAlign w:val="center"/>
          </w:tcPr>
          <w:p>
            <w:pPr>
              <w:pStyle w:val="53"/>
              <w:rPr>
                <w:rFonts w:ascii="Times New Roman" w:hAnsi="Times New Roman" w:cs="Times New Roman"/>
              </w:rPr>
            </w:pPr>
            <w:r>
              <w:rPr>
                <w:rFonts w:ascii="Times New Roman" w:hAnsi="Times New Roman" w:cs="Times New Roman"/>
              </w:rPr>
              <w:t>2</w:t>
            </w:r>
          </w:p>
        </w:tc>
        <w:tc>
          <w:tcPr>
            <w:tcW w:w="974" w:type="dxa"/>
            <w:shd w:val="clear" w:color="auto" w:fill="FFFFFF"/>
            <w:vAlign w:val="center"/>
          </w:tcPr>
          <w:p>
            <w:pPr>
              <w:pStyle w:val="53"/>
              <w:rPr>
                <w:rFonts w:ascii="Times New Roman" w:hAnsi="Times New Roman" w:cs="Times New Roman"/>
              </w:rPr>
            </w:pPr>
            <w:r>
              <w:rPr>
                <w:rFonts w:ascii="Times New Roman" w:hAnsi="Times New Roman" w:cs="Times New Roman"/>
              </w:rPr>
              <w:t>18</w:t>
            </w:r>
          </w:p>
        </w:tc>
        <w:tc>
          <w:tcPr>
            <w:tcW w:w="1822" w:type="dxa"/>
            <w:shd w:val="clear" w:color="auto" w:fill="FFFFFF"/>
            <w:vAlign w:val="center"/>
          </w:tcPr>
          <w:p>
            <w:pPr>
              <w:pStyle w:val="53"/>
              <w:rPr>
                <w:rFonts w:ascii="Times New Roman" w:hAnsi="Times New Roman" w:cs="Times New Roman"/>
              </w:rPr>
            </w:pPr>
            <w:r>
              <w:rPr>
                <w:rFonts w:ascii="Times New Roman" w:hAnsi="Times New Roman" w:cs="Times New Roman"/>
              </w:rPr>
              <w:t>在学校</w:t>
            </w:r>
          </w:p>
        </w:tc>
        <w:tc>
          <w:tcPr>
            <w:tcW w:w="1584" w:type="dxa"/>
            <w:shd w:val="clear" w:color="auto" w:fill="FFFFFF"/>
            <w:vAlign w:val="center"/>
          </w:tcPr>
          <w:p>
            <w:pPr>
              <w:pStyle w:val="53"/>
              <w:rPr>
                <w:rFonts w:ascii="Times New Roman" w:hAnsi="Times New Roman" w:cs="Times New Roman"/>
              </w:rPr>
            </w:pPr>
            <w:r>
              <w:rPr>
                <w:rFonts w:ascii="Times New Roman" w:hAnsi="Times New Roman" w:cs="Times New Roma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1214" w:type="dxa"/>
            <w:shd w:val="clear" w:color="auto" w:fill="FFFFFF"/>
            <w:vAlign w:val="center"/>
          </w:tcPr>
          <w:p>
            <w:pPr>
              <w:pStyle w:val="53"/>
              <w:rPr>
                <w:rFonts w:ascii="Times New Roman" w:hAnsi="Times New Roman" w:cs="Times New Roman"/>
              </w:rPr>
            </w:pPr>
            <w:r>
              <w:rPr>
                <w:rFonts w:ascii="Times New Roman" w:hAnsi="Times New Roman" w:cs="Times New Roman"/>
              </w:rPr>
              <w:t>Mike</w:t>
            </w:r>
          </w:p>
        </w:tc>
        <w:tc>
          <w:tcPr>
            <w:tcW w:w="924" w:type="dxa"/>
            <w:shd w:val="clear" w:color="auto" w:fill="FFFFFF"/>
            <w:vAlign w:val="center"/>
          </w:tcPr>
          <w:p>
            <w:pPr>
              <w:pStyle w:val="53"/>
              <w:rPr>
                <w:rFonts w:ascii="Times New Roman" w:hAnsi="Times New Roman" w:cs="Times New Roman"/>
              </w:rPr>
            </w:pPr>
            <w:r>
              <w:rPr>
                <w:rFonts w:ascii="Times New Roman" w:hAnsi="Times New Roman" w:cs="Times New Roman"/>
              </w:rPr>
              <w:t>8</w:t>
            </w:r>
          </w:p>
        </w:tc>
        <w:tc>
          <w:tcPr>
            <w:tcW w:w="974" w:type="dxa"/>
            <w:shd w:val="clear" w:color="auto" w:fill="FFFFFF"/>
            <w:vAlign w:val="center"/>
          </w:tcPr>
          <w:p>
            <w:pPr>
              <w:pStyle w:val="53"/>
              <w:rPr>
                <w:rFonts w:ascii="Times New Roman" w:hAnsi="Times New Roman" w:cs="Times New Roman"/>
              </w:rPr>
            </w:pPr>
            <w:r>
              <w:rPr>
                <w:rFonts w:ascii="Times New Roman" w:hAnsi="Times New Roman" w:cs="Times New Roman"/>
              </w:rPr>
              <w:t>32</w:t>
            </w:r>
          </w:p>
        </w:tc>
        <w:tc>
          <w:tcPr>
            <w:tcW w:w="1822" w:type="dxa"/>
            <w:shd w:val="clear" w:color="auto" w:fill="FFFFFF"/>
            <w:vAlign w:val="center"/>
          </w:tcPr>
          <w:p>
            <w:pPr>
              <w:pStyle w:val="53"/>
              <w:rPr>
                <w:rFonts w:ascii="Times New Roman" w:hAnsi="Times New Roman" w:cs="Times New Roman"/>
              </w:rPr>
            </w:pPr>
            <w:r>
              <w:rPr>
                <w:rFonts w:ascii="Times New Roman" w:hAnsi="Times New Roman" w:cs="Times New Roman"/>
              </w:rPr>
              <w:t>在学校</w:t>
            </w:r>
          </w:p>
        </w:tc>
        <w:tc>
          <w:tcPr>
            <w:tcW w:w="1584" w:type="dxa"/>
            <w:shd w:val="clear" w:color="auto" w:fill="FFFFFF"/>
            <w:vAlign w:val="center"/>
          </w:tcPr>
          <w:p>
            <w:pPr>
              <w:pStyle w:val="53"/>
              <w:rPr>
                <w:rFonts w:ascii="Times New Roman" w:hAnsi="Times New Roman" w:cs="Times New Roman"/>
              </w:rPr>
            </w:pPr>
            <w:r>
              <w:rPr>
                <w:rFonts w:ascii="Times New Roman" w:hAnsi="Times New Roman" w:cs="Times New Roma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1214" w:type="dxa"/>
            <w:shd w:val="clear" w:color="auto" w:fill="FFFFFF"/>
            <w:vAlign w:val="center"/>
          </w:tcPr>
          <w:p>
            <w:pPr>
              <w:pStyle w:val="53"/>
              <w:rPr>
                <w:rFonts w:ascii="Times New Roman" w:hAnsi="Times New Roman" w:cs="Times New Roman"/>
              </w:rPr>
            </w:pPr>
            <w:r>
              <w:rPr>
                <w:rFonts w:ascii="Times New Roman" w:hAnsi="Times New Roman" w:cs="Times New Roman"/>
              </w:rPr>
              <w:t>Joe</w:t>
            </w:r>
          </w:p>
        </w:tc>
        <w:tc>
          <w:tcPr>
            <w:tcW w:w="924" w:type="dxa"/>
            <w:shd w:val="clear" w:color="auto" w:fill="FFFFFF"/>
            <w:vAlign w:val="center"/>
          </w:tcPr>
          <w:p>
            <w:pPr>
              <w:pStyle w:val="53"/>
              <w:rPr>
                <w:rFonts w:ascii="Times New Roman" w:hAnsi="Times New Roman" w:cs="Times New Roman"/>
              </w:rPr>
            </w:pPr>
            <w:r>
              <w:rPr>
                <w:rFonts w:ascii="Times New Roman" w:hAnsi="Times New Roman" w:cs="Times New Roman"/>
              </w:rPr>
              <w:t>8</w:t>
            </w:r>
          </w:p>
        </w:tc>
        <w:tc>
          <w:tcPr>
            <w:tcW w:w="974" w:type="dxa"/>
            <w:shd w:val="clear" w:color="auto" w:fill="FFFFFF"/>
            <w:vAlign w:val="center"/>
          </w:tcPr>
          <w:p>
            <w:pPr>
              <w:pStyle w:val="53"/>
              <w:rPr>
                <w:rFonts w:ascii="Times New Roman" w:hAnsi="Times New Roman" w:cs="Times New Roman"/>
              </w:rPr>
            </w:pPr>
            <w:r>
              <w:rPr>
                <w:rFonts w:ascii="Times New Roman" w:hAnsi="Times New Roman" w:cs="Times New Roman"/>
              </w:rPr>
              <w:t>32</w:t>
            </w:r>
          </w:p>
        </w:tc>
        <w:tc>
          <w:tcPr>
            <w:tcW w:w="1822" w:type="dxa"/>
            <w:shd w:val="clear" w:color="auto" w:fill="FFFFFF"/>
            <w:vAlign w:val="center"/>
          </w:tcPr>
          <w:p>
            <w:pPr>
              <w:pStyle w:val="53"/>
              <w:rPr>
                <w:rFonts w:ascii="Times New Roman" w:hAnsi="Times New Roman" w:cs="Times New Roman"/>
              </w:rPr>
            </w:pPr>
            <w:r>
              <w:rPr>
                <w:rFonts w:ascii="Times New Roman" w:hAnsi="Times New Roman" w:cs="Times New Roman"/>
              </w:rPr>
              <w:t>不在学校</w:t>
            </w:r>
          </w:p>
        </w:tc>
        <w:tc>
          <w:tcPr>
            <w:tcW w:w="1584" w:type="dxa"/>
            <w:shd w:val="clear" w:color="auto" w:fill="FFFFFF"/>
            <w:vAlign w:val="center"/>
          </w:tcPr>
          <w:p>
            <w:pPr>
              <w:pStyle w:val="53"/>
              <w:rPr>
                <w:rFonts w:ascii="Times New Roman" w:hAnsi="Times New Roman" w:cs="Times New Roman"/>
              </w:rPr>
            </w:pPr>
            <w:r>
              <w:rPr>
                <w:rFonts w:ascii="Times New Roman" w:hAnsi="Times New Roman" w:cs="Times New Roman"/>
              </w:rPr>
              <w:t>0.6</w:t>
            </w:r>
          </w:p>
        </w:tc>
      </w:tr>
    </w:tbl>
    <w:p>
      <w:pPr>
        <w:pStyle w:val="31"/>
        <w:ind w:firstLine="480"/>
      </w:pPr>
      <w:r>
        <w:rPr>
          <w:rFonts w:hint="eastAsia"/>
        </w:rPr>
        <w:t>假设B为0.1，D为0.2，即B=0.1，D=0.2。Alice主体威胁ST的计算方法如下。</w:t>
      </w:r>
    </w:p>
    <w:p>
      <w:pPr>
        <w:pStyle w:val="31"/>
        <w:ind w:firstLine="480"/>
      </w:pPr>
      <w:r>
        <w:rPr>
          <w:position w:val="-48"/>
        </w:rPr>
        <w:object>
          <v:shape id="_x0000_i1061" o:spt="75" type="#_x0000_t75" style="height:75.2pt;width:222.95pt;" o:ole="t" filled="f" o:preferrelative="t" stroked="f" coordsize="21600,21600">
            <v:path/>
            <v:fill on="f" focussize="0,0"/>
            <v:stroke on="f" joinstyle="miter"/>
            <v:imagedata r:id="rId88" o:title=""/>
            <o:lock v:ext="edit" aspectratio="t"/>
            <w10:wrap type="none"/>
            <w10:anchorlock/>
          </v:shape>
          <o:OLEObject Type="Embed" ProgID="Equation.3" ShapeID="_x0000_i1061" DrawAspect="Content" ObjectID="_1468075761" r:id="rId87">
            <o:LockedField>false</o:LockedField>
          </o:OLEObject>
        </w:object>
      </w:r>
    </w:p>
    <w:p>
      <w:pPr>
        <w:pStyle w:val="31"/>
        <w:ind w:firstLine="480"/>
      </w:pPr>
      <w:r>
        <w:rPr>
          <w:rFonts w:hint="eastAsia"/>
        </w:rPr>
        <w:t>同样，Mike与Alice不同，Mike主体威胁的值为0.174。</w:t>
      </w:r>
    </w:p>
    <w:p>
      <w:pPr>
        <w:pStyle w:val="31"/>
        <w:ind w:firstLine="480"/>
      </w:pPr>
      <w:r>
        <w:rPr>
          <w:position w:val="-12"/>
        </w:rPr>
        <w:object>
          <v:shape id="_x0000_i1062" o:spt="75" type="#_x0000_t75" style="height:18pt;width:127.85pt;" o:ole="t" filled="f" o:preferrelative="t" stroked="f" coordsize="21600,21600">
            <v:path/>
            <v:fill on="f" focussize="0,0"/>
            <v:stroke on="f" joinstyle="miter"/>
            <v:imagedata r:id="rId90" o:title=""/>
            <o:lock v:ext="edit" aspectratio="t"/>
            <w10:wrap type="none"/>
            <w10:anchorlock/>
          </v:shape>
          <o:OLEObject Type="Embed" ProgID="Equation.3" ShapeID="_x0000_i1062" DrawAspect="Content" ObjectID="_1468075762" r:id="rId89">
            <o:LockedField>false</o:LockedField>
          </o:OLEObject>
        </w:object>
      </w:r>
    </w:p>
    <w:p>
      <w:pPr>
        <w:pStyle w:val="31"/>
        <w:ind w:firstLine="480"/>
      </w:pPr>
      <w:r>
        <w:rPr>
          <w:rFonts w:hint="eastAsia"/>
        </w:rPr>
        <w:t>同样，Joe与Mike不同，Joe的主体威胁值为0.552。</w:t>
      </w:r>
    </w:p>
    <w:p>
      <w:pPr>
        <w:pStyle w:val="31"/>
        <w:ind w:firstLine="480"/>
      </w:pPr>
      <w:r>
        <w:rPr>
          <w:position w:val="-12"/>
        </w:rPr>
        <w:object>
          <v:shape id="_x0000_i1063" o:spt="75" type="#_x0000_t75" style="height:18pt;width:124.1pt;" o:ole="t" filled="f" o:preferrelative="t" stroked="f" coordsize="21600,21600">
            <v:path/>
            <v:fill on="f" focussize="0,0"/>
            <v:stroke on="f" joinstyle="miter"/>
            <v:imagedata r:id="rId92" o:title=""/>
            <o:lock v:ext="edit" aspectratio="t"/>
            <w10:wrap type="none"/>
            <w10:anchorlock/>
          </v:shape>
          <o:OLEObject Type="Embed" ProgID="Equation.3" ShapeID="_x0000_i1063" DrawAspect="Content" ObjectID="_1468075763" r:id="rId91">
            <o:LockedField>false</o:LockedField>
          </o:OLEObject>
        </w:object>
      </w:r>
    </w:p>
    <w:p>
      <w:pPr>
        <w:pStyle w:val="31"/>
        <w:ind w:firstLine="480"/>
        <w:rPr>
          <w:i/>
          <w:iCs/>
        </w:rPr>
      </w:pPr>
      <w:r>
        <w:rPr>
          <w:rFonts w:hint="eastAsia"/>
        </w:rPr>
        <w:t>根据上述情况，Mike的恶意行为次数大于Alice，所以Mike的ST值较大。Mike的上下文与Joe的上下文不同，这导致了ST的不同，尽管他们有着相同的行为。</w:t>
      </w:r>
    </w:p>
    <w:p>
      <w:pPr>
        <w:pStyle w:val="34"/>
      </w:pPr>
      <w:bookmarkStart w:id="38" w:name="_Toc74851533"/>
      <w:r>
        <w:rPr>
          <w:rFonts w:hint="eastAsia"/>
        </w:rPr>
        <w:t>主体行为的风险评估</w:t>
      </w:r>
      <w:bookmarkEnd w:id="38"/>
    </w:p>
    <w:p>
      <w:pPr>
        <w:pStyle w:val="35"/>
      </w:pPr>
      <w:bookmarkStart w:id="39" w:name="_Toc74851534"/>
      <w:r>
        <w:rPr>
          <w:rFonts w:hint="eastAsia"/>
        </w:rPr>
        <w:t>基于访问矩阵的访问代价计算</w:t>
      </w:r>
      <w:bookmarkEnd w:id="39"/>
    </w:p>
    <w:p>
      <w:pPr>
        <w:pStyle w:val="31"/>
        <w:ind w:firstLine="480"/>
      </w:pPr>
      <w:r>
        <w:rPr>
          <w:rFonts w:hint="eastAsia"/>
        </w:rPr>
        <w:t>当经过身份验证的雾节点访问系统中的数据时，其行为可能会威胁敏感隐私数据的安全属性。隐私数据的安全属性包含可用性、完整性和机密性，即</w:t>
      </w:r>
      <w:r>
        <w:rPr>
          <w:rFonts w:hint="eastAsia"/>
          <w:position w:val="-10"/>
        </w:rPr>
        <w:object>
          <v:shape id="_x0000_i1064" o:spt="75" type="#_x0000_t75" style="height:16.15pt;width:65.15pt;" o:ole="t" filled="f" o:preferrelative="t" stroked="f" coordsize="21600,21600">
            <v:path/>
            <v:fill on="f" focussize="0,0"/>
            <v:stroke on="f" joinstyle="miter"/>
            <v:imagedata r:id="rId94" o:title=""/>
            <o:lock v:ext="edit" aspectratio="t"/>
            <w10:wrap type="none"/>
            <w10:anchorlock/>
          </v:shape>
          <o:OLEObject Type="Embed" ProgID="Equation.3" ShapeID="_x0000_i1064" DrawAspect="Content" ObjectID="_1468075764" r:id="rId93">
            <o:LockedField>false</o:LockedField>
          </o:OLEObject>
        </w:object>
      </w:r>
      <w:r>
        <w:rPr>
          <w:rFonts w:hint="eastAsia"/>
          <w:position w:val="-10"/>
        </w:rPr>
        <w:t>，</w:t>
      </w:r>
      <w:r>
        <w:rPr>
          <w:rFonts w:hint="eastAsia"/>
        </w:rPr>
        <w:t>其中</w:t>
      </w:r>
      <w:r>
        <w:rPr>
          <w:rFonts w:hint="eastAsia"/>
          <w:position w:val="-4"/>
        </w:rPr>
        <w:object>
          <v:shape id="_x0000_i1065" o:spt="75" type="#_x0000_t75" style="height:12.9pt;width:13.85pt;" o:ole="t" filled="f" o:preferrelative="t" stroked="f" coordsize="21600,21600">
            <v:path/>
            <v:fill on="f" focussize="0,0"/>
            <v:stroke on="f" joinstyle="miter"/>
            <v:imagedata r:id="rId96" o:title=""/>
            <o:lock v:ext="edit" aspectratio="t"/>
            <w10:wrap type="none"/>
            <w10:anchorlock/>
          </v:shape>
          <o:OLEObject Type="Embed" ProgID="Equation.3" ShapeID="_x0000_i1065" DrawAspect="Content" ObjectID="_1468075765" r:id="rId95">
            <o:LockedField>false</o:LockedField>
          </o:OLEObject>
        </w:object>
      </w:r>
      <w:r>
        <w:rPr>
          <w:rFonts w:hint="eastAsia"/>
        </w:rPr>
        <w:t>是安全属性，A是可用性，I是完整性，C是机密性。威胁与上下文有关，例如，当因特网发生故障时，FTP会话很容易中断，威胁就会降低。</w:t>
      </w:r>
    </w:p>
    <w:p>
      <w:pPr>
        <w:pStyle w:val="31"/>
        <w:ind w:firstLine="480"/>
      </w:pPr>
      <w:r>
        <w:rPr>
          <w:rFonts w:hint="eastAsia"/>
        </w:rPr>
        <w:t>定义6访问矩阵（</w:t>
      </w:r>
      <w:r>
        <w:rPr>
          <w:rFonts w:hint="eastAsia"/>
          <w:b/>
          <w:bCs/>
          <w:position w:val="-12"/>
        </w:rPr>
        <w:object>
          <v:shape id="_x0000_i1066" o:spt="75" type="#_x0000_t75" style="height:18pt;width:18.9pt;" o:ole="t" filled="f" o:preferrelative="t" stroked="f" coordsize="21600,21600">
            <v:path/>
            <v:fill on="f" focussize="0,0"/>
            <v:stroke on="f" joinstyle="miter"/>
            <v:imagedata r:id="rId98" o:title=""/>
            <o:lock v:ext="edit" aspectratio="t"/>
            <w10:wrap type="none"/>
            <w10:anchorlock/>
          </v:shape>
          <o:OLEObject Type="Embed" ProgID="Equation.3" ShapeID="_x0000_i1066" DrawAspect="Content" ObjectID="_1468075766" r:id="rId97">
            <o:LockedField>false</o:LockedField>
          </o:OLEObject>
        </w:object>
      </w:r>
      <w:r>
        <w:rPr>
          <w:rFonts w:hint="eastAsia"/>
        </w:rPr>
        <w:t>）：当雾节点需要满足用户的功能需求时，雾节点访问用户的隐私数据。访问行为可能会改变隐私数据安全属性的值，因此，访问向量就是布尔矩阵的向量，它被定义为一个3行n列的布尔矩阵，</w:t>
      </w:r>
      <w:r>
        <w:rPr>
          <w:rFonts w:hint="eastAsia"/>
          <w:position w:val="-12"/>
        </w:rPr>
        <w:object>
          <v:shape id="_x0000_i1067" o:spt="75" type="#_x0000_t75" style="height:18pt;width:47.1pt;" o:ole="t" filled="f" o:preferrelative="t" stroked="f" coordsize="21600,21600">
            <v:path/>
            <v:fill on="f" focussize="0,0"/>
            <v:stroke on="f" joinstyle="miter"/>
            <v:imagedata r:id="rId100" o:title=""/>
            <o:lock v:ext="edit" aspectratio="t"/>
            <w10:wrap type="none"/>
            <w10:anchorlock/>
          </v:shape>
          <o:OLEObject Type="Embed" ProgID="Equation.3" ShapeID="_x0000_i1067" DrawAspect="Content" ObjectID="_1468075767" r:id="rId99">
            <o:LockedField>false</o:LockedField>
          </o:OLEObject>
        </w:object>
      </w:r>
      <w:r>
        <w:rPr>
          <w:rFonts w:hint="eastAsia"/>
        </w:rPr>
        <w:t>。如果隐私数据的属性已被更改，布尔矩阵的向量值为1；如果属性未被更改，则向量值为0，即</w:t>
      </w:r>
      <w:r>
        <w:rPr>
          <w:rFonts w:hint="eastAsia"/>
          <w:position w:val="-50"/>
        </w:rPr>
        <w:object>
          <v:shape id="_x0000_i1068" o:spt="75" type="#_x0000_t75" style="height:55.85pt;width:78.85pt;" o:ole="t" filled="f" o:preferrelative="t" stroked="f" coordsize="21600,21600">
            <v:path/>
            <v:fill on="f" focussize="0,0"/>
            <v:stroke on="f" joinstyle="miter"/>
            <v:imagedata r:id="rId102" o:title=""/>
            <o:lock v:ext="edit" aspectratio="t"/>
            <w10:wrap type="none"/>
            <w10:anchorlock/>
          </v:shape>
          <o:OLEObject Type="Embed" ProgID="Equation.3" ShapeID="_x0000_i1068" DrawAspect="Content" ObjectID="_1468075768" r:id="rId101">
            <o:LockedField>false</o:LockedField>
          </o:OLEObject>
        </w:object>
      </w:r>
      <w:r>
        <w:rPr>
          <w:rFonts w:hint="eastAsia"/>
        </w:rPr>
        <w:t>，其中</w:t>
      </w:r>
      <w:r>
        <w:rPr>
          <w:rFonts w:hint="eastAsia"/>
          <w:position w:val="-12"/>
        </w:rPr>
        <w:object>
          <v:shape id="_x0000_i1069" o:spt="75" type="#_x0000_t75" style="height:18pt;width:125.15pt;" o:ole="t" filled="f" o:preferrelative="t" stroked="f" coordsize="21600,21600">
            <v:path/>
            <v:fill on="f" focussize="0,0"/>
            <v:stroke on="f" joinstyle="miter"/>
            <v:imagedata r:id="rId104" o:title=""/>
            <o:lock v:ext="edit" aspectratio="t"/>
            <w10:wrap type="none"/>
            <w10:anchorlock/>
          </v:shape>
          <o:OLEObject Type="Embed" ProgID="Equation.3" ShapeID="_x0000_i1069" DrawAspect="Content" ObjectID="_1468075769" r:id="rId103">
            <o:LockedField>false</o:LockedField>
          </o:OLEObject>
        </w:object>
      </w:r>
      <w:r>
        <w:rPr>
          <w:rFonts w:hint="eastAsia"/>
        </w:rPr>
        <w:t>。例如，在远程医疗过程中，医院的雾节点通过可穿戴设备采集生理数据，血压为70pa，心率为100bpm，温度为37</w:t>
      </w:r>
      <w:r>
        <w:t>℃</w:t>
      </w:r>
      <w:r>
        <w:rPr>
          <w:rFonts w:hint="eastAsia"/>
        </w:rPr>
        <w:t>。当雾节点修改血压和温度的值，并将心率的值传递给保险公司时，访问矩阵可以表示为</w:t>
      </w:r>
      <w:r>
        <w:rPr>
          <w:rFonts w:hint="eastAsia"/>
          <w:position w:val="-50"/>
        </w:rPr>
        <w:object>
          <v:shape id="_x0000_i1070" o:spt="75" type="#_x0000_t75" style="height:55.85pt;width:83.1pt;" o:ole="t" filled="f" o:preferrelative="t" stroked="f" coordsize="21600,21600">
            <v:path/>
            <v:fill on="f" focussize="0,0"/>
            <v:stroke on="f" joinstyle="miter"/>
            <v:imagedata r:id="rId106" o:title=""/>
            <o:lock v:ext="edit" aspectratio="t"/>
            <w10:wrap type="none"/>
            <w10:anchorlock/>
          </v:shape>
          <o:OLEObject Type="Embed" ProgID="Equation.3" ShapeID="_x0000_i1070" DrawAspect="Content" ObjectID="_1468075770" r:id="rId105">
            <o:LockedField>false</o:LockedField>
          </o:OLEObject>
        </w:object>
      </w:r>
      <w:r>
        <w:rPr>
          <w:rFonts w:hint="eastAsia"/>
        </w:rPr>
        <w:t>。</w:t>
      </w:r>
    </w:p>
    <w:p>
      <w:pPr>
        <w:pStyle w:val="31"/>
        <w:ind w:firstLine="480"/>
      </w:pPr>
      <w:r>
        <w:rPr>
          <w:rFonts w:hint="eastAsia"/>
        </w:rPr>
        <w:t>定义7访问代价（Access Cost）：访问代价包含两类，一类是上下文无关的，另一类是上下文相关的。</w:t>
      </w:r>
    </w:p>
    <w:p>
      <w:pPr>
        <w:pStyle w:val="31"/>
        <w:numPr>
          <w:ilvl w:val="0"/>
          <w:numId w:val="9"/>
        </w:numPr>
        <w:ind w:firstLine="480"/>
      </w:pPr>
      <w:r>
        <w:rPr>
          <w:rFonts w:hint="eastAsia"/>
        </w:rPr>
        <w:t>上下文无关的（</w:t>
      </w:r>
      <w:r>
        <w:rPr>
          <w:rFonts w:hint="eastAsia"/>
          <w:b/>
          <w:bCs/>
          <w:position w:val="-6"/>
        </w:rPr>
        <w:object>
          <v:shape id="_x0000_i1071" o:spt="75" type="#_x0000_t75" style="height:16.15pt;width:24.9pt;" o:ole="t" filled="f" o:preferrelative="t" stroked="f" coordsize="21600,21600">
            <v:path/>
            <v:fill on="f" focussize="0,0"/>
            <v:stroke on="f" joinstyle="miter"/>
            <v:imagedata r:id="rId108" o:title=""/>
            <o:lock v:ext="edit" aspectratio="t"/>
            <w10:wrap type="none"/>
            <w10:anchorlock/>
          </v:shape>
          <o:OLEObject Type="Embed" ProgID="Equation.3" ShapeID="_x0000_i1071" DrawAspect="Content" ObjectID="_1468075771" r:id="rId107">
            <o:LockedField>false</o:LockedField>
          </o:OLEObject>
        </w:object>
      </w:r>
      <w:r>
        <w:rPr>
          <w:rFonts w:hint="eastAsia"/>
        </w:rPr>
        <w:t>）</w:t>
      </w:r>
    </w:p>
    <w:p>
      <w:pPr>
        <w:pStyle w:val="31"/>
        <w:ind w:firstLine="480"/>
      </w:pPr>
      <w:r>
        <w:rPr>
          <w:rFonts w:hint="eastAsia"/>
        </w:rPr>
        <w:t>与上下文无关的访问代价是隐私敏感度</w:t>
      </w:r>
      <w:r>
        <w:rPr>
          <w:rFonts w:hint="eastAsia"/>
          <w:position w:val="-12"/>
        </w:rPr>
        <w:object>
          <v:shape id="_x0000_i1072" o:spt="75" type="#_x0000_t75" style="height:18pt;width:72pt;" o:ole="t" filled="f" o:preferrelative="t" stroked="f" coordsize="21600,21600">
            <v:path/>
            <v:fill on="f" focussize="0,0"/>
            <v:stroke on="f" joinstyle="miter"/>
            <v:imagedata r:id="rId110" o:title=""/>
            <o:lock v:ext="edit" aspectratio="t"/>
            <w10:wrap type="none"/>
            <w10:anchorlock/>
          </v:shape>
          <o:OLEObject Type="Embed" ProgID="Equation.3" ShapeID="_x0000_i1072" DrawAspect="Content" ObjectID="_1468075772" r:id="rId109">
            <o:LockedField>false</o:LockedField>
          </o:OLEObject>
        </w:object>
      </w:r>
      <w:r>
        <w:rPr>
          <w:rFonts w:hint="eastAsia"/>
        </w:rPr>
        <w:t>和访问矩阵</w:t>
      </w:r>
      <w:r>
        <w:rPr>
          <w:rFonts w:hint="eastAsia"/>
          <w:position w:val="-50"/>
        </w:rPr>
        <w:object>
          <v:shape id="_x0000_i1073" o:spt="75" type="#_x0000_t75" style="height:55.85pt;width:51.25pt;" o:ole="t" filled="f" o:preferrelative="t" stroked="f" coordsize="21600,21600">
            <v:path/>
            <v:fill on="f" focussize="0,0"/>
            <v:stroke on="f" joinstyle="miter"/>
            <v:imagedata r:id="rId112" o:title=""/>
            <o:lock v:ext="edit" aspectratio="t"/>
            <w10:wrap type="none"/>
            <w10:anchorlock/>
          </v:shape>
          <o:OLEObject Type="Embed" ProgID="Equation.3" ShapeID="_x0000_i1073" DrawAspect="Content" ObjectID="_1468075773" r:id="rId111">
            <o:LockedField>false</o:LockedField>
          </o:OLEObject>
        </w:object>
      </w:r>
      <w:r>
        <w:rPr>
          <w:rFonts w:hint="eastAsia"/>
        </w:rPr>
        <w:t>的一个函数，它们是正相关的。设访问代价矩阵为</w:t>
      </w:r>
      <w:r>
        <w:rPr>
          <w:rFonts w:hint="eastAsia"/>
          <w:position w:val="-12"/>
        </w:rPr>
        <w:object>
          <v:shape id="_x0000_i1074" o:spt="75" type="#_x0000_t75" style="height:18pt;width:18.9pt;" o:ole="t" filled="f" o:preferrelative="t" stroked="f" coordsize="21600,21600">
            <v:path/>
            <v:fill on="f" focussize="0,0"/>
            <v:stroke on="f" joinstyle="miter"/>
            <v:imagedata r:id="rId114" o:title=""/>
            <o:lock v:ext="edit" aspectratio="t"/>
            <w10:wrap type="none"/>
            <w10:anchorlock/>
          </v:shape>
          <o:OLEObject Type="Embed" ProgID="Equation.3" ShapeID="_x0000_i1074" DrawAspect="Content" ObjectID="_1468075774" r:id="rId113">
            <o:LockedField>false</o:LockedField>
          </o:OLEObject>
        </w:object>
      </w:r>
      <w:r>
        <w:rPr>
          <w:rFonts w:hint="eastAsia"/>
        </w:rPr>
        <w:t>，</w:t>
      </w:r>
      <w:r>
        <w:rPr>
          <w:rFonts w:hint="eastAsia"/>
          <w:position w:val="-12"/>
        </w:rPr>
        <w:object>
          <v:shape id="_x0000_i1075" o:spt="75" type="#_x0000_t75" style="height:18pt;width:18.9pt;" o:ole="t" filled="f" o:preferrelative="t" stroked="f" coordsize="21600,21600">
            <v:path/>
            <v:fill on="f" focussize="0,0"/>
            <v:stroke on="f" joinstyle="miter"/>
            <v:imagedata r:id="rId114" o:title=""/>
            <o:lock v:ext="edit" aspectratio="t"/>
            <w10:wrap type="none"/>
            <w10:anchorlock/>
          </v:shape>
          <o:OLEObject Type="Embed" ProgID="Equation.3" ShapeID="_x0000_i1075" DrawAspect="Content" ObjectID="_1468075775" r:id="rId115">
            <o:LockedField>false</o:LockedField>
          </o:OLEObject>
        </w:object>
      </w:r>
      <w:r>
        <w:rPr>
          <w:rFonts w:hint="eastAsia"/>
        </w:rPr>
        <w:t>由访问矩阵和隐私披露向量矩阵计算得出，即</w:t>
      </w:r>
      <w:r>
        <w:rPr>
          <w:rFonts w:hint="eastAsia"/>
          <w:position w:val="-50"/>
        </w:rPr>
        <w:object>
          <v:shape id="_x0000_i1076" o:spt="75" type="#_x0000_t75" style="height:55.85pt;width:165.35pt;" o:ole="t" filled="f" o:preferrelative="t" stroked="f" coordsize="21600,21600">
            <v:path/>
            <v:fill on="f" focussize="0,0"/>
            <v:stroke on="f" joinstyle="miter"/>
            <v:imagedata r:id="rId117" o:title=""/>
            <o:lock v:ext="edit" aspectratio="t"/>
            <w10:wrap type="none"/>
            <w10:anchorlock/>
          </v:shape>
          <o:OLEObject Type="Embed" ProgID="Equation.3" ShapeID="_x0000_i1076" DrawAspect="Content" ObjectID="_1468075776" r:id="rId116">
            <o:LockedField>false</o:LockedField>
          </o:OLEObject>
        </w:object>
      </w:r>
      <w:r>
        <w:rPr>
          <w:rFonts w:hint="eastAsia"/>
        </w:rPr>
        <w:t>。具体表示为：</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468"/>
        <w:gridCol w:w="4796"/>
        <w:gridCol w:w="25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84" w:type="dxa"/>
          </w:tcPr>
          <w:p>
            <w:pPr>
              <w:pStyle w:val="31"/>
              <w:ind w:firstLine="0" w:firstLineChars="0"/>
              <w:rPr>
                <w:rFonts w:asciiTheme="minorHAnsi" w:hAnsiTheme="minorHAnsi" w:cstheme="minorBidi"/>
              </w:rPr>
            </w:pPr>
          </w:p>
        </w:tc>
        <w:tc>
          <w:tcPr>
            <w:tcW w:w="3285" w:type="dxa"/>
          </w:tcPr>
          <w:p>
            <w:pPr>
              <w:pStyle w:val="33"/>
            </w:pPr>
            <w:r>
              <w:rPr>
                <w:rFonts w:hint="eastAsia"/>
                <w:position w:val="-30"/>
              </w:rPr>
              <w:object>
                <v:shape id="_x0000_i1077" o:spt="75" type="#_x0000_t75" style="height:35.1pt;width:229pt;" o:ole="t" filled="f" o:preferrelative="t" stroked="f" coordsize="21600,21600">
                  <v:path/>
                  <v:fill on="f" focussize="0,0"/>
                  <v:stroke on="f" joinstyle="miter"/>
                  <v:imagedata r:id="rId119" o:title=""/>
                  <o:lock v:ext="edit" aspectratio="t"/>
                  <w10:wrap type="none"/>
                  <w10:anchorlock/>
                </v:shape>
                <o:OLEObject Type="Embed" ProgID="Equation.3" ShapeID="_x0000_i1077" DrawAspect="Content" ObjectID="_1468075777" r:id="rId118">
                  <o:LockedField>false</o:LockedField>
                </o:OLEObject>
              </w:object>
            </w:r>
          </w:p>
        </w:tc>
        <w:tc>
          <w:tcPr>
            <w:tcW w:w="3285" w:type="dxa"/>
            <w:vAlign w:val="center"/>
          </w:tcPr>
          <w:p>
            <w:pPr>
              <w:pStyle w:val="31"/>
              <w:ind w:firstLine="0" w:firstLineChars="0"/>
              <w:jc w:val="right"/>
              <w:rPr>
                <w:rFonts w:ascii="Times New Roman" w:hAnsi="Times New Roman" w:cs="Times New Roman"/>
              </w:rPr>
            </w:pPr>
            <w:r>
              <w:rPr>
                <w:rFonts w:ascii="Times New Roman" w:hAnsi="Times New Roman" w:cs="Times New Roman"/>
              </w:rPr>
              <w:t>(3.5)</w:t>
            </w:r>
          </w:p>
        </w:tc>
      </w:tr>
    </w:tbl>
    <w:p>
      <w:pPr>
        <w:pStyle w:val="31"/>
        <w:ind w:firstLine="480"/>
      </w:pPr>
      <w:r>
        <w:rPr>
          <w:rFonts w:hint="eastAsia"/>
        </w:rPr>
        <w:t>示例3：当雾节点A请求私有数据时，包括姓名、地址、邮编、电话号码和信用卡号码，假设该行为的访问矩阵为</w:t>
      </w:r>
      <w:r>
        <w:rPr>
          <w:rFonts w:hint="eastAsia"/>
          <w:position w:val="-50"/>
        </w:rPr>
        <w:object>
          <v:shape id="_x0000_i1078" o:spt="75" type="#_x0000_t75" style="height:55.85pt;width:117.25pt;" o:ole="t" filled="f" o:preferrelative="t" stroked="f" coordsize="21600,21600">
            <v:path/>
            <v:fill on="f" focussize="0,0"/>
            <v:stroke on="f" joinstyle="miter"/>
            <v:imagedata r:id="rId121" o:title=""/>
            <o:lock v:ext="edit" aspectratio="t"/>
            <w10:wrap type="none"/>
            <w10:anchorlock/>
          </v:shape>
          <o:OLEObject Type="Embed" ProgID="Equation.3" ShapeID="_x0000_i1078" DrawAspect="Content" ObjectID="_1468075778" r:id="rId120">
            <o:LockedField>false</o:LockedField>
          </o:OLEObject>
        </w:object>
      </w:r>
      <w:r>
        <w:rPr>
          <w:rFonts w:hint="eastAsia"/>
        </w:rPr>
        <w:t>。通过对用户需求的分析，可以得到隐私敏感度向量，即</w:t>
      </w:r>
      <w:r>
        <w:rPr>
          <w:rFonts w:hint="eastAsia"/>
          <w:position w:val="-10"/>
        </w:rPr>
        <w:object>
          <v:shape id="_x0000_i1079" o:spt="75" type="#_x0000_t75" style="height:16.15pt;width:117.25pt;" o:ole="t" filled="f" o:preferrelative="t" stroked="f" coordsize="21600,21600">
            <v:path/>
            <v:fill on="f" focussize="0,0"/>
            <v:stroke on="f" joinstyle="miter"/>
            <v:imagedata r:id="rId123" o:title=""/>
            <o:lock v:ext="edit" aspectratio="t"/>
            <w10:wrap type="none"/>
            <w10:anchorlock/>
          </v:shape>
          <o:OLEObject Type="Embed" ProgID="Equation.3" ShapeID="_x0000_i1079" DrawAspect="Content" ObjectID="_1468075779" r:id="rId122">
            <o:LockedField>false</o:LockedField>
          </o:OLEObject>
        </w:object>
      </w:r>
      <w:r>
        <w:rPr>
          <w:rFonts w:hint="eastAsia"/>
        </w:rPr>
        <w:t>。然后，访问代价矩阵的计算如下：</w:t>
      </w:r>
      <w:r>
        <w:rPr>
          <w:rFonts w:hint="eastAsia"/>
          <w:position w:val="-84"/>
        </w:rPr>
        <w:object>
          <v:shape id="_x0000_i1080" o:spt="75" type="#_x0000_t75" style="height:90pt;width:391pt;" o:ole="t" filled="f" o:preferrelative="t" stroked="f" coordsize="21600,21600">
            <v:path/>
            <v:fill on="f" focussize="0,0"/>
            <v:stroke on="f" joinstyle="miter"/>
            <v:imagedata r:id="rId125" o:title=""/>
            <o:lock v:ext="edit" aspectratio="t"/>
            <w10:wrap type="none"/>
            <w10:anchorlock/>
          </v:shape>
          <o:OLEObject Type="Embed" ProgID="Equation.3" ShapeID="_x0000_i1080" DrawAspect="Content" ObjectID="_1468075780" r:id="rId124">
            <o:LockedField>false</o:LockedField>
          </o:OLEObject>
        </w:object>
      </w:r>
      <w:r>
        <w:rPr>
          <w:rFonts w:hint="eastAsia"/>
        </w:rPr>
        <w:t>。</w:t>
      </w:r>
    </w:p>
    <w:p>
      <w:pPr>
        <w:pStyle w:val="31"/>
        <w:ind w:firstLine="480"/>
        <w:rPr>
          <w:vertAlign w:val="superscript"/>
        </w:rPr>
      </w:pPr>
      <w:r>
        <w:rPr>
          <w:rFonts w:hint="eastAsia"/>
        </w:rPr>
        <w:t>根据公式3.5，</w:t>
      </w:r>
      <w:r>
        <w:rPr>
          <w:rFonts w:hint="eastAsia"/>
          <w:position w:val="-6"/>
        </w:rPr>
        <w:object>
          <v:shape id="_x0000_i1081" o:spt="75" type="#_x0000_t75" style="height:16.15pt;width:127.85pt;" o:ole="t" filled="f" o:preferrelative="t" stroked="f" coordsize="21600,21600">
            <v:path/>
            <v:fill on="f" focussize="0,0"/>
            <v:stroke on="f" joinstyle="miter"/>
            <v:imagedata r:id="rId127" o:title=""/>
            <o:lock v:ext="edit" aspectratio="t"/>
            <w10:wrap type="none"/>
            <w10:anchorlock/>
          </v:shape>
          <o:OLEObject Type="Embed" ProgID="Equation.3" ShapeID="_x0000_i1081" DrawAspect="Content" ObjectID="_1468075781" r:id="rId126">
            <o:LockedField>false</o:LockedField>
          </o:OLEObject>
        </w:object>
      </w:r>
      <w:r>
        <w:rPr>
          <w:rFonts w:hint="eastAsia"/>
        </w:rPr>
        <w:t>。因此，雾节点A请求隐私数据集的基于上下文无关（</w:t>
      </w:r>
      <w:r>
        <w:rPr>
          <w:rFonts w:hint="eastAsia"/>
          <w:position w:val="-6"/>
        </w:rPr>
        <w:object>
          <v:shape id="_x0000_i1082" o:spt="75" type="#_x0000_t75" style="height:16.15pt;width:24.9pt;" o:ole="t" filled="f" o:preferrelative="t" stroked="f" coordsize="21600,21600">
            <v:path/>
            <v:fill on="f" focussize="0,0"/>
            <v:stroke on="f" joinstyle="miter"/>
            <v:imagedata r:id="rId129" o:title=""/>
            <o:lock v:ext="edit" aspectratio="t"/>
            <w10:wrap type="none"/>
            <w10:anchorlock/>
          </v:shape>
          <o:OLEObject Type="Embed" ProgID="Equation.3" ShapeID="_x0000_i1082" DrawAspect="Content" ObjectID="_1468075782" r:id="rId128">
            <o:LockedField>false</o:LockedField>
          </o:OLEObject>
        </w:object>
      </w:r>
      <w:r>
        <w:rPr>
          <w:rFonts w:hint="eastAsia"/>
        </w:rPr>
        <w:t>）的访问代价为4.1。</w:t>
      </w:r>
    </w:p>
    <w:p>
      <w:pPr>
        <w:pStyle w:val="31"/>
        <w:numPr>
          <w:ilvl w:val="0"/>
          <w:numId w:val="10"/>
        </w:numPr>
        <w:ind w:firstLine="480"/>
      </w:pPr>
      <w:r>
        <w:rPr>
          <w:rFonts w:hint="eastAsia"/>
        </w:rPr>
        <w:t>上下文相关的（</w:t>
      </w:r>
      <w:r>
        <w:rPr>
          <w:rFonts w:hint="eastAsia"/>
          <w:b/>
          <w:bCs/>
          <w:position w:val="-6"/>
        </w:rPr>
        <w:object>
          <v:shape id="_x0000_i1083" o:spt="75" type="#_x0000_t75" style="height:16.15pt;width:24.9pt;" o:ole="t" filled="f" o:preferrelative="t" stroked="f" coordsize="21600,21600">
            <v:path/>
            <v:fill on="f" focussize="0,0"/>
            <v:stroke on="f" joinstyle="miter"/>
            <v:imagedata r:id="rId131" o:title=""/>
            <o:lock v:ext="edit" aspectratio="t"/>
            <w10:wrap type="none"/>
            <w10:anchorlock/>
          </v:shape>
          <o:OLEObject Type="Embed" ProgID="Equation.3" ShapeID="_x0000_i1083" DrawAspect="Content" ObjectID="_1468075783" r:id="rId130">
            <o:LockedField>false</o:LockedField>
          </o:OLEObject>
        </w:object>
      </w:r>
      <w:r>
        <w:rPr>
          <w:rFonts w:hint="eastAsia"/>
        </w:rPr>
        <w:t>）</w:t>
      </w:r>
    </w:p>
    <w:p>
      <w:pPr>
        <w:pStyle w:val="31"/>
        <w:ind w:firstLine="480"/>
      </w:pPr>
      <w:r>
        <w:rPr>
          <w:rFonts w:hint="eastAsia"/>
        </w:rPr>
        <w:t>上下文相关的访问代价是一个上下文和上下文无关的访问代价的函数，它们是正相关的。上下文相关的访问代价可以根据上下文无关的访问代价和上下文计算出来。本文分成三类来讨论，影响安全属性的访问代价计算如下：</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82"/>
        <w:gridCol w:w="3659"/>
        <w:gridCol w:w="31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84" w:type="dxa"/>
          </w:tcPr>
          <w:p>
            <w:pPr>
              <w:pStyle w:val="31"/>
              <w:ind w:firstLine="0" w:firstLineChars="0"/>
              <w:rPr>
                <w:rFonts w:asciiTheme="minorHAnsi" w:hAnsiTheme="minorHAnsi" w:cstheme="minorBidi"/>
              </w:rPr>
            </w:pPr>
          </w:p>
        </w:tc>
        <w:tc>
          <w:tcPr>
            <w:tcW w:w="3285" w:type="dxa"/>
          </w:tcPr>
          <w:p>
            <w:pPr>
              <w:pStyle w:val="31"/>
              <w:ind w:firstLine="0" w:firstLineChars="0"/>
              <w:jc w:val="center"/>
              <w:rPr>
                <w:rFonts w:asciiTheme="minorHAnsi" w:hAnsiTheme="minorHAnsi" w:cstheme="minorBidi"/>
              </w:rPr>
            </w:pPr>
            <w:r>
              <w:rPr>
                <w:rFonts w:ascii="Times New Roman" w:hAnsi="Times New Roman" w:cs="Times New Roman"/>
                <w:position w:val="-28"/>
              </w:rPr>
              <w:object>
                <v:shape id="_x0000_i1084" o:spt="75" type="#_x0000_t75" style="height:34.15pt;width:172.15pt;" o:ole="t" filled="f" o:preferrelative="t" stroked="f" coordsize="21600,21600">
                  <v:path/>
                  <v:fill on="f" focussize="0,0"/>
                  <v:stroke on="f" joinstyle="miter"/>
                  <v:imagedata r:id="rId133" o:title=""/>
                  <o:lock v:ext="edit" aspectratio="t"/>
                  <w10:wrap type="none"/>
                  <w10:anchorlock/>
                </v:shape>
                <o:OLEObject Type="Embed" ProgID="Equation.3" ShapeID="_x0000_i1084" DrawAspect="Content" ObjectID="_1468075784" r:id="rId132">
                  <o:LockedField>false</o:LockedField>
                </o:OLEObject>
              </w:object>
            </w:r>
          </w:p>
        </w:tc>
        <w:tc>
          <w:tcPr>
            <w:tcW w:w="3285" w:type="dxa"/>
            <w:vAlign w:val="center"/>
          </w:tcPr>
          <w:p>
            <w:pPr>
              <w:pStyle w:val="31"/>
              <w:ind w:firstLine="0" w:firstLineChars="0"/>
              <w:jc w:val="right"/>
              <w:rPr>
                <w:rFonts w:ascii="Times New Roman" w:hAnsi="Times New Roman" w:cs="Times New Roman"/>
              </w:rPr>
            </w:pPr>
            <w:r>
              <w:rPr>
                <w:rFonts w:ascii="Times New Roman" w:hAnsi="Times New Roman" w:cs="Times New Roman"/>
              </w:rPr>
              <w:t>(3.6)</w:t>
            </w:r>
          </w:p>
        </w:tc>
      </w:tr>
    </w:tbl>
    <w:p>
      <w:pPr>
        <w:pStyle w:val="31"/>
        <w:ind w:firstLine="480"/>
      </w:pPr>
      <w:r>
        <w:rPr>
          <w:rFonts w:hint="eastAsia"/>
        </w:rPr>
        <w:t>示例4：Alice的权限配置为view，请求雾计算中的数据对象以满足它的功能需求。具体上下文环境如表3.2所示。由示例3得到，</w:t>
      </w:r>
      <w:r>
        <w:rPr>
          <w:rFonts w:hint="eastAsia"/>
          <w:position w:val="-6"/>
        </w:rPr>
        <w:object>
          <v:shape id="_x0000_i1085" o:spt="75" type="#_x0000_t75" style="height:16.15pt;width:52.15pt;" o:ole="t" filled="f" o:preferrelative="t" stroked="f" coordsize="21600,21600">
            <v:path/>
            <v:fill on="f" focussize="0,0"/>
            <v:stroke on="f" joinstyle="miter"/>
            <v:imagedata r:id="rId135" o:title=""/>
            <o:lock v:ext="edit" aspectratio="t"/>
            <w10:wrap type="none"/>
            <w10:anchorlock/>
          </v:shape>
          <o:OLEObject Type="Embed" ProgID="Equation.3" ShapeID="_x0000_i1085" DrawAspect="Content" ObjectID="_1468075785" r:id="rId134">
            <o:LockedField>false</o:LockedField>
          </o:OLEObject>
        </w:object>
      </w:r>
      <w:r>
        <w:rPr>
          <w:rFonts w:hint="eastAsia"/>
        </w:rPr>
        <w:t>，然后根据公式3.6计算值，即</w:t>
      </w:r>
      <w:r>
        <w:rPr>
          <w:rFonts w:hint="eastAsia"/>
          <w:position w:val="-28"/>
        </w:rPr>
        <w:object>
          <v:shape id="_x0000_i1086" o:spt="75" type="#_x0000_t75" style="height:34.15pt;width:167.15pt;" o:ole="t" filled="f" o:preferrelative="t" stroked="f" coordsize="21600,21600">
            <v:path/>
            <v:fill on="f" focussize="0,0"/>
            <v:stroke on="f" joinstyle="miter"/>
            <v:imagedata r:id="rId137" o:title=""/>
            <o:lock v:ext="edit" aspectratio="t"/>
            <w10:wrap type="none"/>
            <w10:anchorlock/>
          </v:shape>
          <o:OLEObject Type="Embed" ProgID="Equation.3" ShapeID="_x0000_i1086" DrawAspect="Content" ObjectID="_1468075786" r:id="rId136">
            <o:LockedField>false</o:LockedField>
          </o:OLEObject>
        </w:object>
      </w:r>
      <w:r>
        <w:rPr>
          <w:rFonts w:hint="eastAsia"/>
        </w:rPr>
        <w:t>。</w:t>
      </w:r>
    </w:p>
    <w:p>
      <w:pPr>
        <w:pStyle w:val="53"/>
        <w:rPr>
          <w:rFonts w:ascii="Times New Roman" w:hAnsi="Times New Roman" w:cs="Times New Roman"/>
        </w:rPr>
      </w:pPr>
    </w:p>
    <w:p>
      <w:pPr>
        <w:pStyle w:val="53"/>
        <w:rPr>
          <w:rFonts w:ascii="Times New Roman" w:hAnsi="Times New Roman" w:cs="Times New Roman"/>
        </w:rPr>
      </w:pPr>
    </w:p>
    <w:p>
      <w:pPr>
        <w:pStyle w:val="53"/>
        <w:rPr>
          <w:rFonts w:ascii="Times New Roman" w:hAnsi="Times New Roman" w:cs="Times New Roman"/>
        </w:rPr>
      </w:pPr>
    </w:p>
    <w:p>
      <w:pPr>
        <w:pStyle w:val="53"/>
        <w:rPr>
          <w:rFonts w:ascii="Times New Roman" w:hAnsi="Times New Roman" w:cs="Times New Roman"/>
        </w:rPr>
      </w:pPr>
    </w:p>
    <w:p>
      <w:pPr>
        <w:pStyle w:val="53"/>
        <w:rPr>
          <w:rFonts w:ascii="Times New Roman" w:hAnsi="Times New Roman" w:cs="Times New Roman"/>
        </w:rPr>
      </w:pPr>
      <w:r>
        <w:rPr>
          <w:rFonts w:ascii="Times New Roman" w:hAnsi="Times New Roman" w:cs="Times New Roman"/>
        </w:rPr>
        <w:t>表3.2 上下文环境和上下文值</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2"/>
        <w:gridCol w:w="19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702"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上下文环境</w:t>
            </w:r>
          </w:p>
        </w:tc>
        <w:tc>
          <w:tcPr>
            <w:tcW w:w="1991"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上下文值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702"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记录太大</w:t>
            </w:r>
          </w:p>
        </w:tc>
        <w:tc>
          <w:tcPr>
            <w:tcW w:w="1991" w:type="dxa"/>
          </w:tcPr>
          <w:p>
            <w:pPr>
              <w:pStyle w:val="31"/>
              <w:ind w:firstLine="0" w:firstLineChars="0"/>
              <w:jc w:val="center"/>
              <w:rPr>
                <w:rFonts w:ascii="Times New Roman" w:hAnsi="Times New Roman" w:cs="Times New Roman"/>
                <w:sz w:val="21"/>
                <w:szCs w:val="21"/>
              </w:rPr>
            </w:pPr>
            <w:r>
              <w:rPr>
                <w:rFonts w:ascii="Times New Roman" w:hAnsi="Times New Roman" w:cs="Times New Roman"/>
                <w:i/>
                <w:iCs/>
                <w:sz w:val="21"/>
                <w:szCs w:val="21"/>
              </w:rPr>
              <w:t>Con</w:t>
            </w:r>
            <w:r>
              <w:rPr>
                <w:rFonts w:ascii="Times New Roman" w:hAnsi="Times New Roman" w:cs="Times New Roman"/>
                <w:sz w:val="21"/>
                <w:szCs w:val="21"/>
                <w:vertAlign w:val="subscript"/>
              </w:rPr>
              <w:t>1</w:t>
            </w:r>
            <w:r>
              <w:rPr>
                <w:rFonts w:ascii="Times New Roman" w:hAnsi="Times New Roman" w:cs="Times New Roman"/>
                <w:sz w:val="21"/>
                <w:szCs w:val="21"/>
              </w:rPr>
              <w:t xml:space="preserv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702"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事务会话已满</w:t>
            </w:r>
          </w:p>
        </w:tc>
        <w:tc>
          <w:tcPr>
            <w:tcW w:w="1991" w:type="dxa"/>
          </w:tcPr>
          <w:p>
            <w:pPr>
              <w:pStyle w:val="31"/>
              <w:ind w:firstLine="0" w:firstLineChars="0"/>
              <w:jc w:val="center"/>
              <w:rPr>
                <w:rFonts w:ascii="Times New Roman" w:hAnsi="Times New Roman" w:cs="Times New Roman"/>
                <w:sz w:val="21"/>
                <w:szCs w:val="21"/>
              </w:rPr>
            </w:pPr>
            <w:r>
              <w:rPr>
                <w:rFonts w:ascii="Times New Roman" w:hAnsi="Times New Roman" w:cs="Times New Roman"/>
                <w:i/>
                <w:iCs/>
                <w:sz w:val="21"/>
                <w:szCs w:val="21"/>
              </w:rPr>
              <w:t>Con</w:t>
            </w:r>
            <w:r>
              <w:rPr>
                <w:rFonts w:ascii="Times New Roman" w:hAnsi="Times New Roman" w:cs="Times New Roman"/>
                <w:sz w:val="21"/>
                <w:szCs w:val="21"/>
                <w:vertAlign w:val="subscript"/>
              </w:rPr>
              <w:t xml:space="preserve">2 </w:t>
            </w:r>
            <w:r>
              <w:rPr>
                <w:rFonts w:ascii="Times New Roman" w:hAnsi="Times New Roman" w:cs="Times New Roman"/>
                <w:sz w:val="21"/>
                <w:szCs w:val="21"/>
              </w:rPr>
              <w: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702"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数据未加密</w:t>
            </w:r>
          </w:p>
        </w:tc>
        <w:tc>
          <w:tcPr>
            <w:tcW w:w="1991" w:type="dxa"/>
          </w:tcPr>
          <w:p>
            <w:pPr>
              <w:pStyle w:val="31"/>
              <w:ind w:firstLine="0" w:firstLineChars="0"/>
              <w:jc w:val="center"/>
              <w:rPr>
                <w:rFonts w:ascii="Times New Roman" w:hAnsi="Times New Roman" w:cs="Times New Roman"/>
                <w:sz w:val="21"/>
                <w:szCs w:val="21"/>
              </w:rPr>
            </w:pPr>
            <w:r>
              <w:rPr>
                <w:rFonts w:ascii="Times New Roman" w:hAnsi="Times New Roman" w:cs="Times New Roman"/>
                <w:i/>
                <w:iCs/>
                <w:sz w:val="21"/>
                <w:szCs w:val="21"/>
              </w:rPr>
              <w:t>Con</w:t>
            </w:r>
            <w:r>
              <w:rPr>
                <w:rFonts w:ascii="Times New Roman" w:hAnsi="Times New Roman" w:cs="Times New Roman"/>
                <w:sz w:val="21"/>
                <w:szCs w:val="21"/>
                <w:vertAlign w:val="subscript"/>
              </w:rPr>
              <w:t xml:space="preserve">3 </w:t>
            </w:r>
            <w:r>
              <w:rPr>
                <w:rFonts w:ascii="Times New Roman" w:hAnsi="Times New Roman" w:cs="Times New Roman"/>
                <w:sz w:val="21"/>
                <w:szCs w:val="21"/>
              </w:rPr>
              <w: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702"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网络连接失败</w:t>
            </w:r>
          </w:p>
        </w:tc>
        <w:tc>
          <w:tcPr>
            <w:tcW w:w="1991" w:type="dxa"/>
          </w:tcPr>
          <w:p>
            <w:pPr>
              <w:pStyle w:val="31"/>
              <w:ind w:firstLine="0" w:firstLineChars="0"/>
              <w:jc w:val="center"/>
              <w:rPr>
                <w:rFonts w:ascii="Times New Roman" w:hAnsi="Times New Roman" w:cs="Times New Roman"/>
                <w:sz w:val="21"/>
                <w:szCs w:val="21"/>
              </w:rPr>
            </w:pPr>
            <w:r>
              <w:rPr>
                <w:rFonts w:ascii="Times New Roman" w:hAnsi="Times New Roman" w:cs="Times New Roman"/>
                <w:i/>
                <w:iCs/>
                <w:sz w:val="21"/>
                <w:szCs w:val="21"/>
              </w:rPr>
              <w:t>Con</w:t>
            </w:r>
            <w:r>
              <w:rPr>
                <w:rFonts w:ascii="Times New Roman" w:hAnsi="Times New Roman" w:cs="Times New Roman"/>
                <w:sz w:val="21"/>
                <w:szCs w:val="21"/>
                <w:vertAlign w:val="subscript"/>
              </w:rPr>
              <w:t>4</w:t>
            </w:r>
            <w:r>
              <w:rPr>
                <w:rFonts w:ascii="Times New Roman" w:hAnsi="Times New Roman" w:cs="Times New Roman"/>
                <w:sz w:val="21"/>
                <w:szCs w:val="21"/>
              </w:rPr>
              <w:t xml:space="preserve"> = 0</w:t>
            </w:r>
          </w:p>
        </w:tc>
      </w:tr>
    </w:tbl>
    <w:p>
      <w:pPr>
        <w:pStyle w:val="35"/>
      </w:pPr>
      <w:bookmarkStart w:id="40" w:name="_Toc74851535"/>
      <w:r>
        <w:rPr>
          <w:rFonts w:hint="eastAsia"/>
        </w:rPr>
        <w:t>基于访问代价的期望威胁计算</w:t>
      </w:r>
      <w:bookmarkEnd w:id="40"/>
    </w:p>
    <w:p>
      <w:pPr>
        <w:pStyle w:val="31"/>
        <w:ind w:firstLine="480"/>
      </w:pPr>
      <w:r>
        <w:rPr>
          <w:rFonts w:hint="eastAsia"/>
        </w:rPr>
        <w:t>定义8主体对客体的期望威胁（ETO）：设</w:t>
      </w:r>
      <w:r>
        <w:rPr>
          <w:rFonts w:hint="eastAsia"/>
          <w:position w:val="-12"/>
        </w:rPr>
        <w:object>
          <v:shape id="_x0000_i1087" o:spt="75" type="#_x0000_t75" style="height:18pt;width:12.9pt;" o:ole="t" filled="f" o:preferrelative="t" stroked="f" coordsize="21600,21600">
            <v:path/>
            <v:fill on="f" focussize="0,0"/>
            <v:stroke on="f" joinstyle="miter"/>
            <v:imagedata r:id="rId139" o:title=""/>
            <o:lock v:ext="edit" aspectratio="t"/>
            <w10:wrap type="none"/>
            <w10:anchorlock/>
          </v:shape>
          <o:OLEObject Type="Embed" ProgID="Equation.3" ShapeID="_x0000_i1087" DrawAspect="Content" ObjectID="_1468075787" r:id="rId138">
            <o:LockedField>false</o:LockedField>
          </o:OLEObject>
        </w:object>
      </w:r>
      <w:r>
        <w:rPr>
          <w:rFonts w:hint="eastAsia"/>
        </w:rPr>
        <w:t>为主体损害客体的概率，</w:t>
      </w:r>
      <w:r>
        <w:rPr>
          <w:rFonts w:hint="eastAsia"/>
          <w:position w:val="-6"/>
        </w:rPr>
        <w:object>
          <v:shape id="_x0000_i1088" o:spt="75" type="#_x0000_t75" style="height:13.85pt;width:11.1pt;" o:ole="t" filled="f" o:preferrelative="t" stroked="f" coordsize="21600,21600">
            <v:path/>
            <v:fill on="f" focussize="0,0"/>
            <v:stroke on="f" joinstyle="miter"/>
            <v:imagedata r:id="rId141" o:title=""/>
            <o:lock v:ext="edit" aspectratio="t"/>
            <w10:wrap type="none"/>
            <w10:anchorlock/>
          </v:shape>
          <o:OLEObject Type="Embed" ProgID="Equation.3" ShapeID="_x0000_i1088" DrawAspect="Content" ObjectID="_1468075788" r:id="rId140">
            <o:LockedField>false</o:LockedField>
          </o:OLEObject>
        </w:object>
      </w:r>
      <w:r>
        <w:rPr>
          <w:rFonts w:hint="eastAsia"/>
        </w:rPr>
        <w:t>是ETO的基数，</w:t>
      </w:r>
      <w:r>
        <w:rPr>
          <w:rFonts w:hint="eastAsia"/>
          <w:position w:val="-12"/>
        </w:rPr>
        <w:object>
          <v:shape id="_x0000_i1089" o:spt="75" type="#_x0000_t75" style="height:18.9pt;width:65.15pt;" o:ole="t" filled="f" o:preferrelative="t" stroked="f" coordsize="21600,21600">
            <v:path/>
            <v:fill on="f" focussize="0,0"/>
            <v:stroke on="f" joinstyle="miter"/>
            <v:imagedata r:id="rId143" o:title=""/>
            <o:lock v:ext="edit" aspectratio="t"/>
            <w10:wrap type="none"/>
            <w10:anchorlock/>
          </v:shape>
          <o:OLEObject Type="Embed" ProgID="Equation.3" ShapeID="_x0000_i1089" DrawAspect="Content" ObjectID="_1468075789" r:id="rId142">
            <o:LockedField>false</o:LockedField>
          </o:OLEObject>
        </w:object>
      </w:r>
      <w:r>
        <w:rPr>
          <w:rFonts w:hint="eastAsia"/>
        </w:rPr>
        <w:t>，</w:t>
      </w:r>
      <w:r>
        <w:rPr>
          <w:rFonts w:hint="eastAsia"/>
          <w:position w:val="-6"/>
        </w:rPr>
        <w:object>
          <v:shape id="_x0000_i1090" o:spt="75" type="#_x0000_t75" style="height:13.85pt;width:10.15pt;" o:ole="t" filled="f" o:preferrelative="t" stroked="f" coordsize="21600,21600">
            <v:path/>
            <v:fill on="f" focussize="0,0"/>
            <v:stroke on="f" joinstyle="miter"/>
            <v:imagedata r:id="rId145" o:title=""/>
            <o:lock v:ext="edit" aspectratio="t"/>
            <w10:wrap type="none"/>
            <w10:anchorlock/>
          </v:shape>
          <o:OLEObject Type="Embed" ProgID="Equation.3" ShapeID="_x0000_i1090" DrawAspect="Content" ObjectID="_1468075790" r:id="rId144">
            <o:LockedField>false</o:LockedField>
          </o:OLEObject>
        </w:object>
      </w:r>
      <w:r>
        <w:rPr>
          <w:rFonts w:hint="eastAsia"/>
        </w:rPr>
        <w:t>是风险容忍度，</w:t>
      </w:r>
      <w:r>
        <w:rPr>
          <w:rFonts w:hint="eastAsia"/>
          <w:position w:val="-6"/>
        </w:rPr>
        <w:object>
          <v:shape id="_x0000_i1091" o:spt="75" type="#_x0000_t75" style="height:13.85pt;width:43.85pt;" o:ole="t" filled="f" o:preferrelative="t" stroked="f" coordsize="21600,21600">
            <v:path/>
            <v:fill on="f" focussize="0,0"/>
            <v:stroke on="f" joinstyle="miter"/>
            <v:imagedata r:id="rId147" o:title=""/>
            <o:lock v:ext="edit" aspectratio="t"/>
            <w10:wrap type="none"/>
            <w10:anchorlock/>
          </v:shape>
          <o:OLEObject Type="Embed" ProgID="Equation.3" ShapeID="_x0000_i1091" DrawAspect="Content" ObjectID="_1468075791" r:id="rId146">
            <o:LockedField>false</o:LockedField>
          </o:OLEObject>
        </w:object>
      </w:r>
      <w:r>
        <w:rPr>
          <w:rFonts w:hint="eastAsia"/>
        </w:rPr>
        <w:t>。因此，ETO的计算方法如下：</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84"/>
        <w:gridCol w:w="3285"/>
        <w:gridCol w:w="3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84" w:type="dxa"/>
          </w:tcPr>
          <w:p>
            <w:pPr>
              <w:pStyle w:val="31"/>
              <w:ind w:firstLine="480"/>
              <w:rPr>
                <w:rFonts w:asciiTheme="minorHAnsi" w:hAnsiTheme="minorHAnsi" w:cstheme="minorBidi"/>
              </w:rPr>
            </w:pPr>
          </w:p>
        </w:tc>
        <w:tc>
          <w:tcPr>
            <w:tcW w:w="3285" w:type="dxa"/>
          </w:tcPr>
          <w:p>
            <w:pPr>
              <w:pStyle w:val="31"/>
              <w:ind w:firstLine="0" w:firstLineChars="0"/>
              <w:jc w:val="center"/>
              <w:rPr>
                <w:rFonts w:asciiTheme="minorHAnsi" w:hAnsiTheme="minorHAnsi" w:cstheme="minorBidi"/>
              </w:rPr>
            </w:pPr>
            <w:r>
              <w:rPr>
                <w:rFonts w:ascii="Times New Roman" w:hAnsi="Times New Roman" w:cs="Times New Roman"/>
                <w:position w:val="-6"/>
              </w:rPr>
              <w:object>
                <v:shape id="_x0000_i1092" o:spt="75" type="#_x0000_t75" style="height:24pt;width:69.3pt;" o:ole="t" filled="f" o:preferrelative="t" stroked="f" coordsize="21600,21600">
                  <v:path/>
                  <v:fill on="f" focussize="0,0"/>
                  <v:stroke on="f" joinstyle="miter"/>
                  <v:imagedata r:id="rId149" o:title=""/>
                  <o:lock v:ext="edit" aspectratio="t"/>
                  <w10:wrap type="none"/>
                  <w10:anchorlock/>
                </v:shape>
                <o:OLEObject Type="Embed" ProgID="Equation.3" ShapeID="_x0000_i1092" DrawAspect="Content" ObjectID="_1468075792" r:id="rId148">
                  <o:LockedField>false</o:LockedField>
                </o:OLEObject>
              </w:object>
            </w:r>
          </w:p>
        </w:tc>
        <w:tc>
          <w:tcPr>
            <w:tcW w:w="3285" w:type="dxa"/>
            <w:vAlign w:val="center"/>
          </w:tcPr>
          <w:p>
            <w:pPr>
              <w:pStyle w:val="31"/>
              <w:ind w:firstLine="0" w:firstLineChars="0"/>
              <w:jc w:val="right"/>
              <w:rPr>
                <w:rFonts w:ascii="Times New Roman" w:hAnsi="Times New Roman" w:cs="Times New Roman"/>
              </w:rPr>
            </w:pPr>
            <w:r>
              <w:rPr>
                <w:rFonts w:ascii="Times New Roman" w:hAnsi="Times New Roman" w:cs="Times New Roman"/>
              </w:rPr>
              <w:t>(3.7)</w:t>
            </w:r>
          </w:p>
        </w:tc>
      </w:tr>
    </w:tbl>
    <w:p>
      <w:pPr>
        <w:pStyle w:val="31"/>
        <w:ind w:firstLine="480"/>
      </w:pPr>
      <w:r>
        <w:rPr>
          <w:rFonts w:hint="eastAsia"/>
        </w:rPr>
        <w:t>ETO和</w:t>
      </w:r>
      <w:r>
        <w:rPr>
          <w:rFonts w:hint="eastAsia"/>
          <w:position w:val="-6"/>
        </w:rPr>
        <w:object>
          <v:shape id="_x0000_i1093" o:spt="75" type="#_x0000_t75" style="height:13.85pt;width:11.1pt;" o:ole="t" filled="f" o:preferrelative="t" stroked="f" coordsize="21600,21600">
            <v:path/>
            <v:fill on="f" focussize="0,0"/>
            <v:stroke on="f" joinstyle="miter"/>
            <v:imagedata r:id="rId151" o:title=""/>
            <o:lock v:ext="edit" aspectratio="t"/>
            <w10:wrap type="none"/>
            <w10:anchorlock/>
          </v:shape>
          <o:OLEObject Type="Embed" ProgID="Equation.3" ShapeID="_x0000_i1093" DrawAspect="Content" ObjectID="_1468075793" r:id="rId150">
            <o:LockedField>false</o:LockedField>
          </o:OLEObject>
        </w:object>
      </w:r>
      <w:r>
        <w:rPr>
          <w:rFonts w:hint="eastAsia"/>
        </w:rPr>
        <w:t>的关系如图3.6所示，从中可以知道曲线趋势。假设主体的恶意行为越多，概率</w:t>
      </w:r>
      <w:r>
        <w:rPr>
          <w:rFonts w:hint="eastAsia"/>
          <w:position w:val="-12"/>
        </w:rPr>
        <w:object>
          <v:shape id="_x0000_i1094" o:spt="75" type="#_x0000_t75" style="height:18pt;width:12.9pt;" o:ole="t" filled="f" o:preferrelative="t" stroked="f" coordsize="21600,21600">
            <v:path/>
            <v:fill on="f" focussize="0,0"/>
            <v:stroke on="f" joinstyle="miter"/>
            <v:imagedata r:id="rId139" o:title=""/>
            <o:lock v:ext="edit" aspectratio="t"/>
            <w10:wrap type="none"/>
            <w10:anchorlock/>
          </v:shape>
          <o:OLEObject Type="Embed" ProgID="Equation.3" ShapeID="_x0000_i1094" DrawAspect="Content" ObjectID="_1468075794" r:id="rId152">
            <o:LockedField>false</o:LockedField>
          </o:OLEObject>
        </w:object>
      </w:r>
      <w:r>
        <w:rPr>
          <w:rFonts w:hint="eastAsia"/>
        </w:rPr>
        <w:t>越高，</w:t>
      </w:r>
      <w:r>
        <w:rPr>
          <w:rFonts w:hint="eastAsia"/>
          <w:position w:val="-6"/>
        </w:rPr>
        <w:object>
          <v:shape id="_x0000_i1095" o:spt="75" type="#_x0000_t75" style="height:13.85pt;width:11.1pt;" o:ole="t" filled="f" o:preferrelative="t" stroked="f" coordsize="21600,21600">
            <v:path/>
            <v:fill on="f" focussize="0,0"/>
            <v:stroke on="f" joinstyle="miter"/>
            <v:imagedata r:id="rId141" o:title=""/>
            <o:lock v:ext="edit" aspectratio="t"/>
            <w10:wrap type="none"/>
            <w10:anchorlock/>
          </v:shape>
          <o:OLEObject Type="Embed" ProgID="Equation.3" ShapeID="_x0000_i1095" DrawAspect="Content" ObjectID="_1468075795" r:id="rId153">
            <o:LockedField>false</o:LockedField>
          </o:OLEObject>
        </w:object>
      </w:r>
      <w:r>
        <w:rPr>
          <w:rFonts w:hint="eastAsia"/>
        </w:rPr>
        <w:t>也越高，因此ETO趋于1。假设功能需求对一个主体非常重要，较低的</w:t>
      </w:r>
      <w:r>
        <w:rPr>
          <w:rFonts w:hint="eastAsia"/>
          <w:position w:val="-6"/>
        </w:rPr>
        <w:object>
          <v:shape id="_x0000_i1096" o:spt="75" type="#_x0000_t75" style="height:13.85pt;width:10.15pt;" o:ole="t" filled="f" o:preferrelative="t" stroked="f" coordsize="21600,21600">
            <v:path/>
            <v:fill on="f" focussize="0,0"/>
            <v:stroke on="f" joinstyle="miter"/>
            <v:imagedata r:id="rId145" o:title=""/>
            <o:lock v:ext="edit" aspectratio="t"/>
            <w10:wrap type="none"/>
            <w10:anchorlock/>
          </v:shape>
          <o:OLEObject Type="Embed" ProgID="Equation.3" ShapeID="_x0000_i1096" DrawAspect="Content" ObjectID="_1468075796" r:id="rId154">
            <o:LockedField>false</o:LockedField>
          </o:OLEObject>
        </w:object>
      </w:r>
      <w:r>
        <w:rPr>
          <w:rFonts w:hint="eastAsia"/>
        </w:rPr>
        <w:t>值将被配置。反之亦然，对于一个主体，假设隐私要求非常重要，那么将配置较高的值。</w:t>
      </w:r>
    </w:p>
    <w:p>
      <w:pPr>
        <w:pStyle w:val="31"/>
        <w:ind w:firstLine="480"/>
      </w:pPr>
      <w:r>
        <w:rPr>
          <w:rFonts w:hint="eastAsia"/>
        </w:rPr>
        <w:t>示例5：在示例4中，假设</w:t>
      </w:r>
      <w:r>
        <w:rPr>
          <w:rFonts w:hint="eastAsia"/>
          <w:position w:val="-12"/>
        </w:rPr>
        <w:object>
          <v:shape id="_x0000_i1097" o:spt="75" type="#_x0000_t75" style="height:18pt;width:12.9pt;" o:ole="t" filled="f" o:preferrelative="t" stroked="f" coordsize="21600,21600">
            <v:path/>
            <v:fill on="f" focussize="0,0"/>
            <v:stroke on="f" joinstyle="miter"/>
            <v:imagedata r:id="rId139" o:title=""/>
            <o:lock v:ext="edit" aspectratio="t"/>
            <w10:wrap type="none"/>
            <w10:anchorlock/>
          </v:shape>
          <o:OLEObject Type="Embed" ProgID="Equation.3" ShapeID="_x0000_i1097" DrawAspect="Content" ObjectID="_1468075797" r:id="rId155">
            <o:LockedField>false</o:LockedField>
          </o:OLEObject>
        </w:object>
      </w:r>
      <w:r>
        <w:rPr>
          <w:rFonts w:hint="eastAsia"/>
        </w:rPr>
        <w:t>是0.2，</w:t>
      </w:r>
      <w:r>
        <w:rPr>
          <w:rFonts w:hint="eastAsia"/>
          <w:position w:val="-6"/>
        </w:rPr>
        <w:object>
          <v:shape id="_x0000_i1098" o:spt="75" type="#_x0000_t75" style="height:13.85pt;width:10.15pt;" o:ole="t" filled="f" o:preferrelative="t" stroked="f" coordsize="21600,21600">
            <v:path/>
            <v:fill on="f" focussize="0,0"/>
            <v:stroke on="f" joinstyle="miter"/>
            <v:imagedata r:id="rId145" o:title=""/>
            <o:lock v:ext="edit" aspectratio="t"/>
            <w10:wrap type="none"/>
            <w10:anchorlock/>
          </v:shape>
          <o:OLEObject Type="Embed" ProgID="Equation.3" ShapeID="_x0000_i1098" DrawAspect="Content" ObjectID="_1468075798" r:id="rId156">
            <o:LockedField>false</o:LockedField>
          </o:OLEObject>
        </w:object>
      </w:r>
      <w:r>
        <w:rPr>
          <w:rFonts w:hint="eastAsia"/>
        </w:rPr>
        <w:t>是0.8，即</w:t>
      </w:r>
      <w:r>
        <w:rPr>
          <w:rFonts w:hint="eastAsia"/>
          <w:position w:val="-12"/>
        </w:rPr>
        <w:object>
          <v:shape id="_x0000_i1099" o:spt="75" type="#_x0000_t75" style="height:18pt;width:41.1pt;" o:ole="t" filled="f" o:preferrelative="t" stroked="f" coordsize="21600,21600">
            <v:path/>
            <v:fill on="f" focussize="0,0"/>
            <v:stroke on="f" joinstyle="miter"/>
            <v:imagedata r:id="rId158" o:title=""/>
            <o:lock v:ext="edit" aspectratio="t"/>
            <w10:wrap type="none"/>
            <w10:anchorlock/>
          </v:shape>
          <o:OLEObject Type="Embed" ProgID="Equation.3" ShapeID="_x0000_i1099" DrawAspect="Content" ObjectID="_1468075799" r:id="rId157">
            <o:LockedField>false</o:LockedField>
          </o:OLEObject>
        </w:object>
      </w:r>
      <w:r>
        <w:rPr>
          <w:rFonts w:hint="eastAsia"/>
        </w:rPr>
        <w:t>，</w:t>
      </w:r>
      <w:r>
        <w:rPr>
          <w:rFonts w:hint="eastAsia"/>
          <w:position w:val="-6"/>
        </w:rPr>
        <w:object>
          <v:shape id="_x0000_i1100" o:spt="75" type="#_x0000_t75" style="height:13.85pt;width:10.15pt;" o:ole="t" filled="f" o:preferrelative="t" stroked="f" coordsize="21600,21600">
            <v:path/>
            <v:fill on="f" focussize="0,0"/>
            <v:stroke on="f" joinstyle="miter"/>
            <v:imagedata r:id="rId145" o:title=""/>
            <o:lock v:ext="edit" aspectratio="t"/>
            <w10:wrap type="none"/>
            <w10:anchorlock/>
          </v:shape>
          <o:OLEObject Type="Embed" ProgID="Equation.3" ShapeID="_x0000_i1100" DrawAspect="Content" ObjectID="_1468075800" r:id="rId159">
            <o:LockedField>false</o:LockedField>
          </o:OLEObject>
        </w:object>
      </w:r>
      <w:r>
        <w:rPr>
          <w:rFonts w:hint="eastAsia"/>
        </w:rPr>
        <w:t>=0.8，然后</w:t>
      </w:r>
      <w:r>
        <w:rPr>
          <w:rFonts w:hint="eastAsia"/>
          <w:position w:val="-6"/>
        </w:rPr>
        <w:object>
          <v:shape id="_x0000_i1101" o:spt="75" type="#_x0000_t75" style="height:13.85pt;width:43.85pt;" o:ole="t" filled="f" o:preferrelative="t" stroked="f" coordsize="21600,21600">
            <v:path/>
            <v:fill on="f" focussize="0,0"/>
            <v:stroke on="f" joinstyle="miter"/>
            <v:imagedata r:id="rId161" o:title=""/>
            <o:lock v:ext="edit" aspectratio="t"/>
            <w10:wrap type="none"/>
            <w10:anchorlock/>
          </v:shape>
          <o:OLEObject Type="Embed" ProgID="Equation.3" ShapeID="_x0000_i1101" DrawAspect="Content" ObjectID="_1468075801" r:id="rId160">
            <o:LockedField>false</o:LockedField>
          </o:OLEObject>
        </w:object>
      </w:r>
      <w:r>
        <w:rPr>
          <w:rFonts w:hint="eastAsia"/>
        </w:rPr>
        <w:t>，ETO的值可以通过公式3.7计算。即</w:t>
      </w:r>
      <w:r>
        <w:rPr>
          <w:rFonts w:hint="eastAsia"/>
          <w:position w:val="-24"/>
        </w:rPr>
        <w:object>
          <v:shape id="_x0000_i1102" o:spt="75" type="#_x0000_t75" style="height:33.25pt;width:155.15pt;" o:ole="t" filled="f" o:preferrelative="t" stroked="f" coordsize="21600,21600">
            <v:path/>
            <v:fill on="f" focussize="0,0"/>
            <v:stroke on="f" joinstyle="miter"/>
            <v:imagedata r:id="rId163" o:title=""/>
            <o:lock v:ext="edit" aspectratio="t"/>
            <w10:wrap type="none"/>
            <w10:anchorlock/>
          </v:shape>
          <o:OLEObject Type="Embed" ProgID="Equation.3" ShapeID="_x0000_i1102" DrawAspect="Content" ObjectID="_1468075802" r:id="rId162">
            <o:LockedField>false</o:LockedField>
          </o:OLEObject>
        </w:object>
      </w:r>
      <w:r>
        <w:rPr>
          <w:rFonts w:hint="eastAsia"/>
        </w:rPr>
        <w:t>。</w:t>
      </w:r>
    </w:p>
    <w:p>
      <w:pPr>
        <w:pStyle w:val="36"/>
      </w:pPr>
      <w:r>
        <w:drawing>
          <wp:inline distT="0" distB="0" distL="0" distR="0">
            <wp:extent cx="3555365" cy="2964180"/>
            <wp:effectExtent l="0" t="0" r="1079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a:xfrm>
                      <a:off x="0" y="0"/>
                      <a:ext cx="3555365" cy="2964180"/>
                    </a:xfrm>
                    <a:prstGeom prst="rect">
                      <a:avLst/>
                    </a:prstGeom>
                    <a:noFill/>
                    <a:ln>
                      <a:noFill/>
                    </a:ln>
                  </pic:spPr>
                </pic:pic>
              </a:graphicData>
            </a:graphic>
          </wp:inline>
        </w:drawing>
      </w:r>
    </w:p>
    <w:p>
      <w:pPr>
        <w:pStyle w:val="31"/>
        <w:ind w:firstLine="420"/>
        <w:jc w:val="center"/>
        <w:rPr>
          <w:sz w:val="21"/>
          <w:szCs w:val="21"/>
        </w:rPr>
      </w:pPr>
      <w:r>
        <w:rPr>
          <w:sz w:val="21"/>
          <w:szCs w:val="21"/>
        </w:rPr>
        <w:t>图3.6 主体对客体的预期威胁</w:t>
      </w:r>
    </w:p>
    <w:p>
      <w:pPr>
        <w:pStyle w:val="34"/>
      </w:pPr>
      <w:bookmarkStart w:id="41" w:name="_Toc74851536"/>
      <w:r>
        <w:rPr>
          <w:rFonts w:hint="eastAsia"/>
        </w:rPr>
        <w:t>风险评估模型</w:t>
      </w:r>
      <w:bookmarkEnd w:id="41"/>
    </w:p>
    <w:p>
      <w:pPr>
        <w:pStyle w:val="35"/>
      </w:pPr>
      <w:bookmarkStart w:id="42" w:name="_Toc74851537"/>
      <w:r>
        <w:rPr>
          <w:rFonts w:hint="eastAsia"/>
        </w:rPr>
        <w:t>风险分数的量化</w:t>
      </w:r>
      <w:bookmarkEnd w:id="42"/>
    </w:p>
    <w:p>
      <w:pPr>
        <w:pStyle w:val="31"/>
        <w:ind w:firstLine="480"/>
      </w:pPr>
      <w:r>
        <w:rPr>
          <w:rFonts w:hint="eastAsia"/>
        </w:rPr>
        <w:t>定义9风险分数（RS）：主体的访问行为可能会损害客体的安全属性（如可用性、完整性和机密性）。风险分数为客体的期望威胁值，考虑主体威胁ST和主体对客体的威胁ETO，风险值可按公式3.8计算。</w:t>
      </w:r>
    </w:p>
    <w:tbl>
      <w:tblPr>
        <w:tblStyle w:val="2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09"/>
        <w:gridCol w:w="4536"/>
        <w:gridCol w:w="27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284" w:type="dxa"/>
          </w:tcPr>
          <w:p>
            <w:pPr>
              <w:pStyle w:val="31"/>
              <w:ind w:firstLine="480"/>
              <w:rPr>
                <w:rFonts w:asciiTheme="minorHAnsi" w:hAnsiTheme="minorHAnsi" w:cstheme="minorBidi"/>
              </w:rPr>
            </w:pPr>
          </w:p>
        </w:tc>
        <w:tc>
          <w:tcPr>
            <w:tcW w:w="3285" w:type="dxa"/>
          </w:tcPr>
          <w:p>
            <w:pPr>
              <w:pStyle w:val="31"/>
              <w:ind w:firstLine="0" w:firstLineChars="0"/>
              <w:rPr>
                <w:rFonts w:asciiTheme="minorHAnsi" w:hAnsiTheme="minorHAnsi" w:cstheme="minorBidi"/>
              </w:rPr>
            </w:pPr>
            <w:r>
              <w:rPr>
                <w:rFonts w:ascii="Times New Roman" w:hAnsi="Times New Roman" w:cs="Times New Roman"/>
                <w:position w:val="-32"/>
              </w:rPr>
              <w:object>
                <v:shape id="_x0000_i1103" o:spt="75" type="#_x0000_t75" style="height:37.85pt;width:216pt;" o:ole="t" filled="f" o:preferrelative="t" stroked="f" coordsize="21600,21600">
                  <v:path/>
                  <v:fill on="f" focussize="0,0"/>
                  <v:stroke on="f" joinstyle="miter"/>
                  <v:imagedata r:id="rId166" o:title=""/>
                  <o:lock v:ext="edit" aspectratio="t"/>
                  <w10:wrap type="none"/>
                  <w10:anchorlock/>
                </v:shape>
                <o:OLEObject Type="Embed" ProgID="Equation.3" ShapeID="_x0000_i1103" DrawAspect="Content" ObjectID="_1468075803" r:id="rId165">
                  <o:LockedField>false</o:LockedField>
                </o:OLEObject>
              </w:object>
            </w:r>
          </w:p>
        </w:tc>
        <w:tc>
          <w:tcPr>
            <w:tcW w:w="3285" w:type="dxa"/>
            <w:vAlign w:val="center"/>
          </w:tcPr>
          <w:p>
            <w:pPr>
              <w:pStyle w:val="31"/>
              <w:ind w:firstLine="0" w:firstLineChars="0"/>
              <w:jc w:val="right"/>
              <w:rPr>
                <w:rFonts w:ascii="Times New Roman" w:hAnsi="Times New Roman" w:cs="Times New Roman"/>
              </w:rPr>
            </w:pPr>
            <w:r>
              <w:rPr>
                <w:rFonts w:ascii="Times New Roman" w:hAnsi="Times New Roman" w:cs="Times New Roman"/>
              </w:rPr>
              <w:t>(3.8)</w:t>
            </w:r>
          </w:p>
        </w:tc>
      </w:tr>
    </w:tbl>
    <w:p>
      <w:pPr>
        <w:pStyle w:val="31"/>
        <w:ind w:firstLine="480"/>
      </w:pPr>
      <w:r>
        <w:rPr>
          <w:rFonts w:hint="eastAsia"/>
        </w:rPr>
        <w:t>其中，</w:t>
      </w:r>
      <w:r>
        <w:rPr>
          <w:rFonts w:hint="eastAsia"/>
          <w:position w:val="-4"/>
        </w:rPr>
        <w:object>
          <v:shape id="_x0000_i1104" o:spt="75" type="#_x0000_t75" style="height:12.9pt;width:10.15pt;" o:ole="t" filled="f" o:preferrelative="t" stroked="f" coordsize="21600,21600">
            <v:path/>
            <v:fill on="f" focussize="0,0"/>
            <v:stroke on="f" joinstyle="miter"/>
            <v:imagedata r:id="rId168" o:title=""/>
            <o:lock v:ext="edit" aspectratio="t"/>
            <w10:wrap type="none"/>
            <w10:anchorlock/>
          </v:shape>
          <o:OLEObject Type="Embed" ProgID="Equation.3" ShapeID="_x0000_i1104" DrawAspect="Content" ObjectID="_1468075804" r:id="rId167">
            <o:LockedField>false</o:LockedField>
          </o:OLEObject>
        </w:object>
      </w:r>
      <w:r>
        <w:rPr>
          <w:rFonts w:hint="eastAsia"/>
        </w:rPr>
        <w:t>和</w:t>
      </w:r>
      <w:r>
        <w:rPr>
          <w:rFonts w:hint="eastAsia"/>
          <w:position w:val="-6"/>
        </w:rPr>
        <w:object>
          <v:shape id="_x0000_i1105" o:spt="75" type="#_x0000_t75" style="height:13.85pt;width:11.1pt;" o:ole="t" filled="f" o:preferrelative="t" stroked="f" coordsize="21600,21600">
            <v:path/>
            <v:fill on="f" focussize="0,0"/>
            <v:stroke on="f" joinstyle="miter"/>
            <v:imagedata r:id="rId170" o:title=""/>
            <o:lock v:ext="edit" aspectratio="t"/>
            <w10:wrap type="none"/>
            <w10:anchorlock/>
          </v:shape>
          <o:OLEObject Type="Embed" ProgID="Equation.3" ShapeID="_x0000_i1105" DrawAspect="Content" ObjectID="_1468075805" r:id="rId169">
            <o:LockedField>false</o:LockedField>
          </o:OLEObject>
        </w:object>
      </w:r>
      <w:r>
        <w:rPr>
          <w:rFonts w:hint="eastAsia"/>
        </w:rPr>
        <w:t>是调整RS值的参数，</w:t>
      </w:r>
      <w:r>
        <w:rPr>
          <w:rFonts w:hint="eastAsia"/>
          <w:position w:val="-10"/>
        </w:rPr>
        <w:object>
          <v:shape id="_x0000_i1106" o:spt="75" type="#_x0000_t75" style="height:18pt;width:105.2pt;" o:ole="t" filled="f" o:preferrelative="t" stroked="f" coordsize="21600,21600">
            <v:path/>
            <v:fill on="f" focussize="0,0"/>
            <v:stroke on="f" joinstyle="miter"/>
            <v:imagedata r:id="rId172" o:title=""/>
            <o:lock v:ext="edit" aspectratio="t"/>
            <w10:wrap type="none"/>
            <w10:anchorlock/>
          </v:shape>
          <o:OLEObject Type="Embed" ProgID="Equation.3" ShapeID="_x0000_i1106" DrawAspect="Content" ObjectID="_1468075806" r:id="rId171">
            <o:LockedField>false</o:LockedField>
          </o:OLEObject>
        </w:object>
      </w:r>
      <w:r>
        <w:rPr>
          <w:rFonts w:hint="eastAsia"/>
        </w:rPr>
        <w:t>，</w:t>
      </w:r>
      <w:r>
        <w:rPr>
          <w:rFonts w:hint="eastAsia"/>
          <w:position w:val="-6"/>
        </w:rPr>
        <w:object>
          <v:shape id="_x0000_i1107" o:spt="75" type="#_x0000_t75" style="height:11.1pt;width:12pt;" o:ole="t" filled="f" o:preferrelative="t" stroked="f" coordsize="21600,21600">
            <v:path/>
            <v:fill on="f" focussize="0,0"/>
            <v:stroke on="f" joinstyle="miter"/>
            <v:imagedata r:id="rId174" o:title=""/>
            <o:lock v:ext="edit" aspectratio="t"/>
            <w10:wrap type="none"/>
            <w10:anchorlock/>
          </v:shape>
          <o:OLEObject Type="Embed" ProgID="Equation.3" ShapeID="_x0000_i1107" DrawAspect="Content" ObjectID="_1468075807" r:id="rId173">
            <o:LockedField>false</o:LockedField>
          </o:OLEObject>
        </w:object>
      </w:r>
      <w:r>
        <w:rPr>
          <w:rFonts w:hint="eastAsia"/>
        </w:rPr>
        <w:t>是恶意访问次数，</w:t>
      </w:r>
      <w:r>
        <w:rPr>
          <w:rFonts w:hint="eastAsia"/>
          <w:position w:val="-10"/>
        </w:rPr>
        <w:object>
          <v:shape id="_x0000_i1108" o:spt="75" type="#_x0000_t75" style="height:16.15pt;width:12pt;" o:ole="t" filled="f" o:preferrelative="t" stroked="f" coordsize="21600,21600">
            <v:path/>
            <v:fill on="f" focussize="0,0"/>
            <v:stroke on="f" joinstyle="miter"/>
            <v:imagedata r:id="rId176" o:title=""/>
            <o:lock v:ext="edit" aspectratio="t"/>
            <w10:wrap type="none"/>
            <w10:anchorlock/>
          </v:shape>
          <o:OLEObject Type="Embed" ProgID="Equation.3" ShapeID="_x0000_i1108" DrawAspect="Content" ObjectID="_1468075808" r:id="rId175">
            <o:LockedField>false</o:LockedField>
          </o:OLEObject>
        </w:object>
      </w:r>
      <w:r>
        <w:rPr>
          <w:rFonts w:hint="eastAsia"/>
        </w:rPr>
        <w:t>是友好访问次数。当</w:t>
      </w:r>
      <w:r>
        <w:rPr>
          <w:rFonts w:hint="eastAsia"/>
          <w:position w:val="-6"/>
        </w:rPr>
        <w:object>
          <v:shape id="_x0000_i1109" o:spt="75" type="#_x0000_t75" style="height:11.1pt;width:12pt;" o:ole="t" filled="f" o:preferrelative="t" stroked="f" coordsize="21600,21600">
            <v:path/>
            <v:fill on="f" focussize="0,0"/>
            <v:stroke on="f" joinstyle="miter"/>
            <v:imagedata r:id="rId174" o:title=""/>
            <o:lock v:ext="edit" aspectratio="t"/>
            <w10:wrap type="none"/>
            <w10:anchorlock/>
          </v:shape>
          <o:OLEObject Type="Embed" ProgID="Equation.3" ShapeID="_x0000_i1109" DrawAspect="Content" ObjectID="_1468075809" r:id="rId177">
            <o:LockedField>false</o:LockedField>
          </o:OLEObject>
        </w:object>
      </w:r>
      <w:r>
        <w:rPr>
          <w:rFonts w:hint="eastAsia"/>
        </w:rPr>
        <w:t>大于</w:t>
      </w:r>
      <w:r>
        <w:rPr>
          <w:rFonts w:hint="eastAsia"/>
          <w:position w:val="-10"/>
        </w:rPr>
        <w:object>
          <v:shape id="_x0000_i1110" o:spt="75" type="#_x0000_t75" style="height:16.15pt;width:12pt;" o:ole="t" filled="f" o:preferrelative="t" stroked="f" coordsize="21600,21600">
            <v:path/>
            <v:fill on="f" focussize="0,0"/>
            <v:stroke on="f" joinstyle="miter"/>
            <v:imagedata r:id="rId176" o:title=""/>
            <o:lock v:ext="edit" aspectratio="t"/>
            <w10:wrap type="none"/>
            <w10:anchorlock/>
          </v:shape>
          <o:OLEObject Type="Embed" ProgID="Equation.3" ShapeID="_x0000_i1110" DrawAspect="Content" ObjectID="_1468075810" r:id="rId178">
            <o:LockedField>false</o:LockedField>
          </o:OLEObject>
        </w:object>
      </w:r>
      <w:r>
        <w:rPr>
          <w:rFonts w:hint="eastAsia"/>
        </w:rPr>
        <w:t>时，对于公式3.2，</w:t>
      </w:r>
      <w:r>
        <w:rPr>
          <w:rFonts w:hint="eastAsia"/>
          <w:position w:val="-10"/>
        </w:rPr>
        <w:object>
          <v:shape id="_x0000_i1111" o:spt="75" type="#_x0000_t75" style="height:16.15pt;width:67.9pt;" o:ole="t" filled="f" o:preferrelative="t" stroked="f" coordsize="21600,21600">
            <v:path/>
            <v:fill on="f" focussize="0,0"/>
            <v:stroke on="f" joinstyle="miter"/>
            <v:imagedata r:id="rId180" o:title=""/>
            <o:lock v:ext="edit" aspectratio="t"/>
            <w10:wrap type="none"/>
            <w10:anchorlock/>
          </v:shape>
          <o:OLEObject Type="Embed" ProgID="Equation.3" ShapeID="_x0000_i1111" DrawAspect="Content" ObjectID="_1468075811" r:id="rId179">
            <o:LockedField>false</o:LockedField>
          </o:OLEObject>
        </w:object>
      </w:r>
      <w:r>
        <w:rPr>
          <w:rFonts w:hint="eastAsia"/>
        </w:rPr>
        <w:t>，此时主体一定是个恶意用户。因此，恶意用户的权限“允许”很快被修改为“拒绝”。通过调整</w:t>
      </w:r>
      <w:r>
        <w:rPr>
          <w:rFonts w:hint="eastAsia"/>
          <w:position w:val="-4"/>
        </w:rPr>
        <w:object>
          <v:shape id="_x0000_i1112" o:spt="75" type="#_x0000_t75" style="height:12.9pt;width:10.15pt;" o:ole="t" filled="f" o:preferrelative="t" stroked="f" coordsize="21600,21600">
            <v:path/>
            <v:fill on="f" focussize="0,0"/>
            <v:stroke on="f" joinstyle="miter"/>
            <v:imagedata r:id="rId168" o:title=""/>
            <o:lock v:ext="edit" aspectratio="t"/>
            <w10:wrap type="none"/>
            <w10:anchorlock/>
          </v:shape>
          <o:OLEObject Type="Embed" ProgID="Equation.3" ShapeID="_x0000_i1112" DrawAspect="Content" ObjectID="_1468075812" r:id="rId181">
            <o:LockedField>false</o:LockedField>
          </o:OLEObject>
        </w:object>
      </w:r>
      <w:r>
        <w:rPr>
          <w:rFonts w:hint="eastAsia"/>
        </w:rPr>
        <w:t>的值，RS的值可以变大，具体如图3.7所示。当</w:t>
      </w:r>
      <w:r>
        <w:rPr>
          <w:rFonts w:hint="eastAsia"/>
          <w:position w:val="-6"/>
        </w:rPr>
        <w:object>
          <v:shape id="_x0000_i1113" o:spt="75" type="#_x0000_t75" style="height:11.1pt;width:12pt;" o:ole="t" filled="f" o:preferrelative="t" stroked="f" coordsize="21600,21600">
            <v:path/>
            <v:fill on="f" focussize="0,0"/>
            <v:stroke on="f" joinstyle="miter"/>
            <v:imagedata r:id="rId174" o:title=""/>
            <o:lock v:ext="edit" aspectratio="t"/>
            <w10:wrap type="none"/>
            <w10:anchorlock/>
          </v:shape>
          <o:OLEObject Type="Embed" ProgID="Equation.3" ShapeID="_x0000_i1113" DrawAspect="Content" ObjectID="_1468075813" r:id="rId182">
            <o:LockedField>false</o:LockedField>
          </o:OLEObject>
        </w:object>
      </w:r>
      <w:r>
        <w:rPr>
          <w:rFonts w:hint="eastAsia"/>
        </w:rPr>
        <w:t>小于</w:t>
      </w:r>
      <w:r>
        <w:rPr>
          <w:rFonts w:hint="eastAsia"/>
          <w:position w:val="-10"/>
        </w:rPr>
        <w:object>
          <v:shape id="_x0000_i1114" o:spt="75" type="#_x0000_t75" style="height:16.15pt;width:12pt;" o:ole="t" filled="f" o:preferrelative="t" stroked="f" coordsize="21600,21600">
            <v:path/>
            <v:fill on="f" focussize="0,0"/>
            <v:stroke on="f" joinstyle="miter"/>
            <v:imagedata r:id="rId176" o:title=""/>
            <o:lock v:ext="edit" aspectratio="t"/>
            <w10:wrap type="none"/>
            <w10:anchorlock/>
          </v:shape>
          <o:OLEObject Type="Embed" ProgID="Equation.3" ShapeID="_x0000_i1114" DrawAspect="Content" ObjectID="_1468075814" r:id="rId183">
            <o:LockedField>false</o:LockedField>
          </o:OLEObject>
        </w:object>
      </w:r>
      <w:r>
        <w:rPr>
          <w:rFonts w:hint="eastAsia"/>
        </w:rPr>
        <w:t>时，对于公式3.2，</w:t>
      </w:r>
      <w:r>
        <w:rPr>
          <w:rFonts w:hint="eastAsia"/>
          <w:position w:val="-10"/>
        </w:rPr>
        <w:object>
          <v:shape id="_x0000_i1115" o:spt="75" type="#_x0000_t75" style="height:16.15pt;width:67.9pt;" o:ole="t" filled="f" o:preferrelative="t" stroked="f" coordsize="21600,21600">
            <v:path/>
            <v:fill on="f" focussize="0,0"/>
            <v:stroke on="f" joinstyle="miter"/>
            <v:imagedata r:id="rId185" o:title=""/>
            <o:lock v:ext="edit" aspectratio="t"/>
            <w10:wrap type="none"/>
            <w10:anchorlock/>
          </v:shape>
          <o:OLEObject Type="Embed" ProgID="Equation.3" ShapeID="_x0000_i1115" DrawAspect="Content" ObjectID="_1468075815" r:id="rId184">
            <o:LockedField>false</o:LockedField>
          </o:OLEObject>
        </w:object>
      </w:r>
      <w:r>
        <w:rPr>
          <w:rFonts w:hint="eastAsia"/>
        </w:rPr>
        <w:t>。尽管存在一些恶意行为，但该主体仍然可以被视为友好用户。通过调整</w:t>
      </w:r>
      <w:r>
        <w:rPr>
          <w:rFonts w:hint="eastAsia"/>
          <w:position w:val="-6"/>
        </w:rPr>
        <w:object>
          <v:shape id="_x0000_i1116" o:spt="75" type="#_x0000_t75" style="height:13.85pt;width:11.1pt;" o:ole="t" filled="f" o:preferrelative="t" stroked="f" coordsize="21600,21600">
            <v:path/>
            <v:fill on="f" focussize="0,0"/>
            <v:stroke on="f" joinstyle="miter"/>
            <v:imagedata r:id="rId170" o:title=""/>
            <o:lock v:ext="edit" aspectratio="t"/>
            <w10:wrap type="none"/>
            <w10:anchorlock/>
          </v:shape>
          <o:OLEObject Type="Embed" ProgID="Equation.3" ShapeID="_x0000_i1116" DrawAspect="Content" ObjectID="_1468075816" r:id="rId186">
            <o:LockedField>false</o:LockedField>
          </o:OLEObject>
        </w:object>
      </w:r>
      <w:r>
        <w:rPr>
          <w:rFonts w:hint="eastAsia"/>
        </w:rPr>
        <w:t>的值，RS的值可以变大，具体如图3.7所示。</w:t>
      </w:r>
    </w:p>
    <w:p>
      <w:pPr>
        <w:pStyle w:val="53"/>
      </w:pPr>
      <w:r>
        <w:rPr>
          <w:rFonts w:hint="eastAsia"/>
        </w:rPr>
        <w:drawing>
          <wp:inline distT="0" distB="0" distL="114300" distR="114300">
            <wp:extent cx="4001135" cy="3001010"/>
            <wp:effectExtent l="0" t="0" r="6985" b="1270"/>
            <wp:docPr id="26" name="图片 26" descr="绘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绘图4"/>
                    <pic:cNvPicPr>
                      <a:picLocks noChangeAspect="1"/>
                    </pic:cNvPicPr>
                  </pic:nvPicPr>
                  <pic:blipFill>
                    <a:blip r:embed="rId187"/>
                    <a:stretch>
                      <a:fillRect/>
                    </a:stretch>
                  </pic:blipFill>
                  <pic:spPr>
                    <a:xfrm>
                      <a:off x="0" y="0"/>
                      <a:ext cx="4001135" cy="3001010"/>
                    </a:xfrm>
                    <a:prstGeom prst="rect">
                      <a:avLst/>
                    </a:prstGeom>
                  </pic:spPr>
                </pic:pic>
              </a:graphicData>
            </a:graphic>
          </wp:inline>
        </w:drawing>
      </w:r>
    </w:p>
    <w:p>
      <w:pPr>
        <w:pStyle w:val="53"/>
        <w:rPr>
          <w:rFonts w:ascii="Times New Roman" w:hAnsi="Times New Roman" w:cs="Times New Roman"/>
        </w:rPr>
      </w:pPr>
      <w:r>
        <w:rPr>
          <w:rFonts w:ascii="Times New Roman" w:hAnsi="Times New Roman" w:cs="Times New Roman"/>
        </w:rPr>
        <w:t>图3.7 分段函数调整RS值</w:t>
      </w:r>
    </w:p>
    <w:p>
      <w:pPr>
        <w:pStyle w:val="31"/>
        <w:ind w:firstLine="480"/>
      </w:pPr>
      <w:r>
        <w:rPr>
          <w:rFonts w:hint="eastAsia"/>
        </w:rPr>
        <w:t>定理1：当主体请求客体时，期望风险由主体的上下文和历史访问行为决定。</w:t>
      </w:r>
    </w:p>
    <w:p>
      <w:pPr>
        <w:pStyle w:val="31"/>
        <w:ind w:firstLine="480"/>
      </w:pPr>
      <w:r>
        <w:rPr>
          <w:rFonts w:hint="eastAsia"/>
        </w:rPr>
        <w:t>证明：根据公式</w:t>
      </w:r>
      <w:r>
        <w:t>3.8</w:t>
      </w:r>
      <w:r>
        <w:rPr>
          <w:rFonts w:hint="eastAsia"/>
        </w:rPr>
        <w:t>，</w:t>
      </w:r>
      <w:r>
        <w:rPr>
          <w:position w:val="-32"/>
        </w:rPr>
        <w:object>
          <v:shape id="_x0000_i1117" o:spt="75" type="#_x0000_t75" style="height:37.85pt;width:216pt;" o:ole="t" filled="f" o:preferrelative="t" stroked="f" coordsize="21600,21600">
            <v:path/>
            <v:fill on="f" focussize="0,0"/>
            <v:stroke on="f" joinstyle="miter"/>
            <v:imagedata r:id="rId166" o:title=""/>
            <o:lock v:ext="edit" aspectratio="t"/>
            <w10:wrap type="none"/>
            <w10:anchorlock/>
          </v:shape>
          <o:OLEObject Type="Embed" ProgID="Equation.3" ShapeID="_x0000_i1117" DrawAspect="Content" ObjectID="_1468075817" r:id="rId188">
            <o:LockedField>false</o:LockedField>
          </o:OLEObject>
        </w:object>
      </w:r>
      <w:r>
        <w:rPr>
          <w:rFonts w:hint="eastAsia"/>
        </w:rPr>
        <w:t>，其中</w:t>
      </w:r>
      <w:r>
        <w:rPr>
          <w:rFonts w:ascii="宋体" w:hAnsi="宋体" w:cs="宋体"/>
          <w:position w:val="-6"/>
        </w:rPr>
        <w:object>
          <v:shape id="_x0000_i1118" o:spt="75" type="#_x0000_t75" style="height:13.85pt;width:81.25pt;" o:ole="t" filled="f" o:preferrelative="t" stroked="f" coordsize="21600,21600">
            <v:path/>
            <v:fill on="f" focussize="0,0"/>
            <v:stroke on="f" joinstyle="miter"/>
            <v:imagedata r:id="rId190" o:title=""/>
            <o:lock v:ext="edit" aspectratio="t"/>
            <w10:wrap type="none"/>
            <w10:anchorlock/>
          </v:shape>
          <o:OLEObject Type="Embed" ProgID="Equation.3" ShapeID="_x0000_i1118" DrawAspect="Content" ObjectID="_1468075818" r:id="rId189">
            <o:LockedField>false</o:LockedField>
          </o:OLEObject>
        </w:object>
      </w:r>
      <w:r>
        <w:rPr>
          <w:rFonts w:hint="eastAsia"/>
        </w:rPr>
        <w:t>，</w:t>
      </w:r>
      <w:r>
        <w:rPr>
          <w:position w:val="-6"/>
        </w:rPr>
        <w:object>
          <v:shape id="_x0000_i1119" o:spt="75" type="#_x0000_t75" style="height:24pt;width:69.3pt;" o:ole="t" filled="f" o:preferrelative="t" stroked="f" coordsize="21600,21600">
            <v:path/>
            <v:fill on="f" focussize="0,0"/>
            <v:stroke on="f" joinstyle="miter"/>
            <v:imagedata r:id="rId149" o:title=""/>
            <o:lock v:ext="edit" aspectratio="t"/>
            <w10:wrap type="none"/>
            <w10:anchorlock/>
          </v:shape>
          <o:OLEObject Type="Embed" ProgID="Equation.3" ShapeID="_x0000_i1119" DrawAspect="Content" ObjectID="_1468075819" r:id="rId191">
            <o:LockedField>false</o:LockedField>
          </o:OLEObject>
        </w:object>
      </w:r>
      <w:r>
        <w:rPr>
          <w:rFonts w:hint="eastAsia"/>
        </w:rPr>
        <w:t>。根据公式3.3，假设SR&gt;0，</w:t>
      </w:r>
      <w:r>
        <w:rPr>
          <w:rFonts w:hint="eastAsia"/>
          <w:position w:val="-6"/>
        </w:rPr>
        <w:object>
          <v:shape id="_x0000_i1120" o:spt="75" type="#_x0000_t75" style="height:24pt;width:93.3pt;" o:ole="t" filled="f" o:preferrelative="t" stroked="f" coordsize="21600,21600">
            <v:path/>
            <v:fill on="f" focussize="0,0"/>
            <v:stroke on="f" joinstyle="miter"/>
            <v:imagedata r:id="rId193" o:title=""/>
            <o:lock v:ext="edit" aspectratio="t"/>
            <w10:wrap type="none"/>
            <w10:anchorlock/>
          </v:shape>
          <o:OLEObject Type="Embed" ProgID="Equation.3" ShapeID="_x0000_i1120" DrawAspect="Content" ObjectID="_1468075820" r:id="rId192">
            <o:LockedField>false</o:LockedField>
          </o:OLEObject>
        </w:object>
      </w:r>
      <w:r>
        <w:rPr>
          <w:rFonts w:hint="eastAsia"/>
        </w:rPr>
        <w:t>。根据公式3.2，</w:t>
      </w:r>
      <w:r>
        <w:rPr>
          <w:rFonts w:hint="eastAsia"/>
          <w:position w:val="-10"/>
        </w:rPr>
        <w:object>
          <v:shape id="_x0000_i1121" o:spt="75" type="#_x0000_t75" style="height:28.15pt;width:125.15pt;" o:ole="t" filled="f" o:preferrelative="t" stroked="f" coordsize="21600,21600">
            <v:path/>
            <v:fill on="f" focussize="0,0"/>
            <v:stroke on="f" joinstyle="miter"/>
            <v:imagedata r:id="rId195" o:title=""/>
            <o:lock v:ext="edit" aspectratio="t"/>
            <w10:wrap type="none"/>
            <w10:anchorlock/>
          </v:shape>
          <o:OLEObject Type="Embed" ProgID="Equation.3" ShapeID="_x0000_i1121" DrawAspect="Content" ObjectID="_1468075821" r:id="rId194">
            <o:LockedField>false</o:LockedField>
          </o:OLEObject>
        </w:object>
      </w:r>
      <w:r>
        <w:rPr>
          <w:rFonts w:hint="eastAsia"/>
        </w:rPr>
        <w:t>，因此，</w:t>
      </w:r>
      <w:r>
        <w:rPr>
          <w:rFonts w:hint="eastAsia"/>
          <w:position w:val="-6"/>
        </w:rPr>
        <w:object>
          <v:shape id="_x0000_i1122" o:spt="75" type="#_x0000_t75" style="height:31.85pt;width:90pt;" o:ole="t" filled="f" o:preferrelative="t" stroked="f" coordsize="21600,21600">
            <v:path/>
            <v:fill on="f" focussize="0,0"/>
            <v:stroke on="f" joinstyle="miter"/>
            <v:imagedata r:id="rId197" o:title=""/>
            <o:lock v:ext="edit" aspectratio="t"/>
            <w10:wrap type="none"/>
            <w10:anchorlock/>
          </v:shape>
          <o:OLEObject Type="Embed" ProgID="Equation.3" ShapeID="_x0000_i1122" DrawAspect="Content" ObjectID="_1468075822" r:id="rId196">
            <o:LockedField>false</o:LockedField>
          </o:OLEObject>
        </w:object>
      </w:r>
      <w:r>
        <w:rPr>
          <w:rFonts w:hint="eastAsia"/>
        </w:rPr>
        <w:t>，ST是由</w:t>
      </w:r>
      <w:r>
        <w:rPr>
          <w:rFonts w:hint="eastAsia"/>
          <w:position w:val="-10"/>
        </w:rPr>
        <w:object>
          <v:shape id="_x0000_i1123" o:spt="75" type="#_x0000_t75" style="height:16.15pt;width:41.1pt;" o:ole="t" filled="f" o:preferrelative="t" stroked="f" coordsize="21600,21600">
            <v:path/>
            <v:fill on="f" focussize="0,0"/>
            <v:stroke on="f" joinstyle="miter"/>
            <v:imagedata r:id="rId199" o:title=""/>
            <o:lock v:ext="edit" aspectratio="t"/>
            <w10:wrap type="none"/>
            <w10:anchorlock/>
          </v:shape>
          <o:OLEObject Type="Embed" ProgID="Equation.3" ShapeID="_x0000_i1123" DrawAspect="Content" ObjectID="_1468075823" r:id="rId198">
            <o:LockedField>false</o:LockedField>
          </o:OLEObject>
        </w:object>
      </w:r>
      <w:r>
        <w:rPr>
          <w:rFonts w:hint="eastAsia"/>
        </w:rPr>
        <w:t>决定的，即ST是由主体的历史访问行为决定的。</w:t>
      </w:r>
    </w:p>
    <w:p>
      <w:pPr>
        <w:pStyle w:val="31"/>
        <w:ind w:firstLine="480"/>
      </w:pPr>
      <w:r>
        <w:rPr>
          <w:rFonts w:hint="eastAsia"/>
        </w:rPr>
        <w:t>根据公式3.7，</w:t>
      </w:r>
      <w:r>
        <w:rPr>
          <w:rFonts w:hint="eastAsia"/>
          <w:position w:val="-6"/>
        </w:rPr>
        <w:object>
          <v:shape id="_x0000_i1124" o:spt="75" type="#_x0000_t75" style="height:24pt;width:69.3pt;" o:ole="t" filled="f" o:preferrelative="t" stroked="f" coordsize="21600,21600">
            <v:path/>
            <v:fill on="f" focussize="0,0"/>
            <v:stroke on="f" joinstyle="miter"/>
            <v:imagedata r:id="rId201" o:title=""/>
            <o:lock v:ext="edit" aspectratio="t"/>
            <w10:wrap type="none"/>
            <w10:anchorlock/>
          </v:shape>
          <o:OLEObject Type="Embed" ProgID="Equation.3" ShapeID="_x0000_i1124" DrawAspect="Content" ObjectID="_1468075824" r:id="rId200">
            <o:LockedField>false</o:LockedField>
          </o:OLEObject>
        </w:object>
      </w:r>
      <w:r>
        <w:rPr>
          <w:rFonts w:hint="eastAsia"/>
        </w:rPr>
        <w:t>，其中</w:t>
      </w:r>
      <w:r>
        <w:rPr>
          <w:rFonts w:hint="eastAsia"/>
          <w:position w:val="-12"/>
        </w:rPr>
        <w:object>
          <v:shape id="_x0000_i1125" o:spt="75" type="#_x0000_t75" style="height:18.9pt;width:65.15pt;" o:ole="t" filled="f" o:preferrelative="t" stroked="f" coordsize="21600,21600">
            <v:path/>
            <v:fill on="f" focussize="0,0"/>
            <v:stroke on="f" joinstyle="miter"/>
            <v:imagedata r:id="rId143" o:title=""/>
            <o:lock v:ext="edit" aspectratio="t"/>
            <w10:wrap type="none"/>
            <w10:anchorlock/>
          </v:shape>
          <o:OLEObject Type="Embed" ProgID="Equation.3" ShapeID="_x0000_i1125" DrawAspect="Content" ObjectID="_1468075825" r:id="rId202">
            <o:LockedField>false</o:LockedField>
          </o:OLEObject>
        </w:object>
      </w:r>
      <w:r>
        <w:rPr>
          <w:rFonts w:hint="eastAsia"/>
        </w:rPr>
        <w:t>，根据公式3.6，</w:t>
      </w:r>
      <w:r>
        <w:rPr>
          <w:rFonts w:hint="eastAsia"/>
          <w:position w:val="-28"/>
        </w:rPr>
        <w:object>
          <v:shape id="_x0000_i1126" o:spt="75" type="#_x0000_t75" style="height:34.15pt;width:148.15pt;" o:ole="t" filled="f" o:preferrelative="t" stroked="f" coordsize="21600,21600">
            <v:path/>
            <v:fill on="f" focussize="0,0"/>
            <v:stroke on="f" joinstyle="miter"/>
            <v:imagedata r:id="rId204" o:title=""/>
            <o:lock v:ext="edit" aspectratio="t"/>
            <w10:wrap type="none"/>
            <w10:anchorlock/>
          </v:shape>
          <o:OLEObject Type="Embed" ProgID="Equation.3" ShapeID="_x0000_i1126" DrawAspect="Content" ObjectID="_1468075826" r:id="rId203">
            <o:LockedField>false</o:LockedField>
          </o:OLEObject>
        </w:object>
      </w:r>
      <w:r>
        <w:rPr>
          <w:rFonts w:hint="eastAsia"/>
        </w:rPr>
        <w:t>，其中</w:t>
      </w:r>
      <w:r>
        <w:rPr>
          <w:rFonts w:hint="eastAsia"/>
          <w:position w:val="-10"/>
        </w:rPr>
        <w:object>
          <v:shape id="_x0000_i1127" o:spt="75" type="#_x0000_t75" style="height:18pt;width:78.85pt;" o:ole="t" filled="f" o:preferrelative="t" stroked="f" coordsize="21600,21600">
            <v:path/>
            <v:fill on="f" focussize="0,0"/>
            <v:stroke on="f" joinstyle="miter"/>
            <v:imagedata r:id="rId206" o:title=""/>
            <o:lock v:ext="edit" aspectratio="t"/>
            <w10:wrap type="none"/>
            <w10:anchorlock/>
          </v:shape>
          <o:OLEObject Type="Embed" ProgID="Equation.3" ShapeID="_x0000_i1127" DrawAspect="Content" ObjectID="_1468075827" r:id="rId205">
            <o:LockedField>false</o:LockedField>
          </o:OLEObject>
        </w:object>
      </w:r>
      <w:r>
        <w:rPr>
          <w:rFonts w:hint="eastAsia"/>
        </w:rPr>
        <w:t>，</w:t>
      </w:r>
      <w:r>
        <w:rPr>
          <w:rFonts w:hint="eastAsia"/>
          <w:position w:val="-30"/>
        </w:rPr>
        <w:object>
          <v:shape id="_x0000_i1128" o:spt="75" type="#_x0000_t75" style="height:35.1pt;width:123.25pt;" o:ole="t" filled="f" o:preferrelative="t" stroked="f" coordsize="21600,21600">
            <v:path/>
            <v:fill on="f" focussize="0,0"/>
            <v:stroke on="f" joinstyle="miter"/>
            <v:imagedata r:id="rId208" o:title=""/>
            <o:lock v:ext="edit" aspectratio="t"/>
            <w10:wrap type="none"/>
            <w10:anchorlock/>
          </v:shape>
          <o:OLEObject Type="Embed" ProgID="Equation.3" ShapeID="_x0000_i1128" DrawAspect="Content" ObjectID="_1468075828" r:id="rId207">
            <o:LockedField>false</o:LockedField>
          </o:OLEObject>
        </w:object>
      </w:r>
      <w:r>
        <w:rPr>
          <w:rFonts w:hint="eastAsia"/>
        </w:rPr>
        <w:t>，因此，</w:t>
      </w:r>
      <w:r>
        <w:rPr>
          <w:rFonts w:hint="eastAsia"/>
          <w:position w:val="-6"/>
        </w:rPr>
        <w:object>
          <v:shape id="_x0000_i1129" o:spt="75" type="#_x0000_t75" style="height:25.85pt;width:89.1pt;" o:ole="t" filled="f" o:preferrelative="t" stroked="f" coordsize="21600,21600">
            <v:path/>
            <v:fill on="f" focussize="0,0"/>
            <v:stroke on="f" joinstyle="miter"/>
            <v:imagedata r:id="rId210" o:title=""/>
            <o:lock v:ext="edit" aspectratio="t"/>
            <w10:wrap type="none"/>
            <w10:anchorlock/>
          </v:shape>
          <o:OLEObject Type="Embed" ProgID="Equation.3" ShapeID="_x0000_i1129" DrawAspect="Content" ObjectID="_1468075829" r:id="rId209">
            <o:LockedField>false</o:LockedField>
          </o:OLEObject>
        </w:object>
      </w:r>
      <w:r>
        <w:rPr>
          <w:rFonts w:hint="eastAsia"/>
        </w:rPr>
        <w:t>，因为</w:t>
      </w:r>
      <w:r>
        <w:rPr>
          <w:rFonts w:hint="eastAsia"/>
          <w:position w:val="-6"/>
        </w:rPr>
        <w:object>
          <v:shape id="_x0000_i1130" o:spt="75" type="#_x0000_t75" style="height:16.15pt;width:24.9pt;" o:ole="t" filled="f" o:preferrelative="t" stroked="f" coordsize="21600,21600">
            <v:path/>
            <v:fill on="f" focussize="0,0"/>
            <v:stroke on="f" joinstyle="miter"/>
            <v:imagedata r:id="rId212" o:title=""/>
            <o:lock v:ext="edit" aspectratio="t"/>
            <w10:wrap type="none"/>
            <w10:anchorlock/>
          </v:shape>
          <o:OLEObject Type="Embed" ProgID="Equation.3" ShapeID="_x0000_i1130" DrawAspect="Content" ObjectID="_1468075830" r:id="rId211">
            <o:LockedField>false</o:LockedField>
          </o:OLEObject>
        </w:object>
      </w:r>
      <w:r>
        <w:rPr>
          <w:rFonts w:hint="eastAsia"/>
        </w:rPr>
        <w:t>是由客体的安全属性决定的。通常，客体的安全属性是一个常量，所以</w:t>
      </w:r>
      <w:r>
        <w:rPr>
          <w:rFonts w:hint="eastAsia"/>
          <w:position w:val="-6"/>
        </w:rPr>
        <w:object>
          <v:shape id="_x0000_i1131" o:spt="75" type="#_x0000_t75" style="height:16.15pt;width:24.9pt;" o:ole="t" filled="f" o:preferrelative="t" stroked="f" coordsize="21600,21600">
            <v:path/>
            <v:fill on="f" focussize="0,0"/>
            <v:stroke on="f" joinstyle="miter"/>
            <v:imagedata r:id="rId212" o:title=""/>
            <o:lock v:ext="edit" aspectratio="t"/>
            <w10:wrap type="none"/>
            <w10:anchorlock/>
          </v:shape>
          <o:OLEObject Type="Embed" ProgID="Equation.3" ShapeID="_x0000_i1131" DrawAspect="Content" ObjectID="_1468075831" r:id="rId213">
            <o:LockedField>false</o:LockedField>
          </o:OLEObject>
        </w:object>
      </w:r>
      <w:r>
        <w:rPr>
          <w:rFonts w:hint="eastAsia"/>
        </w:rPr>
        <w:t>也是一个常数，</w:t>
      </w:r>
      <w:r>
        <w:rPr>
          <w:rFonts w:hint="eastAsia"/>
          <w:position w:val="-6"/>
        </w:rPr>
        <w:object>
          <v:shape id="_x0000_i1132" o:spt="75" type="#_x0000_t75" style="height:36.9pt;width:123.25pt;" o:ole="t" filled="f" o:preferrelative="t" stroked="f" coordsize="21600,21600">
            <v:path/>
            <v:fill on="f" focussize="0,0"/>
            <v:stroke on="f" joinstyle="miter"/>
            <v:imagedata r:id="rId215" o:title=""/>
            <o:lock v:ext="edit" aspectratio="t"/>
            <w10:wrap type="none"/>
            <w10:anchorlock/>
          </v:shape>
          <o:OLEObject Type="Embed" ProgID="Equation.3" ShapeID="_x0000_i1132" DrawAspect="Content" ObjectID="_1468075832" r:id="rId214">
            <o:LockedField>false</o:LockedField>
          </o:OLEObject>
        </w:object>
      </w:r>
      <w:r>
        <w:rPr>
          <w:rFonts w:hint="eastAsia"/>
        </w:rPr>
        <w:t>，因此ETO是由概率</w:t>
      </w:r>
      <w:r>
        <w:rPr>
          <w:rFonts w:hint="eastAsia"/>
          <w:position w:val="-12"/>
        </w:rPr>
        <w:object>
          <v:shape id="_x0000_i1133" o:spt="75" type="#_x0000_t75" style="height:18pt;width:12.9pt;" o:ole="t" filled="f" o:preferrelative="t" stroked="f" coordsize="21600,21600">
            <v:path/>
            <v:fill on="f" focussize="0,0"/>
            <v:stroke on="f" joinstyle="miter"/>
            <v:imagedata r:id="rId217" o:title=""/>
            <o:lock v:ext="edit" aspectratio="t"/>
            <w10:wrap type="none"/>
            <w10:anchorlock/>
          </v:shape>
          <o:OLEObject Type="Embed" ProgID="Equation.3" ShapeID="_x0000_i1133" DrawAspect="Content" ObjectID="_1468075833" r:id="rId216">
            <o:LockedField>false</o:LockedField>
          </o:OLEObject>
        </w:object>
      </w:r>
      <w:r>
        <w:rPr>
          <w:rFonts w:hint="eastAsia"/>
        </w:rPr>
        <w:t>和上下文Con决定的。</w:t>
      </w:r>
    </w:p>
    <w:p>
      <w:pPr>
        <w:pStyle w:val="31"/>
        <w:ind w:firstLine="480"/>
      </w:pPr>
      <w:r>
        <w:rPr>
          <w:rFonts w:hint="eastAsia"/>
        </w:rPr>
        <w:t>总而言之，RS是由上下文（</w:t>
      </w:r>
      <w:r>
        <w:rPr>
          <w:rFonts w:hint="eastAsia"/>
          <w:position w:val="-28"/>
        </w:rPr>
        <w:object>
          <v:shape id="_x0000_i1134" o:spt="75" type="#_x0000_t75" style="height:34.15pt;width:41.1pt;" o:ole="t" filled="f" o:preferrelative="t" stroked="f" coordsize="21600,21600">
            <v:path/>
            <v:fill on="f" focussize="0,0"/>
            <v:stroke on="f" joinstyle="miter"/>
            <v:imagedata r:id="rId219" o:title=""/>
            <o:lock v:ext="edit" aspectratio="t"/>
            <w10:wrap type="none"/>
            <w10:anchorlock/>
          </v:shape>
          <o:OLEObject Type="Embed" ProgID="Equation.3" ShapeID="_x0000_i1134" DrawAspect="Content" ObjectID="_1468075834" r:id="rId218">
            <o:LockedField>false</o:LockedField>
          </o:OLEObject>
        </w:object>
      </w:r>
      <w:r>
        <w:rPr>
          <w:rFonts w:hint="eastAsia"/>
        </w:rPr>
        <w:t>）和主体的历史访问行为（</w:t>
      </w:r>
      <w:r>
        <w:rPr>
          <w:rFonts w:hint="eastAsia"/>
          <w:position w:val="-10"/>
        </w:rPr>
        <w:object>
          <v:shape id="_x0000_i1135" o:spt="75" type="#_x0000_t75" style="height:16.15pt;width:41.1pt;" o:ole="t" filled="f" o:preferrelative="t" stroked="f" coordsize="21600,21600">
            <v:path/>
            <v:fill on="f" focussize="0,0"/>
            <v:stroke on="f" joinstyle="miter"/>
            <v:imagedata r:id="rId221" o:title=""/>
            <o:lock v:ext="edit" aspectratio="t"/>
            <w10:wrap type="none"/>
            <w10:anchorlock/>
          </v:shape>
          <o:OLEObject Type="Embed" ProgID="Equation.3" ShapeID="_x0000_i1135" DrawAspect="Content" ObjectID="_1468075835" r:id="rId220">
            <o:LockedField>false</o:LockedField>
          </o:OLEObject>
        </w:object>
      </w:r>
      <w:r>
        <w:rPr>
          <w:rFonts w:hint="eastAsia"/>
        </w:rPr>
        <w:t>或</w:t>
      </w:r>
      <w:r>
        <w:rPr>
          <w:rFonts w:hint="eastAsia"/>
          <w:position w:val="-12"/>
        </w:rPr>
        <w:object>
          <v:shape id="_x0000_i1136" o:spt="75" type="#_x0000_t75" style="height:18pt;width:12.9pt;" o:ole="t" filled="f" o:preferrelative="t" stroked="f" coordsize="21600,21600">
            <v:path/>
            <v:fill on="f" focussize="0,0"/>
            <v:stroke on="f" joinstyle="miter"/>
            <v:imagedata r:id="rId217" o:title=""/>
            <o:lock v:ext="edit" aspectratio="t"/>
            <w10:wrap type="none"/>
            <w10:anchorlock/>
          </v:shape>
          <o:OLEObject Type="Embed" ProgID="Equation.3" ShapeID="_x0000_i1136" DrawAspect="Content" ObjectID="_1468075836" r:id="rId222">
            <o:LockedField>false</o:LockedField>
          </o:OLEObject>
        </w:object>
      </w:r>
      <w:r>
        <w:rPr>
          <w:rFonts w:hint="eastAsia"/>
        </w:rPr>
        <w:t>）决定的。</w:t>
      </w:r>
    </w:p>
    <w:p>
      <w:pPr>
        <w:pStyle w:val="35"/>
      </w:pPr>
      <w:bookmarkStart w:id="43" w:name="_Toc74851538"/>
      <w:r>
        <w:rPr>
          <w:rFonts w:hint="eastAsia"/>
        </w:rPr>
        <w:t>风险评估计算模型和系统模型</w:t>
      </w:r>
      <w:bookmarkEnd w:id="43"/>
    </w:p>
    <w:p>
      <w:pPr>
        <w:pStyle w:val="31"/>
        <w:ind w:firstLine="480"/>
      </w:pPr>
      <w:r>
        <w:rPr>
          <w:rFonts w:hint="eastAsia"/>
        </w:rPr>
        <w:tab/>
      </w:r>
      <w:r>
        <w:rPr>
          <w:rFonts w:hint="eastAsia"/>
        </w:rPr>
        <w:t>本文使用树形图描述了RAM计算模块，如图3.8所示。在左子树中，首先，根据</w:t>
      </w:r>
      <w:r>
        <w:rPr>
          <w:rFonts w:hint="eastAsia"/>
          <w:position w:val="-6"/>
        </w:rPr>
        <w:object>
          <v:shape id="_x0000_i1137" o:spt="75" type="#_x0000_t75" style="height:11.1pt;width:12pt;" o:ole="t" filled="f" o:preferrelative="t" stroked="f" coordsize="21600,21600">
            <v:path/>
            <v:fill on="f" focussize="0,0"/>
            <v:stroke on="f" joinstyle="miter"/>
            <v:imagedata r:id="rId224" o:title=""/>
            <o:lock v:ext="edit" aspectratio="t"/>
            <w10:wrap type="none"/>
            <w10:anchorlock/>
          </v:shape>
          <o:OLEObject Type="Embed" ProgID="Equation.3" ShapeID="_x0000_i1137" DrawAspect="Content" ObjectID="_1468075837" r:id="rId223">
            <o:LockedField>false</o:LockedField>
          </o:OLEObject>
        </w:object>
      </w:r>
      <w:r>
        <w:rPr>
          <w:rFonts w:hint="eastAsia"/>
        </w:rPr>
        <w:t>和</w:t>
      </w:r>
      <w:r>
        <w:rPr>
          <w:rFonts w:hint="eastAsia"/>
          <w:position w:val="-10"/>
        </w:rPr>
        <w:object>
          <v:shape id="_x0000_i1138" o:spt="75" type="#_x0000_t75" style="height:16.15pt;width:12pt;" o:ole="t" filled="f" o:preferrelative="t" stroked="f" coordsize="21600,21600">
            <v:path/>
            <v:fill on="f" focussize="0,0"/>
            <v:stroke on="f" joinstyle="miter"/>
            <v:imagedata r:id="rId226" o:title=""/>
            <o:lock v:ext="edit" aspectratio="t"/>
            <w10:wrap type="none"/>
            <w10:anchorlock/>
          </v:shape>
          <o:OLEObject Type="Embed" ProgID="Equation.3" ShapeID="_x0000_i1138" DrawAspect="Content" ObjectID="_1468075838" r:id="rId225">
            <o:LockedField>false</o:LockedField>
          </o:OLEObject>
        </w:object>
      </w:r>
      <w:r>
        <w:rPr>
          <w:rFonts w:hint="eastAsia"/>
        </w:rPr>
        <w:t>得到主体信誉值SR。然后，通过SR和D得到主体的安全级别权重SSU。最后，通过SSU和SSL计算主体威胁ST。在右子树中，首先，利用</w:t>
      </w:r>
      <w:r>
        <w:rPr>
          <w:rFonts w:hint="eastAsia"/>
          <w:i/>
        </w:rPr>
        <w:t>sv</w:t>
      </w:r>
      <w:r>
        <w:rPr>
          <w:rFonts w:hint="eastAsia"/>
        </w:rPr>
        <w:t>和</w:t>
      </w:r>
      <w:r>
        <w:rPr>
          <w:rFonts w:hint="eastAsia"/>
          <w:position w:val="-12"/>
        </w:rPr>
        <w:object>
          <v:shape id="_x0000_i1139" o:spt="75" type="#_x0000_t75" style="height:18pt;width:18.9pt;" o:ole="t" filled="f" o:preferrelative="t" stroked="f" coordsize="21600,21600">
            <v:path/>
            <v:fill on="f" focussize="0,0"/>
            <v:stroke on="f" joinstyle="miter"/>
            <v:imagedata r:id="rId228" o:title=""/>
            <o:lock v:ext="edit" aspectratio="t"/>
            <w10:wrap type="none"/>
            <w10:anchorlock/>
          </v:shape>
          <o:OLEObject Type="Embed" ProgID="Equation.3" ShapeID="_x0000_i1139" DrawAspect="Content" ObjectID="_1468075839" r:id="rId227">
            <o:LockedField>false</o:LockedField>
          </o:OLEObject>
        </w:object>
      </w:r>
      <w:r>
        <w:rPr>
          <w:rFonts w:hint="eastAsia"/>
        </w:rPr>
        <w:t>得到上下文无关的访问代价</w:t>
      </w:r>
      <w:r>
        <w:rPr>
          <w:rFonts w:hint="eastAsia"/>
          <w:position w:val="-6"/>
        </w:rPr>
        <w:object>
          <v:shape id="_x0000_i1140" o:spt="75" type="#_x0000_t75" style="height:16.15pt;width:24.9pt;" o:ole="t" filled="f" o:preferrelative="t" stroked="f" coordsize="21600,21600">
            <v:path/>
            <v:fill on="f" focussize="0,0"/>
            <v:stroke on="f" joinstyle="miter"/>
            <v:imagedata r:id="rId230" o:title=""/>
            <o:lock v:ext="edit" aspectratio="t"/>
            <w10:wrap type="none"/>
            <w10:anchorlock/>
          </v:shape>
          <o:OLEObject Type="Embed" ProgID="Equation.3" ShapeID="_x0000_i1140" DrawAspect="Content" ObjectID="_1468075840" r:id="rId229">
            <o:LockedField>false</o:LockedField>
          </o:OLEObject>
        </w:object>
      </w:r>
      <w:r>
        <w:rPr>
          <w:rFonts w:hint="eastAsia"/>
        </w:rPr>
        <w:t>。其次，分析了主体上下文、环境上下文和客体上下文，通过</w:t>
      </w:r>
      <w:r>
        <w:rPr>
          <w:rFonts w:hint="eastAsia"/>
          <w:i/>
        </w:rPr>
        <w:t>Con</w:t>
      </w:r>
      <w:r>
        <w:rPr>
          <w:rFonts w:hint="eastAsia"/>
        </w:rPr>
        <w:t>和</w:t>
      </w:r>
      <w:r>
        <w:rPr>
          <w:rFonts w:hint="eastAsia"/>
          <w:position w:val="-6"/>
        </w:rPr>
        <w:object>
          <v:shape id="_x0000_i1141" o:spt="75" type="#_x0000_t75" style="height:16.15pt;width:24.9pt;" o:ole="t" filled="f" o:preferrelative="t" stroked="f" coordsize="21600,21600">
            <v:path/>
            <v:fill on="f" focussize="0,0"/>
            <v:stroke on="f" joinstyle="miter"/>
            <v:imagedata r:id="rId230" o:title=""/>
            <o:lock v:ext="edit" aspectratio="t"/>
            <w10:wrap type="none"/>
            <w10:anchorlock/>
          </v:shape>
          <o:OLEObject Type="Embed" ProgID="Equation.3" ShapeID="_x0000_i1141" DrawAspect="Content" ObjectID="_1468075841" r:id="rId231">
            <o:LockedField>false</o:LockedField>
          </o:OLEObject>
        </w:object>
      </w:r>
      <w:r>
        <w:rPr>
          <w:rFonts w:hint="eastAsia"/>
        </w:rPr>
        <w:t>得到了上下文相关的访问代价</w:t>
      </w:r>
      <w:r>
        <w:rPr>
          <w:rFonts w:hint="eastAsia"/>
          <w:position w:val="-6"/>
        </w:rPr>
        <w:object>
          <v:shape id="_x0000_i1142" o:spt="75" type="#_x0000_t75" style="height:16.15pt;width:24.9pt;" o:ole="t" filled="f" o:preferrelative="t" stroked="f" coordsize="21600,21600">
            <v:path/>
            <v:fill on="f" focussize="0,0"/>
            <v:stroke on="f" joinstyle="miter"/>
            <v:imagedata r:id="rId233" o:title=""/>
            <o:lock v:ext="edit" aspectratio="t"/>
            <w10:wrap type="none"/>
            <w10:anchorlock/>
          </v:shape>
          <o:OLEObject Type="Embed" ProgID="Equation.3" ShapeID="_x0000_i1142" DrawAspect="Content" ObjectID="_1468075842" r:id="rId232">
            <o:LockedField>false</o:LockedField>
          </o:OLEObject>
        </w:object>
      </w:r>
      <w:r>
        <w:rPr>
          <w:rFonts w:hint="eastAsia"/>
        </w:rPr>
        <w:t>。然后，通过</w:t>
      </w:r>
      <w:r>
        <w:rPr>
          <w:rFonts w:hint="eastAsia"/>
          <w:position w:val="-12"/>
        </w:rPr>
        <w:object>
          <v:shape id="_x0000_i1143" o:spt="75" type="#_x0000_t75" style="height:18pt;width:12.9pt;" o:ole="t" filled="f" o:preferrelative="t" stroked="f" coordsize="21600,21600">
            <v:path/>
            <v:fill on="f" focussize="0,0"/>
            <v:stroke on="f" joinstyle="miter"/>
            <v:imagedata r:id="rId217" o:title=""/>
            <o:lock v:ext="edit" aspectratio="t"/>
            <w10:wrap type="none"/>
            <w10:anchorlock/>
          </v:shape>
          <o:OLEObject Type="Embed" ProgID="Equation.3" ShapeID="_x0000_i1143" DrawAspect="Content" ObjectID="_1468075843" r:id="rId234">
            <o:LockedField>false</o:LockedField>
          </o:OLEObject>
        </w:object>
      </w:r>
      <w:r>
        <w:rPr>
          <w:rFonts w:hint="eastAsia"/>
        </w:rPr>
        <w:t>和</w:t>
      </w:r>
      <w:r>
        <w:rPr>
          <w:rFonts w:hint="eastAsia"/>
          <w:position w:val="-6"/>
        </w:rPr>
        <w:object>
          <v:shape id="_x0000_i1144" o:spt="75" type="#_x0000_t75" style="height:16.15pt;width:24.9pt;" o:ole="t" filled="f" o:preferrelative="t" stroked="f" coordsize="21600,21600">
            <v:path/>
            <v:fill on="f" focussize="0,0"/>
            <v:stroke on="f" joinstyle="miter"/>
            <v:imagedata r:id="rId236" o:title=""/>
            <o:lock v:ext="edit" aspectratio="t"/>
            <w10:wrap type="none"/>
            <w10:anchorlock/>
          </v:shape>
          <o:OLEObject Type="Embed" ProgID="Equation.3" ShapeID="_x0000_i1144" DrawAspect="Content" ObjectID="_1468075844" r:id="rId235">
            <o:LockedField>false</o:LockedField>
          </o:OLEObject>
        </w:object>
      </w:r>
      <w:r>
        <w:rPr>
          <w:rFonts w:hint="eastAsia"/>
        </w:rPr>
        <w:t>得到了主体对客体的期望威胁值ETO。最后，通过ST和ETO计算风险分数RS。</w:t>
      </w:r>
    </w:p>
    <w:p>
      <w:pPr>
        <w:pStyle w:val="31"/>
        <w:ind w:firstLine="480"/>
      </w:pPr>
      <w:r>
        <w:rPr>
          <w:rFonts w:hint="eastAsia"/>
        </w:rPr>
        <w:t>RAM系统模型由请求处理器、RAM计算模块和数据库组成，其中RAM计算模块如图3.8所示。当主体（雾节点）向访问系统中的PDP请求隐私数据时，具体如图3.1所示，PDP将调用RAM系统模型并计算雾节点的风险分数。</w:t>
      </w:r>
    </w:p>
    <w:p>
      <w:pPr>
        <w:pStyle w:val="31"/>
        <w:ind w:firstLine="480"/>
      </w:pPr>
      <w:r>
        <w:rPr>
          <w:rFonts w:hint="eastAsia"/>
        </w:rPr>
        <w:t>首先，请求处理程序将雾节点ID传输给主体信誉值（SR），SR在日志事件中检索其友好访问次数和恶意访问次数，并计算SR的值。然后将SR值转化为主体安全不确定性（SSU），主体安全级别（SSL）是通过计算雾节点的历史风险分数的平均值的倒数获得的。ST是由SSU和SSL获取。</w:t>
      </w:r>
    </w:p>
    <w:p>
      <w:pPr>
        <w:pStyle w:val="31"/>
        <w:ind w:firstLine="480"/>
      </w:pPr>
      <w:r>
        <w:rPr>
          <w:rFonts w:hint="eastAsia"/>
        </w:rPr>
        <w:t>其次，请求处理器监控雾节点的计算行为，生成访问矩阵</w:t>
      </w:r>
      <w:r>
        <w:rPr>
          <w:rFonts w:hint="eastAsia"/>
          <w:position w:val="-12"/>
        </w:rPr>
        <w:object>
          <v:shape id="_x0000_i1145" o:spt="75" type="#_x0000_t75" style="height:18pt;width:18.9pt;" o:ole="t" filled="f" o:preferrelative="t" stroked="f" coordsize="21600,21600">
            <v:path/>
            <v:fill on="f" focussize="0,0"/>
            <v:stroke on="f" joinstyle="miter"/>
            <v:imagedata r:id="rId238" o:title=""/>
            <o:lock v:ext="edit" aspectratio="t"/>
            <w10:wrap type="none"/>
            <w10:anchorlock/>
          </v:shape>
          <o:OLEObject Type="Embed" ProgID="Equation.3" ShapeID="_x0000_i1145" DrawAspect="Content" ObjectID="_1468075845" r:id="rId237">
            <o:LockedField>false</o:LockedField>
          </o:OLEObject>
        </w:object>
      </w:r>
      <w:r>
        <w:rPr>
          <w:rFonts w:hint="eastAsia"/>
        </w:rPr>
        <w:t>。同时，通过</w:t>
      </w:r>
      <w:r>
        <w:rPr>
          <w:rFonts w:hint="eastAsia"/>
          <w:i/>
        </w:rPr>
        <w:t>sv</w:t>
      </w:r>
      <w:r>
        <w:rPr>
          <w:rFonts w:hint="eastAsia"/>
        </w:rPr>
        <w:t>数据库中的对象id查询敏感度向量（</w:t>
      </w:r>
      <w:r>
        <w:rPr>
          <w:rFonts w:hint="eastAsia"/>
          <w:i/>
        </w:rPr>
        <w:t>sv</w:t>
      </w:r>
      <w:r>
        <w:rPr>
          <w:rFonts w:hint="eastAsia"/>
        </w:rPr>
        <w:t>），或者根据客体所有者的隐私偏好提供敏感度向量。上下文无关</w:t>
      </w:r>
      <w:r>
        <w:rPr>
          <w:rFonts w:hint="eastAsia"/>
          <w:position w:val="-6"/>
        </w:rPr>
        <w:object>
          <v:shape id="_x0000_i1146" o:spt="75" type="#_x0000_t75" style="height:16.15pt;width:35.1pt;" o:ole="t" filled="f" o:preferrelative="t" stroked="f" coordsize="21600,21600">
            <v:path/>
            <v:fill on="f" focussize="0,0"/>
            <v:stroke on="f" joinstyle="miter"/>
            <v:imagedata r:id="rId240" o:title=""/>
            <o:lock v:ext="edit" aspectratio="t"/>
            <w10:wrap type="none"/>
            <w10:anchorlock/>
          </v:shape>
          <o:OLEObject Type="Embed" ProgID="Equation.3" ShapeID="_x0000_i1146" DrawAspect="Content" ObjectID="_1468075846" r:id="rId239">
            <o:LockedField>false</o:LockedField>
          </o:OLEObject>
        </w:object>
      </w:r>
      <w:r>
        <w:rPr>
          <w:rFonts w:hint="eastAsia"/>
        </w:rPr>
        <w:t>是通过</w:t>
      </w:r>
      <w:r>
        <w:rPr>
          <w:rFonts w:hint="eastAsia"/>
          <w:i/>
        </w:rPr>
        <w:t>sv</w:t>
      </w:r>
      <w:r>
        <w:rPr>
          <w:rFonts w:hint="eastAsia"/>
        </w:rPr>
        <w:t>和</w:t>
      </w:r>
      <w:r>
        <w:rPr>
          <w:rFonts w:hint="eastAsia"/>
          <w:position w:val="-12"/>
        </w:rPr>
        <w:object>
          <v:shape id="_x0000_i1147" o:spt="75" type="#_x0000_t75" style="height:18pt;width:18.9pt;" o:ole="t" filled="f" o:preferrelative="t" stroked="f" coordsize="21600,21600">
            <v:path/>
            <v:fill on="f" focussize="0,0"/>
            <v:stroke on="f" joinstyle="miter"/>
            <v:imagedata r:id="rId242" o:title=""/>
            <o:lock v:ext="edit" aspectratio="t"/>
            <w10:wrap type="none"/>
            <w10:anchorlock/>
          </v:shape>
          <o:OLEObject Type="Embed" ProgID="Equation.3" ShapeID="_x0000_i1147" DrawAspect="Content" ObjectID="_1468075847" r:id="rId241">
            <o:LockedField>false</o:LockedField>
          </o:OLEObject>
        </w:object>
      </w:r>
      <w:r>
        <w:rPr>
          <w:rFonts w:hint="eastAsia"/>
        </w:rPr>
        <w:t>获得的，分析上下文并计算上下文相关（</w:t>
      </w:r>
      <w:r>
        <w:rPr>
          <w:rFonts w:hint="eastAsia"/>
          <w:position w:val="-6"/>
        </w:rPr>
        <w:object>
          <v:shape id="_x0000_i1148" o:spt="75" type="#_x0000_t75" style="height:16.15pt;width:24.9pt;" o:ole="t" filled="f" o:preferrelative="t" stroked="f" coordsize="21600,21600">
            <v:path/>
            <v:fill on="f" focussize="0,0"/>
            <v:stroke on="f" joinstyle="miter"/>
            <v:imagedata r:id="rId244" o:title=""/>
            <o:lock v:ext="edit" aspectratio="t"/>
            <w10:wrap type="none"/>
            <w10:anchorlock/>
          </v:shape>
          <o:OLEObject Type="Embed" ProgID="Equation.3" ShapeID="_x0000_i1148" DrawAspect="Content" ObjectID="_1468075848" r:id="rId243">
            <o:LockedField>false</o:LockedField>
          </o:OLEObject>
        </w:object>
      </w:r>
      <w:r>
        <w:rPr>
          <w:rFonts w:hint="eastAsia"/>
        </w:rPr>
        <w:t>）。请求处理器分析雾节点的历史访问数据，得到损害隐私数据安全属性的概率（</w:t>
      </w:r>
      <w:r>
        <w:rPr>
          <w:rFonts w:hint="eastAsia"/>
          <w:position w:val="-12"/>
        </w:rPr>
        <w:object>
          <v:shape id="_x0000_i1149" o:spt="75" type="#_x0000_t75" style="height:18pt;width:12.9pt;" o:ole="t" filled="f" o:preferrelative="t" stroked="f" coordsize="21600,21600">
            <v:path/>
            <v:fill on="f" focussize="0,0"/>
            <v:stroke on="f" joinstyle="miter"/>
            <v:imagedata r:id="rId246" o:title=""/>
            <o:lock v:ext="edit" aspectratio="t"/>
            <w10:wrap type="none"/>
            <w10:anchorlock/>
          </v:shape>
          <o:OLEObject Type="Embed" ProgID="Equation.3" ShapeID="_x0000_i1149" DrawAspect="Content" ObjectID="_1468075849" r:id="rId245">
            <o:LockedField>false</o:LockedField>
          </o:OLEObject>
        </w:object>
      </w:r>
      <w:r>
        <w:rPr>
          <w:rFonts w:hint="eastAsia"/>
        </w:rPr>
        <w:t>）。主体对客体的预期威胁（ETO）由</w:t>
      </w:r>
      <w:r>
        <w:rPr>
          <w:rFonts w:hint="eastAsia"/>
          <w:position w:val="-12"/>
        </w:rPr>
        <w:object>
          <v:shape id="_x0000_i1150" o:spt="75" type="#_x0000_t75" style="height:18pt;width:12.9pt;" o:ole="t" filled="f" o:preferrelative="t" stroked="f" coordsize="21600,21600">
            <v:path/>
            <v:fill on="f" focussize="0,0"/>
            <v:stroke on="f" joinstyle="miter"/>
            <v:imagedata r:id="rId246" o:title=""/>
            <o:lock v:ext="edit" aspectratio="t"/>
            <w10:wrap type="none"/>
            <w10:anchorlock/>
          </v:shape>
          <o:OLEObject Type="Embed" ProgID="Equation.3" ShapeID="_x0000_i1150" DrawAspect="Content" ObjectID="_1468075850" r:id="rId247">
            <o:LockedField>false</o:LockedField>
          </o:OLEObject>
        </w:object>
      </w:r>
      <w:r>
        <w:rPr>
          <w:rFonts w:hint="eastAsia"/>
        </w:rPr>
        <w:t>和上下文相关（</w:t>
      </w:r>
      <w:r>
        <w:rPr>
          <w:rFonts w:hint="eastAsia"/>
          <w:position w:val="-6"/>
        </w:rPr>
        <w:object>
          <v:shape id="_x0000_i1151" o:spt="75" type="#_x0000_t75" style="height:16.15pt;width:24.9pt;" o:ole="t" filled="f" o:preferrelative="t" stroked="f" coordsize="21600,21600">
            <v:path/>
            <v:fill on="f" focussize="0,0"/>
            <v:stroke on="f" joinstyle="miter"/>
            <v:imagedata r:id="rId244" o:title=""/>
            <o:lock v:ext="edit" aspectratio="t"/>
            <w10:wrap type="none"/>
            <w10:anchorlock/>
          </v:shape>
          <o:OLEObject Type="Embed" ProgID="Equation.3" ShapeID="_x0000_i1151" DrawAspect="Content" ObjectID="_1468075851" r:id="rId248">
            <o:LockedField>false</o:LockedField>
          </o:OLEObject>
        </w:object>
      </w:r>
      <w:r>
        <w:rPr>
          <w:rFonts w:hint="eastAsia"/>
        </w:rPr>
        <w:t>）的访问代价计算得出。</w:t>
      </w:r>
    </w:p>
    <w:p>
      <w:pPr>
        <w:pStyle w:val="31"/>
        <w:ind w:firstLine="480"/>
        <w:rPr>
          <w:highlight w:val="green"/>
        </w:rPr>
      </w:pPr>
      <w:r>
        <w:rPr>
          <w:rFonts w:hint="eastAsia"/>
        </w:rPr>
        <w:t>最后，通过ST和ETO得到风险分数（RS），RAM计算模块将RS发送给PDP。同时，RS将被恢复到日志数据库中。RAM系统模型如图3.9所示。</w:t>
      </w:r>
    </w:p>
    <w:p>
      <w:pPr>
        <w:pStyle w:val="53"/>
        <w:rPr>
          <w:rFonts w:eastAsia="黑体"/>
        </w:rPr>
      </w:pPr>
      <w:r>
        <w:rPr>
          <w:rFonts w:hint="eastAsia" w:eastAsia="黑体"/>
        </w:rPr>
        <w:object>
          <v:shape id="_x0000_i1152" o:spt="75" type="#_x0000_t75" style="height:171.75pt;width:383.55pt;" o:ole="t" filled="f" o:preferrelative="t" stroked="f" coordsize="21600,21600">
            <v:path/>
            <v:fill on="f" focussize="0,0"/>
            <v:stroke on="f" joinstyle="miter"/>
            <v:imagedata r:id="rId250" o:title=""/>
            <o:lock v:ext="edit" aspectratio="t"/>
            <w10:wrap type="none"/>
            <w10:anchorlock/>
          </v:shape>
          <o:OLEObject Type="Embed" ProgID="Visio.Drawing.11" ShapeID="_x0000_i1152" DrawAspect="Content" ObjectID="_1468075852" r:id="rId249">
            <o:LockedField>false</o:LockedField>
          </o:OLEObject>
        </w:object>
      </w:r>
    </w:p>
    <w:p>
      <w:pPr>
        <w:pStyle w:val="53"/>
        <w:rPr>
          <w:rFonts w:ascii="Times New Roman" w:hAnsi="Times New Roman" w:cs="Times New Roman"/>
        </w:rPr>
      </w:pPr>
      <w:r>
        <w:rPr>
          <w:rFonts w:ascii="Times New Roman" w:hAnsi="Times New Roman" w:cs="Times New Roman"/>
        </w:rPr>
        <w:t>图3.8 RAM计算模型</w:t>
      </w:r>
    </w:p>
    <w:p>
      <w:pPr>
        <w:pStyle w:val="53"/>
      </w:pPr>
      <w:r>
        <w:rPr>
          <w:rFonts w:hint="eastAsia"/>
        </w:rPr>
        <w:object>
          <v:shape id="_x0000_i1153" o:spt="75" type="#_x0000_t75" style="height:216.9pt;width:426.2pt;" o:ole="t" filled="f" o:preferrelative="t" stroked="f" coordsize="21600,21600">
            <v:path/>
            <v:fill on="f" focussize="0,0"/>
            <v:stroke on="f" joinstyle="miter"/>
            <v:imagedata r:id="rId252" o:title=""/>
            <o:lock v:ext="edit" aspectratio="t"/>
            <w10:wrap type="none"/>
            <w10:anchorlock/>
          </v:shape>
          <o:OLEObject Type="Embed" ProgID="Visio.Drawing.11" ShapeID="_x0000_i1153" DrawAspect="Content" ObjectID="_1468075853" r:id="rId251">
            <o:LockedField>false</o:LockedField>
          </o:OLEObject>
        </w:object>
      </w:r>
    </w:p>
    <w:p>
      <w:pPr>
        <w:pStyle w:val="53"/>
        <w:rPr>
          <w:rFonts w:ascii="Times New Roman" w:hAnsi="Times New Roman" w:cs="Times New Roman"/>
        </w:rPr>
      </w:pPr>
      <w:r>
        <w:rPr>
          <w:rFonts w:ascii="Times New Roman" w:hAnsi="Times New Roman" w:cs="Times New Roman"/>
        </w:rPr>
        <w:t>图3.9 RAM系统模型</w:t>
      </w:r>
    </w:p>
    <w:p>
      <w:pPr>
        <w:pStyle w:val="34"/>
      </w:pPr>
      <w:bookmarkStart w:id="44" w:name="_Toc74851539"/>
      <w:r>
        <w:rPr>
          <w:rFonts w:hint="eastAsia"/>
        </w:rPr>
        <w:t>风险评估模型的验证</w:t>
      </w:r>
      <w:bookmarkEnd w:id="44"/>
    </w:p>
    <w:p>
      <w:pPr>
        <w:pStyle w:val="31"/>
        <w:ind w:firstLine="480"/>
      </w:pPr>
      <w:r>
        <w:rPr>
          <w:rFonts w:hint="eastAsia"/>
        </w:rPr>
        <w:t>系统RAM用Java实现并部署在模拟的雾环境中。在该雾计算中有100个用户，每个人可以分享或随机访问10种客体100次。用户的风险值由RAM计算，该客体分为四个安全级别，包括Top Secret，Secret，Confidential和Unclassified。客体敏感度的值配置在[0.5, 1]的区间内，客体敏感度的四个区间（</w:t>
      </w:r>
      <w:r>
        <w:t>[0.5, 0.6]，(0.6, 0.75]，(0.75, 0.9]，(0.9, 1.0]</w:t>
      </w:r>
      <w:r>
        <w:rPr>
          <w:rFonts w:hint="eastAsia"/>
        </w:rPr>
        <w:t>）分别映射为客体的四个安全级别（</w:t>
      </w:r>
      <w:r>
        <w:t>Unclassified, Confidential, Secret 和Top Secret</w:t>
      </w:r>
      <w:r>
        <w:rPr>
          <w:rFonts w:hint="eastAsia"/>
        </w:rPr>
        <w:t>）。</w:t>
      </w:r>
    </w:p>
    <w:p>
      <w:pPr>
        <w:pStyle w:val="31"/>
        <w:ind w:firstLine="480"/>
        <w:rPr>
          <w:rFonts w:ascii="宋体" w:hAnsi="宋体" w:cs="宋体"/>
        </w:rPr>
      </w:pPr>
      <w:r>
        <w:rPr>
          <w:rFonts w:hint="eastAsia"/>
        </w:rPr>
        <w:t>本文为用户随机分配安全级别，假设用户集合表示为</w:t>
      </w:r>
      <w:r>
        <w:rPr>
          <w:rFonts w:hint="eastAsia"/>
          <w:position w:val="-14"/>
        </w:rPr>
        <w:object>
          <v:shape id="_x0000_i1154" o:spt="75" type="#_x0000_t75" style="height:18.9pt;width:160.15pt;" o:ole="t" filled="f" o:preferrelative="t" stroked="f" coordsize="21600,21600">
            <v:path/>
            <v:fill on="f" focussize="0,0"/>
            <v:stroke on="f" joinstyle="miter"/>
            <v:imagedata r:id="rId254" o:title=""/>
            <o:lock v:ext="edit" aspectratio="t"/>
            <w10:wrap type="none"/>
            <w10:anchorlock/>
          </v:shape>
          <o:OLEObject Type="Embed" ProgID="Equation.3" ShapeID="_x0000_i1154" DrawAspect="Content" ObjectID="_1468075854" r:id="rId253">
            <o:LockedField>false</o:LockedField>
          </o:OLEObject>
        </w:object>
      </w:r>
      <w:r>
        <w:rPr>
          <w:rFonts w:hint="eastAsia"/>
        </w:rPr>
        <w:t>，用户数量为k，即</w:t>
      </w:r>
      <w:r>
        <w:rPr>
          <w:rFonts w:hint="eastAsia"/>
          <w:position w:val="-14"/>
        </w:rPr>
        <w:object>
          <v:shape id="_x0000_i1155" o:spt="75" type="#_x0000_t75" style="height:19.85pt;width:36pt;" o:ole="t" filled="f" o:preferrelative="t" stroked="f" coordsize="21600,21600">
            <v:path/>
            <v:fill on="f" focussize="0,0"/>
            <v:stroke on="f" joinstyle="miter"/>
            <v:imagedata r:id="rId256" o:title=""/>
            <o:lock v:ext="edit" aspectratio="t"/>
            <w10:wrap type="none"/>
            <w10:anchorlock/>
          </v:shape>
          <o:OLEObject Type="Embed" ProgID="Equation.3" ShapeID="_x0000_i1155" DrawAspect="Content" ObjectID="_1468075855" r:id="rId255">
            <o:LockedField>false</o:LockedField>
          </o:OLEObject>
        </w:object>
      </w:r>
      <w:r>
        <w:rPr>
          <w:rFonts w:hint="eastAsia"/>
        </w:rPr>
        <w:t>。其中</w:t>
      </w:r>
      <w:r>
        <w:rPr>
          <w:rFonts w:hint="eastAsia"/>
          <w:position w:val="-12"/>
        </w:rPr>
        <w:object>
          <v:shape id="_x0000_i1156" o:spt="75" type="#_x0000_t75" style="height:18pt;width:35.1pt;" o:ole="t" filled="f" o:preferrelative="t" stroked="f" coordsize="21600,21600">
            <v:path/>
            <v:fill on="f" focussize="0,0"/>
            <v:stroke on="f" joinstyle="miter"/>
            <v:imagedata r:id="rId258" o:title=""/>
            <o:lock v:ext="edit" aspectratio="t"/>
            <w10:wrap type="none"/>
            <w10:anchorlock/>
          </v:shape>
          <o:OLEObject Type="Embed" ProgID="Equation.3" ShapeID="_x0000_i1156" DrawAspect="Content" ObjectID="_1468075856" r:id="rId257">
            <o:LockedField>false</o:LockedField>
          </o:OLEObject>
        </w:object>
      </w:r>
      <w:r>
        <w:rPr>
          <w:rFonts w:hint="eastAsia"/>
        </w:rPr>
        <w:t>是诚实的（Honest），</w:t>
      </w:r>
      <w:r>
        <w:rPr>
          <w:rFonts w:hint="eastAsia"/>
          <w:position w:val="-14"/>
        </w:rPr>
        <w:object>
          <v:shape id="_x0000_i1157" o:spt="75" type="#_x0000_t75" style="height:18.9pt;width:42.9pt;" o:ole="t" filled="f" o:preferrelative="t" stroked="f" coordsize="21600,21600">
            <v:path/>
            <v:fill on="f" focussize="0,0"/>
            <v:stroke on="f" joinstyle="miter"/>
            <v:imagedata r:id="rId260" o:title=""/>
            <o:lock v:ext="edit" aspectratio="t"/>
            <w10:wrap type="none"/>
            <w10:anchorlock/>
          </v:shape>
          <o:OLEObject Type="Embed" ProgID="Equation.3" ShapeID="_x0000_i1157" DrawAspect="Content" ObjectID="_1468075857" r:id="rId259">
            <o:LockedField>false</o:LockedField>
          </o:OLEObject>
        </w:object>
      </w:r>
      <w:r>
        <w:rPr>
          <w:rFonts w:hint="eastAsia"/>
        </w:rPr>
        <w:t>是自私的（Selfish），</w:t>
      </w:r>
      <w:r>
        <w:rPr>
          <w:rFonts w:hint="eastAsia"/>
          <w:position w:val="-14"/>
        </w:rPr>
        <w:object>
          <v:shape id="_x0000_i1158" o:spt="75" type="#_x0000_t75" style="height:18.9pt;width:45.25pt;" o:ole="t" filled="f" o:preferrelative="t" stroked="f" coordsize="21600,21600">
            <v:path/>
            <v:fill on="f" focussize="0,0"/>
            <v:stroke on="f" joinstyle="miter"/>
            <v:imagedata r:id="rId262" o:title=""/>
            <o:lock v:ext="edit" aspectratio="t"/>
            <w10:wrap type="none"/>
            <w10:anchorlock/>
          </v:shape>
          <o:OLEObject Type="Embed" ProgID="Equation.3" ShapeID="_x0000_i1158" DrawAspect="Content" ObjectID="_1468075858" r:id="rId261">
            <o:LockedField>false</o:LockedField>
          </o:OLEObject>
        </w:object>
      </w:r>
      <w:r>
        <w:rPr>
          <w:rFonts w:hint="eastAsia"/>
        </w:rPr>
        <w:t>是恶意的（Malicious）。系统RAM中的参数值，</w:t>
      </w:r>
      <w:r>
        <w:t>B=0.1，D=0.4，</w:t>
      </w:r>
      <w:r>
        <w:rPr>
          <w:position w:val="-6"/>
        </w:rPr>
        <w:object>
          <v:shape id="_x0000_i1159" o:spt="75" type="#_x0000_t75" style="height:13.85pt;width:10.15pt;" o:ole="t" filled="f" o:preferrelative="t" stroked="f" coordsize="21600,21600">
            <v:path/>
            <v:fill on="f" focussize="0,0"/>
            <v:stroke on="f" joinstyle="miter"/>
            <v:imagedata r:id="rId264" o:title=""/>
            <o:lock v:ext="edit" aspectratio="t"/>
            <w10:wrap type="none"/>
            <w10:anchorlock/>
          </v:shape>
          <o:OLEObject Type="Embed" ProgID="Equation.3" ShapeID="_x0000_i1159" DrawAspect="Content" ObjectID="_1468075859" r:id="rId263">
            <o:LockedField>false</o:LockedField>
          </o:OLEObject>
        </w:object>
      </w:r>
      <w:r>
        <w:t>=0.3，</w:t>
      </w:r>
      <w:r>
        <w:rPr>
          <w:position w:val="-4"/>
        </w:rPr>
        <w:object>
          <v:shape id="_x0000_i1160" o:spt="75" type="#_x0000_t75" style="height:12.9pt;width:10.15pt;" o:ole="t" filled="f" o:preferrelative="t" stroked="f" coordsize="21600,21600">
            <v:path/>
            <v:fill on="f" focussize="0,0"/>
            <v:stroke on="f" joinstyle="miter"/>
            <v:imagedata r:id="rId266" o:title=""/>
            <o:lock v:ext="edit" aspectratio="t"/>
            <w10:wrap type="none"/>
            <w10:anchorlock/>
          </v:shape>
          <o:OLEObject Type="Embed" ProgID="Equation.3" ShapeID="_x0000_i1160" DrawAspect="Content" ObjectID="_1468075860" r:id="rId265">
            <o:LockedField>false</o:LockedField>
          </o:OLEObject>
        </w:object>
      </w:r>
      <w:r>
        <w:t>=1.6，</w:t>
      </w:r>
      <w:r>
        <w:rPr>
          <w:position w:val="-6"/>
        </w:rPr>
        <w:object>
          <v:shape id="_x0000_i1161" o:spt="75" type="#_x0000_t75" style="height:13.85pt;width:11.1pt;" o:ole="t" filled="f" o:preferrelative="t" stroked="f" coordsize="21600,21600">
            <v:path/>
            <v:fill on="f" focussize="0,0"/>
            <v:stroke on="f" joinstyle="miter"/>
            <v:imagedata r:id="rId268" o:title=""/>
            <o:lock v:ext="edit" aspectratio="t"/>
            <w10:wrap type="none"/>
            <w10:anchorlock/>
          </v:shape>
          <o:OLEObject Type="Embed" ProgID="Equation.3" ShapeID="_x0000_i1161" DrawAspect="Content" ObjectID="_1468075861" r:id="rId267">
            <o:LockedField>false</o:LockedField>
          </o:OLEObject>
        </w:object>
      </w:r>
      <w:r>
        <w:t>=0.4。</w:t>
      </w:r>
      <w:r>
        <w:rPr>
          <w:rFonts w:hint="eastAsia" w:ascii="宋体" w:hAnsi="宋体" w:cs="宋体"/>
        </w:rPr>
        <w:t>三类用户访问行为（查看、修改、删除）的概率分别为</w:t>
      </w:r>
      <w:r>
        <w:t>0.33</w:t>
      </w:r>
      <w:r>
        <w:rPr>
          <w:rFonts w:hint="eastAsia" w:ascii="宋体" w:hAnsi="宋体" w:cs="宋体"/>
        </w:rPr>
        <w:t>。</w:t>
      </w:r>
    </w:p>
    <w:p>
      <w:pPr>
        <w:pStyle w:val="35"/>
      </w:pPr>
      <w:bookmarkStart w:id="45" w:name="_Toc74851540"/>
      <w:r>
        <w:rPr>
          <w:rFonts w:hint="eastAsia"/>
        </w:rPr>
        <w:t>风险分数的影响因素</w:t>
      </w:r>
      <w:bookmarkEnd w:id="45"/>
    </w:p>
    <w:p>
      <w:pPr>
        <w:pStyle w:val="31"/>
        <w:ind w:firstLine="480"/>
      </w:pPr>
      <w:r>
        <w:rPr>
          <w:rFonts w:hint="eastAsia"/>
        </w:rPr>
        <w:t>根据定理1中的风险评估模型分析，期望风险是由历史访问行为（</w:t>
      </w:r>
      <w:r>
        <w:rPr>
          <w:rFonts w:hint="eastAsia"/>
          <w:position w:val="-10"/>
        </w:rPr>
        <w:object>
          <v:shape id="_x0000_i1162" o:spt="75" type="#_x0000_t75" style="height:16.15pt;width:41.1pt;" o:ole="t" filled="f" o:preferrelative="t" stroked="f" coordsize="21600,21600">
            <v:path/>
            <v:fill on="f" focussize="0,0"/>
            <v:stroke on="f" joinstyle="miter"/>
            <v:imagedata r:id="rId270" o:title=""/>
            <o:lock v:ext="edit" aspectratio="t"/>
            <w10:wrap type="none"/>
            <w10:anchorlock/>
          </v:shape>
          <o:OLEObject Type="Embed" ProgID="Equation.3" ShapeID="_x0000_i1162" DrawAspect="Content" ObjectID="_1468075862" r:id="rId269">
            <o:LockedField>false</o:LockedField>
          </o:OLEObject>
        </w:object>
      </w:r>
      <w:r>
        <w:rPr>
          <w:rFonts w:hint="eastAsia"/>
        </w:rPr>
        <w:t>或</w:t>
      </w:r>
      <w:r>
        <w:rPr>
          <w:rFonts w:hint="eastAsia"/>
          <w:position w:val="-12"/>
        </w:rPr>
        <w:object>
          <v:shape id="_x0000_i1163" o:spt="75" type="#_x0000_t75" style="height:18pt;width:12.9pt;" o:ole="t" filled="f" o:preferrelative="t" stroked="f" coordsize="21600,21600">
            <v:path/>
            <v:fill on="f" focussize="0,0"/>
            <v:stroke on="f" joinstyle="miter"/>
            <v:imagedata r:id="rId272" o:title=""/>
            <o:lock v:ext="edit" aspectratio="t"/>
            <w10:wrap type="none"/>
            <w10:anchorlock/>
          </v:shape>
          <o:OLEObject Type="Embed" ProgID="Equation.3" ShapeID="_x0000_i1163" DrawAspect="Content" ObjectID="_1468075863" r:id="rId271">
            <o:LockedField>false</o:LockedField>
          </o:OLEObject>
        </w:object>
      </w:r>
      <w:r>
        <w:rPr>
          <w:rFonts w:hint="eastAsia"/>
        </w:rPr>
        <w:t>）和上下文决定（</w:t>
      </w:r>
      <w:r>
        <w:rPr>
          <w:rFonts w:hint="eastAsia"/>
          <w:position w:val="-28"/>
        </w:rPr>
        <w:object>
          <v:shape id="_x0000_i1164" o:spt="75" type="#_x0000_t75" style="height:34.15pt;width:41.1pt;" o:ole="t" filled="f" o:preferrelative="t" stroked="f" coordsize="21600,21600">
            <v:path/>
            <v:fill on="f" focussize="0,0"/>
            <v:stroke on="f" joinstyle="miter"/>
            <v:imagedata r:id="rId274" o:title=""/>
            <o:lock v:ext="edit" aspectratio="t"/>
            <w10:wrap type="none"/>
            <w10:anchorlock/>
          </v:shape>
          <o:OLEObject Type="Embed" ProgID="Equation.3" ShapeID="_x0000_i1164" DrawAspect="Content" ObjectID="_1468075864" r:id="rId273">
            <o:LockedField>false</o:LockedField>
          </o:OLEObject>
        </w:object>
      </w:r>
      <w:r>
        <w:rPr>
          <w:rFonts w:hint="eastAsia"/>
        </w:rPr>
        <w:t>）的，其中</w:t>
      </w:r>
      <w:r>
        <w:rPr>
          <w:rFonts w:hint="eastAsia"/>
          <w:position w:val="-6"/>
        </w:rPr>
        <w:object>
          <v:shape id="_x0000_i1165" o:spt="75" type="#_x0000_t75" style="height:11.1pt;width:12pt;" o:ole="t" filled="f" o:preferrelative="t" stroked="f" coordsize="21600,21600">
            <v:path/>
            <v:fill on="f" focussize="0,0"/>
            <v:stroke on="f" joinstyle="miter"/>
            <v:imagedata r:id="rId276" o:title=""/>
            <o:lock v:ext="edit" aspectratio="t"/>
            <w10:wrap type="none"/>
            <w10:anchorlock/>
          </v:shape>
          <o:OLEObject Type="Embed" ProgID="Equation.3" ShapeID="_x0000_i1165" DrawAspect="Content" ObjectID="_1468075865" r:id="rId275">
            <o:LockedField>false</o:LockedField>
          </o:OLEObject>
        </w:object>
      </w:r>
      <w:r>
        <w:rPr>
          <w:rFonts w:hint="eastAsia"/>
        </w:rPr>
        <w:t>是恶意访问次数，</w:t>
      </w:r>
      <w:r>
        <w:rPr>
          <w:rFonts w:hint="eastAsia"/>
          <w:position w:val="-10"/>
        </w:rPr>
        <w:object>
          <v:shape id="_x0000_i1166" o:spt="75" type="#_x0000_t75" style="height:16.15pt;width:12pt;" o:ole="t" filled="f" o:preferrelative="t" stroked="f" coordsize="21600,21600">
            <v:path/>
            <v:fill on="f" focussize="0,0"/>
            <v:stroke on="f" joinstyle="miter"/>
            <v:imagedata r:id="rId278" o:title=""/>
            <o:lock v:ext="edit" aspectratio="t"/>
            <w10:wrap type="none"/>
            <w10:anchorlock/>
          </v:shape>
          <o:OLEObject Type="Embed" ProgID="Equation.3" ShapeID="_x0000_i1166" DrawAspect="Content" ObjectID="_1468075866" r:id="rId277">
            <o:LockedField>false</o:LockedField>
          </o:OLEObject>
        </w:object>
      </w:r>
      <w:r>
        <w:rPr>
          <w:rFonts w:hint="eastAsia"/>
        </w:rPr>
        <w:t>是友好访问次数。上下文（</w:t>
      </w:r>
      <w:r>
        <w:rPr>
          <w:rFonts w:hint="eastAsia"/>
          <w:position w:val="-28"/>
        </w:rPr>
        <w:object>
          <v:shape id="_x0000_i1167" o:spt="75" type="#_x0000_t75" style="height:34.15pt;width:41.1pt;" o:ole="t" filled="f" o:preferrelative="t" stroked="f" coordsize="21600,21600">
            <v:path/>
            <v:fill on="f" focussize="0,0"/>
            <v:stroke on="f" joinstyle="miter"/>
            <v:imagedata r:id="rId274" o:title=""/>
            <o:lock v:ext="edit" aspectratio="t"/>
            <w10:wrap type="none"/>
            <w10:anchorlock/>
          </v:shape>
          <o:OLEObject Type="Embed" ProgID="Equation.3" ShapeID="_x0000_i1167" DrawAspect="Content" ObjectID="_1468075867" r:id="rId279">
            <o:LockedField>false</o:LockedField>
          </o:OLEObject>
        </w:object>
      </w:r>
      <w:r>
        <w:rPr>
          <w:rFonts w:hint="eastAsia"/>
        </w:rPr>
        <w:t>）随客体敏感度的变化而变化。因此，本文主要关注的是访问次数和客体敏感度如何影响风险分数。</w:t>
      </w:r>
    </w:p>
    <w:p>
      <w:pPr>
        <w:pStyle w:val="31"/>
        <w:numPr>
          <w:ilvl w:val="0"/>
          <w:numId w:val="11"/>
        </w:numPr>
        <w:ind w:firstLine="480"/>
      </w:pPr>
      <w:r>
        <w:rPr>
          <w:rFonts w:hint="eastAsia"/>
        </w:rPr>
        <w:t>访问次数和风险分数之间的关系</w:t>
      </w:r>
    </w:p>
    <w:p>
      <w:pPr>
        <w:pStyle w:val="31"/>
        <w:ind w:firstLine="480"/>
      </w:pPr>
      <w:r>
        <w:rPr>
          <w:rFonts w:hint="eastAsia"/>
        </w:rPr>
        <w:t>在100次访问中，假设诚实主体的</w:t>
      </w:r>
      <w:r>
        <w:rPr>
          <w:rFonts w:hint="eastAsia"/>
          <w:position w:val="-6"/>
        </w:rPr>
        <w:object>
          <v:shape id="_x0000_i1168" o:spt="75" type="#_x0000_t75" style="height:11.1pt;width:12pt;" o:ole="t" filled="f" o:preferrelative="t" stroked="f" coordsize="21600,21600">
            <v:path/>
            <v:fill on="f" focussize="0,0"/>
            <v:stroke on="f" joinstyle="miter"/>
            <v:imagedata r:id="rId281" o:title=""/>
            <o:lock v:ext="edit" aspectratio="t"/>
            <w10:wrap type="none"/>
            <w10:anchorlock/>
          </v:shape>
          <o:OLEObject Type="Embed" ProgID="Equation.3" ShapeID="_x0000_i1168" DrawAspect="Content" ObjectID="_1468075868" r:id="rId280">
            <o:LockedField>false</o:LockedField>
          </o:OLEObject>
        </w:object>
      </w:r>
      <w:r>
        <w:rPr>
          <w:rFonts w:hint="eastAsia"/>
        </w:rPr>
        <w:t>值在[0, 10]区间内，即</w:t>
      </w:r>
      <w:r>
        <w:rPr>
          <w:rFonts w:hint="eastAsia"/>
          <w:position w:val="-10"/>
        </w:rPr>
        <w:object>
          <v:shape id="_x0000_i1169" o:spt="75" type="#_x0000_t75" style="height:16.15pt;width:49.85pt;" o:ole="t" filled="f" o:preferrelative="t" stroked="f" coordsize="21600,21600">
            <v:path/>
            <v:fill on="f" focussize="0,0"/>
            <v:stroke on="f" joinstyle="miter"/>
            <v:imagedata r:id="rId283" o:title=""/>
            <o:lock v:ext="edit" aspectratio="t"/>
            <w10:wrap type="none"/>
            <w10:anchorlock/>
          </v:shape>
          <o:OLEObject Type="Embed" ProgID="Equation.3" ShapeID="_x0000_i1169" DrawAspect="Content" ObjectID="_1468075869" r:id="rId282">
            <o:LockedField>false</o:LockedField>
          </o:OLEObject>
        </w:object>
      </w:r>
      <w:r>
        <w:rPr>
          <w:rFonts w:hint="eastAsia"/>
        </w:rPr>
        <w:t>。同样地，对于自私主体，</w:t>
      </w:r>
      <w:r>
        <w:rPr>
          <w:rFonts w:hint="eastAsia"/>
          <w:position w:val="-10"/>
        </w:rPr>
        <w:object>
          <v:shape id="_x0000_i1170" o:spt="75" type="#_x0000_t75" style="height:16.15pt;width:55.85pt;" o:ole="t" filled="f" o:preferrelative="t" stroked="f" coordsize="21600,21600">
            <v:path/>
            <v:fill on="f" focussize="0,0"/>
            <v:stroke on="f" joinstyle="miter"/>
            <v:imagedata r:id="rId285" o:title=""/>
            <o:lock v:ext="edit" aspectratio="t"/>
            <w10:wrap type="none"/>
            <w10:anchorlock/>
          </v:shape>
          <o:OLEObject Type="Embed" ProgID="Equation.3" ShapeID="_x0000_i1170" DrawAspect="Content" ObjectID="_1468075870" r:id="rId284">
            <o:LockedField>false</o:LockedField>
          </o:OLEObject>
        </w:object>
      </w:r>
      <w:r>
        <w:rPr>
          <w:rFonts w:hint="eastAsia"/>
        </w:rPr>
        <w:t>，对于恶意主体，</w:t>
      </w:r>
      <w:r>
        <w:rPr>
          <w:rFonts w:hint="eastAsia"/>
          <w:position w:val="-10"/>
        </w:rPr>
        <w:object>
          <v:shape id="_x0000_i1171" o:spt="75" type="#_x0000_t75" style="height:16.15pt;width:61.9pt;" o:ole="t" filled="f" o:preferrelative="t" stroked="f" coordsize="21600,21600">
            <v:path/>
            <v:fill on="f" focussize="0,0"/>
            <v:stroke on="f" joinstyle="miter"/>
            <v:imagedata r:id="rId287" o:title=""/>
            <o:lock v:ext="edit" aspectratio="t"/>
            <w10:wrap type="none"/>
            <w10:anchorlock/>
          </v:shape>
          <o:OLEObject Type="Embed" ProgID="Equation.3" ShapeID="_x0000_i1171" DrawAspect="Content" ObjectID="_1468075871" r:id="rId286">
            <o:LockedField>false</o:LockedField>
          </o:OLEObject>
        </w:object>
      </w:r>
      <w:r>
        <w:rPr>
          <w:rFonts w:hint="eastAsia"/>
        </w:rPr>
        <w:t>。在图3.10中，随着系统访问次数的增加，曲线最终趋于水平。绿色曲线在0.85左右，蓝色曲线在0.2和0.75之间，红色曲线在0.2左右。在(0, 100)的访问次数间隔内，绿色曲线保持在0.85左右，因为恶意主体的友好访问次数最少。根据公式</w:t>
      </w:r>
      <w:r>
        <w:rPr>
          <w:rFonts w:hint="eastAsia"/>
          <w:position w:val="-22"/>
        </w:rPr>
        <w:object>
          <v:shape id="_x0000_i1172" o:spt="75" type="#_x0000_t75" style="height:28.15pt;width:90.9pt;" o:ole="t" filled="f" o:preferrelative="t" stroked="f" coordsize="21600,21600">
            <v:path/>
            <v:fill on="f" focussize="0,0"/>
            <v:stroke on="f" joinstyle="miter"/>
            <v:imagedata r:id="rId289" o:title=""/>
            <o:lock v:ext="edit" aspectratio="t"/>
            <w10:wrap type="none"/>
            <w10:anchorlock/>
          </v:shape>
          <o:OLEObject Type="Embed" ProgID="Equation.3" ShapeID="_x0000_i1172" DrawAspect="Content" ObjectID="_1468075872" r:id="rId288">
            <o:LockedField>false</o:LockedField>
          </o:OLEObject>
        </w:object>
      </w:r>
      <w:r>
        <w:rPr>
          <w:rFonts w:hint="eastAsia"/>
        </w:rPr>
        <w:t>，</w:t>
      </w:r>
      <w:r>
        <w:rPr>
          <w:rFonts w:hint="eastAsia"/>
          <w:position w:val="-10"/>
        </w:rPr>
        <w:object>
          <v:shape id="_x0000_i1173" o:spt="75" type="#_x0000_t75" style="height:16.15pt;width:41.1pt;" o:ole="t" filled="f" o:preferrelative="t" stroked="f" coordsize="21600,21600">
            <v:path/>
            <v:fill on="f" focussize="0,0"/>
            <v:stroke on="f" joinstyle="miter"/>
            <v:imagedata r:id="rId291" o:title=""/>
            <o:lock v:ext="edit" aspectratio="t"/>
            <w10:wrap type="none"/>
            <w10:anchorlock/>
          </v:shape>
          <o:OLEObject Type="Embed" ProgID="Equation.3" ShapeID="_x0000_i1173" DrawAspect="Content" ObjectID="_1468075873" r:id="rId290">
            <o:LockedField>false</o:LockedField>
          </o:OLEObject>
        </w:object>
      </w:r>
      <w:r>
        <w:rPr>
          <w:rFonts w:hint="eastAsia"/>
        </w:rPr>
        <w:t>是最小的，由于</w:t>
      </w:r>
      <w:r>
        <w:rPr>
          <w:rFonts w:hint="eastAsia"/>
          <w:position w:val="-10"/>
        </w:rPr>
        <w:object>
          <v:shape id="_x0000_i1174" o:spt="75" type="#_x0000_t75" style="height:28.15pt;width:129.25pt;" o:ole="t" filled="f" o:preferrelative="t" stroked="f" coordsize="21600,21600">
            <v:path/>
            <v:fill on="f" focussize="0,0"/>
            <v:stroke on="f" joinstyle="miter"/>
            <v:imagedata r:id="rId293" o:title=""/>
            <o:lock v:ext="edit" aspectratio="t"/>
            <w10:wrap type="none"/>
            <w10:anchorlock/>
          </v:shape>
          <o:OLEObject Type="Embed" ProgID="Equation.3" ShapeID="_x0000_i1174" DrawAspect="Content" ObjectID="_1468075874" r:id="rId292">
            <o:LockedField>false</o:LockedField>
          </o:OLEObject>
        </w:object>
      </w:r>
      <w:r>
        <w:rPr>
          <w:rFonts w:hint="eastAsia"/>
        </w:rPr>
        <w:t>，在三类主体中SR最小，即主体信誉值是最小的。假设SSL是不变的，由于</w:t>
      </w:r>
      <w:r>
        <w:rPr>
          <w:rFonts w:hint="eastAsia"/>
          <w:position w:val="-6"/>
        </w:rPr>
        <w:object>
          <v:shape id="_x0000_i1175" o:spt="75" type="#_x0000_t75" style="height:24pt;width:93.3pt;" o:ole="t" filled="f" o:preferrelative="t" stroked="f" coordsize="21600,21600">
            <v:path/>
            <v:fill on="f" focussize="0,0"/>
            <v:stroke on="f" joinstyle="miter"/>
            <v:imagedata r:id="rId295" o:title=""/>
            <o:lock v:ext="edit" aspectratio="t"/>
            <w10:wrap type="none"/>
            <w10:anchorlock/>
          </v:shape>
          <o:OLEObject Type="Embed" ProgID="Equation.3" ShapeID="_x0000_i1175" DrawAspect="Content" ObjectID="_1468075875" r:id="rId294">
            <o:LockedField>false</o:LockedField>
          </o:OLEObject>
        </w:object>
      </w:r>
      <w:r>
        <w:rPr>
          <w:rFonts w:hint="eastAsia"/>
        </w:rPr>
        <w:t>，ST是最大的，根据公式2.8，RS也是最大的。因为</w:t>
      </w:r>
      <w:r>
        <w:rPr>
          <w:rFonts w:hint="eastAsia"/>
          <w:position w:val="-10"/>
        </w:rPr>
        <w:object>
          <v:shape id="_x0000_i1176" o:spt="75" type="#_x0000_t75" style="height:16.15pt;width:31.85pt;" o:ole="t" filled="f" o:preferrelative="t" stroked="f" coordsize="21600,21600">
            <v:path/>
            <v:fill on="f" focussize="0,0"/>
            <v:stroke on="f" joinstyle="miter"/>
            <v:imagedata r:id="rId297" o:title=""/>
            <o:lock v:ext="edit" aspectratio="t"/>
            <w10:wrap type="none"/>
            <w10:anchorlock/>
          </v:shape>
          <o:OLEObject Type="Embed" ProgID="Equation.3" ShapeID="_x0000_i1176" DrawAspect="Content" ObjectID="_1468075876" r:id="rId296">
            <o:LockedField>false</o:LockedField>
          </o:OLEObject>
        </w:object>
      </w:r>
      <w:r>
        <w:rPr>
          <w:rFonts w:hint="eastAsia"/>
        </w:rPr>
        <w:t>和</w:t>
      </w:r>
      <w:r>
        <w:rPr>
          <w:rFonts w:hint="eastAsia"/>
          <w:position w:val="-10"/>
        </w:rPr>
        <w:object>
          <v:shape id="_x0000_i1177" o:spt="75" type="#_x0000_t75" style="height:18pt;width:160.15pt;" o:ole="t" filled="f" o:preferrelative="t" stroked="f" coordsize="21600,21600">
            <v:path/>
            <v:fill on="f" focussize="0,0"/>
            <v:stroke on="f" joinstyle="miter"/>
            <v:imagedata r:id="rId299" o:title=""/>
            <o:lock v:ext="edit" aspectratio="t"/>
            <w10:wrap type="none"/>
            <w10:anchorlock/>
          </v:shape>
          <o:OLEObject Type="Embed" ProgID="Equation.3" ShapeID="_x0000_i1177" DrawAspect="Content" ObjectID="_1468075877" r:id="rId298">
            <o:LockedField>false</o:LockedField>
          </o:OLEObject>
        </w:object>
      </w:r>
      <w:r>
        <w:rPr>
          <w:rFonts w:hint="eastAsia"/>
        </w:rPr>
        <w:t>，绿色曲线相对平滑。相反，在访问次数间隔(0, 100)中，红色曲线保持在0.20左右，也相对平滑。然而，蓝色曲线在区间(0.2, 0.75)内上升和下降，由于自私主体恶意或友好访问次数的不确定性。对于自私主体，</w:t>
      </w:r>
      <w:r>
        <w:rPr>
          <w:rFonts w:hint="eastAsia"/>
          <w:position w:val="-10"/>
        </w:rPr>
        <w:object>
          <v:shape id="_x0000_i1178" o:spt="75" type="#_x0000_t75" style="height:16.15pt;width:55.85pt;" o:ole="t" filled="f" o:preferrelative="t" stroked="f" coordsize="21600,21600">
            <v:path/>
            <v:fill on="f" focussize="0,0"/>
            <v:stroke on="f" joinstyle="miter"/>
            <v:imagedata r:id="rId301" o:title=""/>
            <o:lock v:ext="edit" aspectratio="t"/>
            <w10:wrap type="none"/>
            <w10:anchorlock/>
          </v:shape>
          <o:OLEObject Type="Embed" ProgID="Equation.3" ShapeID="_x0000_i1178" DrawAspect="Content" ObjectID="_1468075878" r:id="rId300">
            <o:LockedField>false</o:LockedField>
          </o:OLEObject>
        </w:object>
      </w:r>
      <w:r>
        <w:rPr>
          <w:rFonts w:hint="eastAsia"/>
        </w:rPr>
        <w:t>，</w:t>
      </w:r>
      <w:r>
        <w:rPr>
          <w:rFonts w:hint="eastAsia"/>
          <w:position w:val="-6"/>
        </w:rPr>
        <w:object>
          <v:shape id="_x0000_i1179" o:spt="75" type="#_x0000_t75" style="height:11.1pt;width:12pt;" o:ole="t" filled="f" o:preferrelative="t" stroked="f" coordsize="21600,21600">
            <v:path/>
            <v:fill on="f" focussize="0,0"/>
            <v:stroke on="f" joinstyle="miter"/>
            <v:imagedata r:id="rId303" o:title=""/>
            <o:lock v:ext="edit" aspectratio="t"/>
            <w10:wrap type="none"/>
            <w10:anchorlock/>
          </v:shape>
          <o:OLEObject Type="Embed" ProgID="Equation.3" ShapeID="_x0000_i1179" DrawAspect="Content" ObjectID="_1468075879" r:id="rId302">
            <o:LockedField>false</o:LockedField>
          </o:OLEObject>
        </w:object>
      </w:r>
      <w:r>
        <w:rPr>
          <w:rFonts w:hint="eastAsia"/>
        </w:rPr>
        <w:t>的间隔可以被分成(10, 50)，50和(50, 60)。如果</w:t>
      </w:r>
      <w:r>
        <w:rPr>
          <w:rFonts w:hint="eastAsia"/>
          <w:position w:val="-10"/>
        </w:rPr>
        <w:object>
          <v:shape id="_x0000_i1180" o:spt="75" type="#_x0000_t75" style="height:16.15pt;width:57.25pt;" o:ole="t" filled="f" o:preferrelative="t" stroked="f" coordsize="21600,21600">
            <v:path/>
            <v:fill on="f" focussize="0,0"/>
            <v:stroke on="f" joinstyle="miter"/>
            <v:imagedata r:id="rId305" o:title=""/>
            <o:lock v:ext="edit" aspectratio="t"/>
            <w10:wrap type="none"/>
            <w10:anchorlock/>
          </v:shape>
          <o:OLEObject Type="Embed" ProgID="Equation.3" ShapeID="_x0000_i1180" DrawAspect="Content" ObjectID="_1468075880" r:id="rId304">
            <o:LockedField>false</o:LockedField>
          </o:OLEObject>
        </w:object>
      </w:r>
      <w:r>
        <w:rPr>
          <w:rFonts w:hint="eastAsia"/>
        </w:rPr>
        <w:t>，那么</w:t>
      </w:r>
      <w:r>
        <w:rPr>
          <w:rFonts w:hint="eastAsia"/>
          <w:position w:val="-10"/>
        </w:rPr>
        <w:object>
          <v:shape id="_x0000_i1181" o:spt="75" type="#_x0000_t75" style="height:16.15pt;width:31.85pt;" o:ole="t" filled="f" o:preferrelative="t" stroked="f" coordsize="21600,21600">
            <v:path/>
            <v:fill on="f" focussize="0,0"/>
            <v:stroke on="f" joinstyle="miter"/>
            <v:imagedata r:id="rId307" o:title=""/>
            <o:lock v:ext="edit" aspectratio="t"/>
            <w10:wrap type="none"/>
            <w10:anchorlock/>
          </v:shape>
          <o:OLEObject Type="Embed" ProgID="Equation.3" ShapeID="_x0000_i1181" DrawAspect="Content" ObjectID="_1468075881" r:id="rId306">
            <o:LockedField>false</o:LockedField>
          </o:OLEObject>
        </w:object>
      </w:r>
      <w:r>
        <w:rPr>
          <w:rFonts w:hint="eastAsia"/>
        </w:rPr>
        <w:t>；如果</w:t>
      </w:r>
      <w:r>
        <w:rPr>
          <w:rFonts w:hint="eastAsia"/>
          <w:position w:val="-6"/>
        </w:rPr>
        <w:object>
          <v:shape id="_x0000_i1182" o:spt="75" type="#_x0000_t75" style="height:13.85pt;width:35.1pt;" o:ole="t" filled="f" o:preferrelative="t" stroked="f" coordsize="21600,21600">
            <v:path/>
            <v:fill on="f" focussize="0,0"/>
            <v:stroke on="f" joinstyle="miter"/>
            <v:imagedata r:id="rId309" o:title=""/>
            <o:lock v:ext="edit" aspectratio="t"/>
            <w10:wrap type="none"/>
            <w10:anchorlock/>
          </v:shape>
          <o:OLEObject Type="Embed" ProgID="Equation.3" ShapeID="_x0000_i1182" DrawAspect="Content" ObjectID="_1468075882" r:id="rId308">
            <o:LockedField>false</o:LockedField>
          </o:OLEObject>
        </w:object>
      </w:r>
      <w:r>
        <w:rPr>
          <w:rFonts w:hint="eastAsia"/>
        </w:rPr>
        <w:t>，那么</w:t>
      </w:r>
      <w:r>
        <w:rPr>
          <w:rFonts w:hint="eastAsia"/>
          <w:position w:val="-10"/>
        </w:rPr>
        <w:object>
          <v:shape id="_x0000_i1183" o:spt="75" type="#_x0000_t75" style="height:16.15pt;width:31.85pt;" o:ole="t" filled="f" o:preferrelative="t" stroked="f" coordsize="21600,21600">
            <v:path/>
            <v:fill on="f" focussize="0,0"/>
            <v:stroke on="f" joinstyle="miter"/>
            <v:imagedata r:id="rId311" o:title=""/>
            <o:lock v:ext="edit" aspectratio="t"/>
            <w10:wrap type="none"/>
            <w10:anchorlock/>
          </v:shape>
          <o:OLEObject Type="Embed" ProgID="Equation.3" ShapeID="_x0000_i1183" DrawAspect="Content" ObjectID="_1468075883" r:id="rId310">
            <o:LockedField>false</o:LockedField>
          </o:OLEObject>
        </w:object>
      </w:r>
      <w:r>
        <w:rPr>
          <w:rFonts w:hint="eastAsia"/>
        </w:rPr>
        <w:t>；如果</w:t>
      </w:r>
      <w:r>
        <w:rPr>
          <w:rFonts w:hint="eastAsia"/>
          <w:position w:val="-10"/>
        </w:rPr>
        <w:object>
          <v:shape id="_x0000_i1184" o:spt="75" type="#_x0000_t75" style="height:16.15pt;width:58.15pt;" o:ole="t" filled="f" o:preferrelative="t" stroked="f" coordsize="21600,21600">
            <v:path/>
            <v:fill on="f" focussize="0,0"/>
            <v:stroke on="f" joinstyle="miter"/>
            <v:imagedata r:id="rId313" o:title=""/>
            <o:lock v:ext="edit" aspectratio="t"/>
            <w10:wrap type="none"/>
            <w10:anchorlock/>
          </v:shape>
          <o:OLEObject Type="Embed" ProgID="Equation.3" ShapeID="_x0000_i1184" DrawAspect="Content" ObjectID="_1468075884" r:id="rId312">
            <o:LockedField>false</o:LockedField>
          </o:OLEObject>
        </w:object>
      </w:r>
      <w:r>
        <w:rPr>
          <w:rFonts w:hint="eastAsia"/>
        </w:rPr>
        <w:t>，那么</w:t>
      </w:r>
      <w:r>
        <w:rPr>
          <w:rFonts w:hint="eastAsia"/>
          <w:position w:val="-10"/>
        </w:rPr>
        <w:object>
          <v:shape id="_x0000_i1185" o:spt="75" type="#_x0000_t75" style="height:16.15pt;width:31.85pt;" o:ole="t" filled="f" o:preferrelative="t" stroked="f" coordsize="21600,21600">
            <v:path/>
            <v:fill on="f" focussize="0,0"/>
            <v:stroke on="f" joinstyle="miter"/>
            <v:imagedata r:id="rId315" o:title=""/>
            <o:lock v:ext="edit" aspectratio="t"/>
            <w10:wrap type="none"/>
            <w10:anchorlock/>
          </v:shape>
          <o:OLEObject Type="Embed" ProgID="Equation.3" ShapeID="_x0000_i1185" DrawAspect="Content" ObjectID="_1468075885" r:id="rId314">
            <o:LockedField>false</o:LockedField>
          </o:OLEObject>
        </w:object>
      </w:r>
      <w:r>
        <w:rPr>
          <w:rFonts w:hint="eastAsia"/>
        </w:rPr>
        <w:t>。根据公式3.9，蓝色曲线在区间(0.2, 0.75)内上升和下降。</w:t>
      </w:r>
    </w:p>
    <w:p>
      <w:pPr>
        <w:pStyle w:val="53"/>
      </w:pPr>
      <w:r>
        <w:drawing>
          <wp:inline distT="0" distB="0" distL="114300" distR="114300">
            <wp:extent cx="4319905" cy="3242945"/>
            <wp:effectExtent l="0" t="0" r="8255" b="3175"/>
            <wp:docPr id="30" name="图片 30" descr="绘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绘图5"/>
                    <pic:cNvPicPr>
                      <a:picLocks noChangeAspect="1"/>
                    </pic:cNvPicPr>
                  </pic:nvPicPr>
                  <pic:blipFill>
                    <a:blip r:embed="rId316"/>
                    <a:stretch>
                      <a:fillRect/>
                    </a:stretch>
                  </pic:blipFill>
                  <pic:spPr>
                    <a:xfrm>
                      <a:off x="0" y="0"/>
                      <a:ext cx="4319905" cy="3242945"/>
                    </a:xfrm>
                    <a:prstGeom prst="rect">
                      <a:avLst/>
                    </a:prstGeom>
                  </pic:spPr>
                </pic:pic>
              </a:graphicData>
            </a:graphic>
          </wp:inline>
        </w:drawing>
      </w:r>
    </w:p>
    <w:p>
      <w:pPr>
        <w:pStyle w:val="53"/>
        <w:rPr>
          <w:rFonts w:ascii="Times New Roman" w:hAnsi="Times New Roman" w:cs="Times New Roman"/>
        </w:rPr>
      </w:pPr>
      <w:r>
        <w:rPr>
          <w:rFonts w:ascii="Times New Roman" w:hAnsi="Times New Roman" w:cs="Times New Roman"/>
        </w:rPr>
        <w:t>图3.10 访问次数和风险分数的关系</w:t>
      </w:r>
    </w:p>
    <w:p>
      <w:pPr>
        <w:pStyle w:val="31"/>
        <w:numPr>
          <w:ilvl w:val="0"/>
          <w:numId w:val="11"/>
        </w:numPr>
        <w:ind w:firstLine="480"/>
      </w:pPr>
      <w:r>
        <w:rPr>
          <w:rFonts w:hint="eastAsia"/>
        </w:rPr>
        <w:t>客体敏感度和风险分数的关系</w:t>
      </w:r>
    </w:p>
    <w:p>
      <w:pPr>
        <w:pStyle w:val="31"/>
        <w:ind w:firstLine="480"/>
      </w:pPr>
      <w:r>
        <w:rPr>
          <w:rFonts w:hint="eastAsia"/>
        </w:rPr>
        <w:t>根据主体分类的定义，恶意主体的</w:t>
      </w:r>
      <w:r>
        <w:rPr>
          <w:rFonts w:hint="eastAsia"/>
          <w:position w:val="-6"/>
        </w:rPr>
        <w:object>
          <v:shape id="_x0000_i1186" o:spt="75" type="#_x0000_t75" style="height:11.1pt;width:12pt;" o:ole="t" filled="f" o:preferrelative="t" stroked="f" coordsize="21600,21600">
            <v:path/>
            <v:fill on="f" focussize="0,0"/>
            <v:stroke on="f" joinstyle="miter"/>
            <v:imagedata r:id="rId318" o:title=""/>
            <o:lock v:ext="edit" aspectratio="t"/>
            <w10:wrap type="none"/>
            <w10:anchorlock/>
          </v:shape>
          <o:OLEObject Type="Embed" ProgID="Equation.3" ShapeID="_x0000_i1186" DrawAspect="Content" ObjectID="_1468075886" r:id="rId317">
            <o:LockedField>false</o:LockedField>
          </o:OLEObject>
        </w:object>
      </w:r>
      <w:r>
        <w:rPr>
          <w:rFonts w:hint="eastAsia"/>
        </w:rPr>
        <w:t>值是最大的，自私主体的</w:t>
      </w:r>
      <w:r>
        <w:rPr>
          <w:rFonts w:hint="eastAsia"/>
          <w:position w:val="-6"/>
        </w:rPr>
        <w:object>
          <v:shape id="_x0000_i1187" o:spt="75" type="#_x0000_t75" style="height:11.1pt;width:12pt;" o:ole="t" filled="f" o:preferrelative="t" stroked="f" coordsize="21600,21600">
            <v:path/>
            <v:fill on="f" focussize="0,0"/>
            <v:stroke on="f" joinstyle="miter"/>
            <v:imagedata r:id="rId320" o:title=""/>
            <o:lock v:ext="edit" aspectratio="t"/>
            <w10:wrap type="none"/>
            <w10:anchorlock/>
          </v:shape>
          <o:OLEObject Type="Embed" ProgID="Equation.3" ShapeID="_x0000_i1187" DrawAspect="Content" ObjectID="_1468075887" r:id="rId319">
            <o:LockedField>false</o:LockedField>
          </o:OLEObject>
        </w:object>
      </w:r>
      <w:r>
        <w:rPr>
          <w:rFonts w:hint="eastAsia"/>
        </w:rPr>
        <w:t>值是中等的，诚实主体的</w:t>
      </w:r>
      <w:r>
        <w:rPr>
          <w:rFonts w:hint="eastAsia"/>
          <w:position w:val="-6"/>
        </w:rPr>
        <w:object>
          <v:shape id="_x0000_i1188" o:spt="75" type="#_x0000_t75" style="height:11.1pt;width:12pt;" o:ole="t" filled="f" o:preferrelative="t" stroked="f" coordsize="21600,21600">
            <v:path/>
            <v:fill on="f" focussize="0,0"/>
            <v:stroke on="f" joinstyle="miter"/>
            <v:imagedata r:id="rId322" o:title=""/>
            <o:lock v:ext="edit" aspectratio="t"/>
            <w10:wrap type="none"/>
            <w10:anchorlock/>
          </v:shape>
          <o:OLEObject Type="Embed" ProgID="Equation.3" ShapeID="_x0000_i1188" DrawAspect="Content" ObjectID="_1468075888" r:id="rId321">
            <o:LockedField>false</o:LockedField>
          </o:OLEObject>
        </w:object>
      </w:r>
      <w:r>
        <w:rPr>
          <w:rFonts w:hint="eastAsia"/>
        </w:rPr>
        <w:t>值是最小的。因此，在图3.11中，恶意主体的风险分数（绿色曲线）是最大的，同样，诚实主体（红色曲线）的风险分数是最低的，并且自私主体的风险分数分布在绿色曲线和红色曲线之间。本文将客体敏感度区间(0.9, 1.0]映射为安全级别Top Secret，当客体敏感度为0.9时，风险分数上升至0.75左右。客体敏感度区间[0.5, 0.6]映射为安全级别Unclassfied。因此，在[0.5, 0.56]区间内，诚实主体的风险分数由0.8下降至0.26。</w:t>
      </w:r>
    </w:p>
    <w:p>
      <w:pPr>
        <w:pStyle w:val="53"/>
      </w:pPr>
      <w:r>
        <w:drawing>
          <wp:inline distT="0" distB="0" distL="114300" distR="114300">
            <wp:extent cx="4319905" cy="3241675"/>
            <wp:effectExtent l="0" t="0" r="8255" b="4445"/>
            <wp:docPr id="9" name="图片 9" descr="绘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绘图10"/>
                    <pic:cNvPicPr>
                      <a:picLocks noChangeAspect="1"/>
                    </pic:cNvPicPr>
                  </pic:nvPicPr>
                  <pic:blipFill>
                    <a:blip r:embed="rId323"/>
                    <a:stretch>
                      <a:fillRect/>
                    </a:stretch>
                  </pic:blipFill>
                  <pic:spPr>
                    <a:xfrm>
                      <a:off x="0" y="0"/>
                      <a:ext cx="4319905" cy="3241675"/>
                    </a:xfrm>
                    <a:prstGeom prst="rect">
                      <a:avLst/>
                    </a:prstGeom>
                  </pic:spPr>
                </pic:pic>
              </a:graphicData>
            </a:graphic>
          </wp:inline>
        </w:drawing>
      </w:r>
    </w:p>
    <w:p>
      <w:pPr>
        <w:pStyle w:val="53"/>
        <w:rPr>
          <w:rFonts w:ascii="Times New Roman" w:hAnsi="Times New Roman" w:cs="Times New Roman"/>
        </w:rPr>
      </w:pPr>
      <w:r>
        <w:rPr>
          <w:rFonts w:ascii="Times New Roman" w:hAnsi="Times New Roman" w:cs="Times New Roman"/>
        </w:rPr>
        <w:t>图3.11 客体敏感度和风险分数的关系</w:t>
      </w:r>
    </w:p>
    <w:p>
      <w:pPr>
        <w:pStyle w:val="35"/>
      </w:pPr>
      <w:bookmarkStart w:id="46" w:name="_Toc74851541"/>
      <w:r>
        <w:rPr>
          <w:rFonts w:hint="eastAsia"/>
        </w:rPr>
        <w:t>风险分数的准确性评估</w:t>
      </w:r>
      <w:bookmarkEnd w:id="46"/>
    </w:p>
    <w:p>
      <w:pPr>
        <w:pStyle w:val="31"/>
        <w:ind w:firstLine="480"/>
      </w:pPr>
      <w:r>
        <w:rPr>
          <w:rFonts w:hint="eastAsia"/>
        </w:rPr>
        <w:t>本文模拟三类主体（诚实、自私和恶意）来访问RAM，诚实、自私和恶意分别有50个主体。在图3.12中，横轴上区间0-50代表50个诚实主体，区间51-100代表50个自私用户，区间101-150代表50个恶意主体。通过与DRD</w:t>
      </w:r>
      <w:r>
        <w:rPr>
          <w:rFonts w:hint="eastAsia"/>
          <w:vertAlign w:val="superscript"/>
        </w:rPr>
        <w:fldChar w:fldCharType="begin"/>
      </w:r>
      <w:r>
        <w:rPr>
          <w:rFonts w:hint="eastAsia"/>
          <w:vertAlign w:val="superscript"/>
        </w:rPr>
        <w:instrText xml:space="preserve"> REF _Ref22515 \r \h </w:instrText>
      </w:r>
      <w:r>
        <w:rPr>
          <w:rFonts w:hint="eastAsia"/>
          <w:vertAlign w:val="superscript"/>
        </w:rPr>
        <w:fldChar w:fldCharType="separate"/>
      </w:r>
      <w:r>
        <w:rPr>
          <w:vertAlign w:val="superscript"/>
        </w:rPr>
        <w:t>[46]</w:t>
      </w:r>
      <w:r>
        <w:rPr>
          <w:rFonts w:hint="eastAsia"/>
          <w:vertAlign w:val="superscript"/>
        </w:rPr>
        <w:fldChar w:fldCharType="end"/>
      </w:r>
      <w:r>
        <w:rPr>
          <w:rFonts w:hint="eastAsia"/>
        </w:rPr>
        <w:t>（Dynamic Risk-based Decision）方法进行对比实验，分析了本文的方法RAM的优势。</w:t>
      </w:r>
    </w:p>
    <w:p>
      <w:pPr>
        <w:pStyle w:val="53"/>
      </w:pPr>
      <w:r>
        <w:drawing>
          <wp:inline distT="0" distB="0" distL="114300" distR="114300">
            <wp:extent cx="4319905" cy="3241675"/>
            <wp:effectExtent l="0" t="0" r="8255" b="4445"/>
            <wp:docPr id="31" name="图片 31" descr="绘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绘图7"/>
                    <pic:cNvPicPr>
                      <a:picLocks noChangeAspect="1"/>
                    </pic:cNvPicPr>
                  </pic:nvPicPr>
                  <pic:blipFill>
                    <a:blip r:embed="rId324"/>
                    <a:stretch>
                      <a:fillRect/>
                    </a:stretch>
                  </pic:blipFill>
                  <pic:spPr>
                    <a:xfrm>
                      <a:off x="0" y="0"/>
                      <a:ext cx="4319905" cy="3241675"/>
                    </a:xfrm>
                    <a:prstGeom prst="rect">
                      <a:avLst/>
                    </a:prstGeom>
                  </pic:spPr>
                </pic:pic>
              </a:graphicData>
            </a:graphic>
          </wp:inline>
        </w:drawing>
      </w:r>
    </w:p>
    <w:p>
      <w:pPr>
        <w:pStyle w:val="53"/>
        <w:rPr>
          <w:sz w:val="24"/>
        </w:rPr>
      </w:pPr>
      <w:r>
        <w:rPr>
          <w:rFonts w:ascii="Times New Roman" w:hAnsi="Times New Roman" w:cs="Times New Roman"/>
        </w:rPr>
        <w:t>图3.12 RAM的平均风险分数</w:t>
      </w:r>
    </w:p>
    <w:p>
      <w:pPr>
        <w:pStyle w:val="53"/>
      </w:pPr>
      <w:r>
        <w:drawing>
          <wp:inline distT="0" distB="0" distL="114300" distR="114300">
            <wp:extent cx="4319905" cy="3241675"/>
            <wp:effectExtent l="0" t="0" r="8255" b="4445"/>
            <wp:docPr id="32" name="图片 32" descr="绘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绘图8"/>
                    <pic:cNvPicPr>
                      <a:picLocks noChangeAspect="1"/>
                    </pic:cNvPicPr>
                  </pic:nvPicPr>
                  <pic:blipFill>
                    <a:blip r:embed="rId325"/>
                    <a:stretch>
                      <a:fillRect/>
                    </a:stretch>
                  </pic:blipFill>
                  <pic:spPr>
                    <a:xfrm>
                      <a:off x="0" y="0"/>
                      <a:ext cx="4319905" cy="3241675"/>
                    </a:xfrm>
                    <a:prstGeom prst="rect">
                      <a:avLst/>
                    </a:prstGeom>
                  </pic:spPr>
                </pic:pic>
              </a:graphicData>
            </a:graphic>
          </wp:inline>
        </w:drawing>
      </w:r>
    </w:p>
    <w:p>
      <w:pPr>
        <w:pStyle w:val="53"/>
        <w:rPr>
          <w:rFonts w:ascii="Times New Roman" w:hAnsi="Times New Roman" w:cs="Times New Roman"/>
        </w:rPr>
      </w:pPr>
      <w:r>
        <w:rPr>
          <w:rFonts w:ascii="Times New Roman" w:hAnsi="Times New Roman" w:cs="Times New Roman"/>
        </w:rPr>
        <w:t>图3.13 DRD的平均风险分数</w:t>
      </w:r>
    </w:p>
    <w:p>
      <w:pPr>
        <w:pStyle w:val="31"/>
        <w:ind w:firstLine="480"/>
      </w:pPr>
    </w:p>
    <w:p>
      <w:pPr>
        <w:pStyle w:val="31"/>
        <w:ind w:firstLine="480"/>
      </w:pPr>
      <w:r>
        <w:rPr>
          <w:rFonts w:hint="eastAsia"/>
        </w:rPr>
        <w:t>在图3.12中，大部分红点分布在区间(0.25, 0.35)内。然而，在图3.13中，红点分布区间在(0,0.55)内。对于诚实主体，红点的分布表明RAM风险分数的准确性高于DRD。在图3.12中，对于自私主体，蓝点分布在区间(0.35, 0.80)内。在图3.13中，大部分蓝点分布在区间(0.4, 0.85)内。然而，许多蓝点、红点和绿点重叠，这些结果将导致诚实、自私和恶意主体的风险分数相同。在图3.12中，对于恶意主体，绿点分布在0.82左右。然而，在图3.13中，绿点分布在(0.7, 0.85)之间，有部分恶意用户的风险分数偏低，导致恶意用户更容易泄露用户的隐私数据。</w:t>
      </w:r>
    </w:p>
    <w:p>
      <w:pPr>
        <w:pStyle w:val="31"/>
        <w:ind w:firstLine="480"/>
        <w:rPr>
          <w:color w:val="000000" w:themeColor="text1"/>
          <w14:textFill>
            <w14:solidFill>
              <w14:schemeClr w14:val="tx1"/>
            </w14:solidFill>
          </w14:textFill>
        </w:rPr>
      </w:pPr>
      <w:r>
        <w:rPr>
          <w:rFonts w:hint="eastAsia"/>
        </w:rPr>
        <w:t>根据</w:t>
      </w:r>
      <w:r>
        <w:t>3.</w:t>
      </w:r>
      <w:r>
        <w:rPr>
          <w:rFonts w:hint="eastAsia"/>
        </w:rPr>
        <w:t>5</w:t>
      </w:r>
      <w:r>
        <w:t>.1章节</w:t>
      </w:r>
      <w:r>
        <w:rPr>
          <w:rFonts w:hint="eastAsia"/>
        </w:rPr>
        <w:t>分析了</w:t>
      </w:r>
      <w:r>
        <w:rPr>
          <w:color w:val="000000" w:themeColor="text1"/>
          <w14:textFill>
            <w14:solidFill>
              <w14:schemeClr w14:val="tx1"/>
            </w14:solidFill>
          </w14:textFill>
        </w:rPr>
        <w:t>三类主体风险分数的区间分布，对于诚实主体，区间为(0,</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0.40)；对于自私主体，区间为(0.40,</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0.</w:t>
      </w:r>
      <w:r>
        <w:rPr>
          <w:rFonts w:hint="eastAsia"/>
          <w:color w:val="000000" w:themeColor="text1"/>
          <w14:textFill>
            <w14:solidFill>
              <w14:schemeClr w14:val="tx1"/>
            </w14:solidFill>
          </w14:textFill>
        </w:rPr>
        <w:t>8</w:t>
      </w:r>
      <w:r>
        <w:rPr>
          <w:color w:val="000000" w:themeColor="text1"/>
          <w14:textFill>
            <w14:solidFill>
              <w14:schemeClr w14:val="tx1"/>
            </w14:solidFill>
          </w14:textFill>
        </w:rPr>
        <w:t>0)；对于恶意主体，区间为(0.</w:t>
      </w:r>
      <w:r>
        <w:rPr>
          <w:rFonts w:hint="eastAsia"/>
          <w:color w:val="000000" w:themeColor="text1"/>
          <w14:textFill>
            <w14:solidFill>
              <w14:schemeClr w14:val="tx1"/>
            </w14:solidFill>
          </w14:textFill>
        </w:rPr>
        <w:t>8</w:t>
      </w:r>
      <w:r>
        <w:rPr>
          <w:color w:val="000000" w:themeColor="text1"/>
          <w14:textFill>
            <w14:solidFill>
              <w14:schemeClr w14:val="tx1"/>
            </w14:solidFill>
          </w14:textFill>
        </w:rPr>
        <w:t>0,</w:t>
      </w:r>
      <w:r>
        <w:rPr>
          <w:rFonts w:hint="eastAsia"/>
          <w:color w:val="000000" w:themeColor="text1"/>
          <w14:textFill>
            <w14:solidFill>
              <w14:schemeClr w14:val="tx1"/>
            </w14:solidFill>
          </w14:textFill>
        </w:rPr>
        <w:t xml:space="preserve"> 1.00</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本文</w:t>
      </w:r>
      <w:r>
        <w:rPr>
          <w:color w:val="000000" w:themeColor="text1"/>
          <w14:textFill>
            <w14:solidFill>
              <w14:schemeClr w14:val="tx1"/>
            </w14:solidFill>
          </w14:textFill>
        </w:rPr>
        <w:t>通过风险分数的分布区间来计算准确</w:t>
      </w:r>
      <w:r>
        <w:rPr>
          <w:rFonts w:hint="eastAsia"/>
          <w:color w:val="000000" w:themeColor="text1"/>
          <w14:textFill>
            <w14:solidFill>
              <w14:schemeClr w14:val="tx1"/>
            </w14:solidFill>
          </w14:textFill>
        </w:rPr>
        <w:t>性</w:t>
      </w:r>
      <w:r>
        <w:rPr>
          <w:color w:val="000000" w:themeColor="text1"/>
          <w14:textFill>
            <w14:solidFill>
              <w14:schemeClr w14:val="tx1"/>
            </w14:solidFill>
          </w14:textFill>
        </w:rPr>
        <w:t>（A），即</w:t>
      </w:r>
      <w:r>
        <w:rPr>
          <w:color w:val="000000" w:themeColor="text1"/>
          <w:position w:val="-18"/>
          <w14:textFill>
            <w14:solidFill>
              <w14:schemeClr w14:val="tx1"/>
            </w14:solidFill>
          </w14:textFill>
        </w:rPr>
        <w:object>
          <v:shape id="_x0000_i1189" o:spt="75" type="#_x0000_t75" style="height:24pt;width:40.15pt;" o:ole="t" filled="f" o:preferrelative="t" stroked="f" coordsize="21600,21600">
            <v:path/>
            <v:fill on="f" focussize="0,0"/>
            <v:stroke on="f" joinstyle="miter"/>
            <v:imagedata r:id="rId327" o:title=""/>
            <o:lock v:ext="edit" aspectratio="t"/>
            <w10:wrap type="none"/>
            <w10:anchorlock/>
          </v:shape>
          <o:OLEObject Type="Embed" ProgID="Equation.3" ShapeID="_x0000_i1189" DrawAspect="Content" ObjectID="_1468075889" r:id="rId326">
            <o:LockedField>false</o:LockedField>
          </o:OLEObject>
        </w:object>
      </w:r>
      <w:r>
        <w:rPr>
          <w:color w:val="000000" w:themeColor="text1"/>
          <w14:textFill>
            <w14:solidFill>
              <w14:schemeClr w14:val="tx1"/>
            </w14:solidFill>
          </w14:textFill>
        </w:rPr>
        <w:t>，其中</w:t>
      </w:r>
      <w:r>
        <w:rPr>
          <w:color w:val="000000" w:themeColor="text1"/>
          <w:position w:val="-4"/>
          <w14:textFill>
            <w14:solidFill>
              <w14:schemeClr w14:val="tx1"/>
            </w14:solidFill>
          </w14:textFill>
        </w:rPr>
        <w:object>
          <v:shape id="_x0000_i1190" o:spt="75" type="#_x0000_t75" style="height:10.15pt;width:11.1pt;" o:ole="t" filled="f" o:preferrelative="t" stroked="f" coordsize="21600,21600">
            <v:path/>
            <v:fill on="f" focussize="0,0"/>
            <v:stroke on="f" joinstyle="miter"/>
            <v:imagedata r:id="rId329" o:title=""/>
            <o:lock v:ext="edit" aspectratio="t"/>
            <w10:wrap type="none"/>
            <w10:anchorlock/>
          </v:shape>
          <o:OLEObject Type="Embed" ProgID="Equation.3" ShapeID="_x0000_i1190" DrawAspect="Content" ObjectID="_1468075890" r:id="rId328">
            <o:LockedField>false</o:LockedField>
          </o:OLEObject>
        </w:object>
      </w:r>
      <w:r>
        <w:rPr>
          <w:color w:val="000000" w:themeColor="text1"/>
          <w14:textFill>
            <w14:solidFill>
              <w14:schemeClr w14:val="tx1"/>
            </w14:solidFill>
          </w14:textFill>
        </w:rPr>
        <w:t>是对应主体区间内的点数，</w:t>
      </w:r>
      <w:r>
        <w:rPr>
          <w:color w:val="000000" w:themeColor="text1"/>
          <w:position w:val="-6"/>
          <w14:textFill>
            <w14:solidFill>
              <w14:schemeClr w14:val="tx1"/>
            </w14:solidFill>
          </w14:textFill>
        </w:rPr>
        <w:object>
          <v:shape id="_x0000_i1191" o:spt="75" type="#_x0000_t75" style="height:13.85pt;width:11.1pt;" o:ole="t" filled="f" o:preferrelative="t" stroked="f" coordsize="21600,21600">
            <v:path/>
            <v:fill on="f" focussize="0,0"/>
            <v:stroke on="f" joinstyle="miter"/>
            <v:imagedata r:id="rId331" o:title=""/>
            <o:lock v:ext="edit" aspectratio="t"/>
            <w10:wrap type="none"/>
            <w10:anchorlock/>
          </v:shape>
          <o:OLEObject Type="Embed" ProgID="Equation.3" ShapeID="_x0000_i1191" DrawAspect="Content" ObjectID="_1468075891" r:id="rId330">
            <o:LockedField>false</o:LockedField>
          </o:OLEObject>
        </w:object>
      </w:r>
      <w:r>
        <w:rPr>
          <w:color w:val="000000" w:themeColor="text1"/>
          <w14:textFill>
            <w14:solidFill>
              <w14:schemeClr w14:val="tx1"/>
            </w14:solidFill>
          </w14:textFill>
        </w:rPr>
        <w:t>是分类主体总的点数，A是准确性。在图3.14中，</w:t>
      </w:r>
      <w:r>
        <w:rPr>
          <w:rFonts w:hint="eastAsia"/>
          <w:color w:val="000000" w:themeColor="text1"/>
          <w14:textFill>
            <w14:solidFill>
              <w14:schemeClr w14:val="tx1"/>
            </w14:solidFill>
          </w14:textFill>
        </w:rPr>
        <w:t>RAM</w:t>
      </w:r>
      <w:r>
        <w:rPr>
          <w:color w:val="000000" w:themeColor="text1"/>
          <w14:textFill>
            <w14:solidFill>
              <w14:schemeClr w14:val="tx1"/>
            </w14:solidFill>
          </w14:textFill>
        </w:rPr>
        <w:t>的准确</w:t>
      </w:r>
      <w:r>
        <w:rPr>
          <w:rFonts w:hint="eastAsia"/>
          <w:color w:val="000000" w:themeColor="text1"/>
          <w14:textFill>
            <w14:solidFill>
              <w14:schemeClr w14:val="tx1"/>
            </w14:solidFill>
          </w14:textFill>
        </w:rPr>
        <w:t>性</w:t>
      </w:r>
      <w:r>
        <w:rPr>
          <w:color w:val="000000" w:themeColor="text1"/>
          <w14:textFill>
            <w14:solidFill>
              <w14:schemeClr w14:val="tx1"/>
            </w14:solidFill>
          </w14:textFill>
        </w:rPr>
        <w:t>高于DRD</w:t>
      </w:r>
      <w:r>
        <w:rPr>
          <w:rFonts w:hint="eastAsia"/>
          <w:color w:val="000000" w:themeColor="text1"/>
          <w14:textFill>
            <w14:solidFill>
              <w14:schemeClr w14:val="tx1"/>
            </w14:solidFill>
          </w14:textFill>
        </w:rPr>
        <w:t>和Fuzzy MLS</w:t>
      </w:r>
      <w:r>
        <w:rPr>
          <w:rFonts w:hint="eastAsia"/>
          <w:color w:val="000000" w:themeColor="text1"/>
          <w:vertAlign w:val="superscript"/>
          <w14:textFill>
            <w14:solidFill>
              <w14:schemeClr w14:val="tx1"/>
            </w14:solidFill>
          </w14:textFill>
        </w:rPr>
        <w:fldChar w:fldCharType="begin"/>
      </w:r>
      <w:r>
        <w:rPr>
          <w:rFonts w:hint="eastAsia"/>
          <w:color w:val="000000" w:themeColor="text1"/>
          <w:vertAlign w:val="superscript"/>
          <w14:textFill>
            <w14:solidFill>
              <w14:schemeClr w14:val="tx1"/>
            </w14:solidFill>
          </w14:textFill>
        </w:rPr>
        <w:instrText xml:space="preserve"> REF _Ref15416 \r \h </w:instrText>
      </w:r>
      <w:r>
        <w:rPr>
          <w:rFonts w:hint="eastAsia"/>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[47]</w:t>
      </w:r>
      <w:r>
        <w:rPr>
          <w:rFonts w:hint="eastAsia"/>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（Fuzzy Multi-level Security）</w:t>
      </w:r>
      <w:r>
        <w:rPr>
          <w:color w:val="000000" w:themeColor="text1"/>
          <w14:textFill>
            <w14:solidFill>
              <w14:schemeClr w14:val="tx1"/>
            </w14:solidFill>
          </w14:textFill>
        </w:rPr>
        <w:t>。对于诚实主体，</w:t>
      </w:r>
      <w:r>
        <w:rPr>
          <w:rFonts w:hint="eastAsia"/>
          <w:color w:val="000000" w:themeColor="text1"/>
          <w14:textFill>
            <w14:solidFill>
              <w14:schemeClr w14:val="tx1"/>
            </w14:solidFill>
          </w14:textFill>
        </w:rPr>
        <w:t>RAM的</w:t>
      </w:r>
      <w:r>
        <w:rPr>
          <w:color w:val="000000" w:themeColor="text1"/>
          <w14:textFill>
            <w14:solidFill>
              <w14:schemeClr w14:val="tx1"/>
            </w14:solidFill>
          </w14:textFill>
        </w:rPr>
        <w:t>准确</w:t>
      </w:r>
      <w:r>
        <w:rPr>
          <w:rFonts w:hint="eastAsia"/>
          <w:color w:val="000000" w:themeColor="text1"/>
          <w14:textFill>
            <w14:solidFill>
              <w14:schemeClr w14:val="tx1"/>
            </w14:solidFill>
          </w14:textFill>
        </w:rPr>
        <w:t>性</w:t>
      </w:r>
      <w:r>
        <w:rPr>
          <w:color w:val="000000" w:themeColor="text1"/>
          <w14:textFill>
            <w14:solidFill>
              <w14:schemeClr w14:val="tx1"/>
            </w14:solidFill>
          </w14:textFill>
        </w:rPr>
        <w:t>是96%，DRD的准确</w:t>
      </w:r>
      <w:r>
        <w:rPr>
          <w:rFonts w:hint="eastAsia"/>
          <w:color w:val="000000" w:themeColor="text1"/>
          <w14:textFill>
            <w14:solidFill>
              <w14:schemeClr w14:val="tx1"/>
            </w14:solidFill>
          </w14:textFill>
        </w:rPr>
        <w:t>性</w:t>
      </w:r>
      <w:r>
        <w:rPr>
          <w:color w:val="000000" w:themeColor="text1"/>
          <w14:textFill>
            <w14:solidFill>
              <w14:schemeClr w14:val="tx1"/>
            </w14:solidFill>
          </w14:textFill>
        </w:rPr>
        <w:t>是9</w:t>
      </w:r>
      <w:r>
        <w:rPr>
          <w:rFonts w:hint="eastAsia"/>
          <w:color w:val="000000" w:themeColor="text1"/>
          <w14:textFill>
            <w14:solidFill>
              <w14:schemeClr w14:val="tx1"/>
            </w14:solidFill>
          </w14:textFill>
        </w:rPr>
        <w:t>2</w:t>
      </w:r>
      <w:r>
        <w:rPr>
          <w:color w:val="000000" w:themeColor="text1"/>
          <w14:textFill>
            <w14:solidFill>
              <w14:schemeClr w14:val="tx1"/>
            </w14:solidFill>
          </w14:textFill>
        </w:rPr>
        <w:t>%，Fuzzy MLS的准确</w:t>
      </w:r>
      <w:r>
        <w:rPr>
          <w:rFonts w:hint="eastAsia"/>
          <w:color w:val="000000" w:themeColor="text1"/>
          <w14:textFill>
            <w14:solidFill>
              <w14:schemeClr w14:val="tx1"/>
            </w14:solidFill>
          </w14:textFill>
        </w:rPr>
        <w:t>性</w:t>
      </w:r>
      <w:r>
        <w:rPr>
          <w:color w:val="000000" w:themeColor="text1"/>
          <w14:textFill>
            <w14:solidFill>
              <w14:schemeClr w14:val="tx1"/>
            </w14:solidFill>
          </w14:textFill>
        </w:rPr>
        <w:t>是80%。对于自私主体，</w:t>
      </w:r>
      <w:r>
        <w:rPr>
          <w:rFonts w:hint="eastAsia"/>
          <w:color w:val="000000" w:themeColor="text1"/>
          <w14:textFill>
            <w14:solidFill>
              <w14:schemeClr w14:val="tx1"/>
            </w14:solidFill>
          </w14:textFill>
        </w:rPr>
        <w:t>RAM</w:t>
      </w:r>
      <w:r>
        <w:rPr>
          <w:color w:val="000000" w:themeColor="text1"/>
          <w14:textFill>
            <w14:solidFill>
              <w14:schemeClr w14:val="tx1"/>
            </w14:solidFill>
          </w14:textFill>
        </w:rPr>
        <w:t>的准确性是9</w:t>
      </w:r>
      <w:r>
        <w:rPr>
          <w:rFonts w:hint="eastAsia"/>
          <w:color w:val="000000" w:themeColor="text1"/>
          <w14:textFill>
            <w14:solidFill>
              <w14:schemeClr w14:val="tx1"/>
            </w14:solidFill>
          </w14:textFill>
        </w:rPr>
        <w:t>4</w:t>
      </w:r>
      <w:r>
        <w:rPr>
          <w:color w:val="000000" w:themeColor="text1"/>
          <w14:textFill>
            <w14:solidFill>
              <w14:schemeClr w14:val="tx1"/>
            </w14:solidFill>
          </w14:textFill>
        </w:rPr>
        <w:t>%，DRD的准确性是8</w:t>
      </w:r>
      <w:r>
        <w:rPr>
          <w:rFonts w:hint="eastAsia"/>
          <w:color w:val="000000" w:themeColor="text1"/>
          <w14:textFill>
            <w14:solidFill>
              <w14:schemeClr w14:val="tx1"/>
            </w14:solidFill>
          </w14:textFill>
        </w:rPr>
        <w:t>2</w:t>
      </w:r>
      <w:r>
        <w:rPr>
          <w:color w:val="000000" w:themeColor="text1"/>
          <w14:textFill>
            <w14:solidFill>
              <w14:schemeClr w14:val="tx1"/>
            </w14:solidFill>
          </w14:textFill>
        </w:rPr>
        <w:t>%，Fuzzy MLS的准确性是72%。对于恶意主体，</w:t>
      </w:r>
      <w:r>
        <w:rPr>
          <w:rFonts w:hint="eastAsia"/>
          <w:color w:val="000000" w:themeColor="text1"/>
          <w14:textFill>
            <w14:solidFill>
              <w14:schemeClr w14:val="tx1"/>
            </w14:solidFill>
          </w14:textFill>
        </w:rPr>
        <w:t>RAM</w:t>
      </w:r>
      <w:r>
        <w:rPr>
          <w:color w:val="000000" w:themeColor="text1"/>
          <w14:textFill>
            <w14:solidFill>
              <w14:schemeClr w14:val="tx1"/>
            </w14:solidFill>
          </w14:textFill>
        </w:rPr>
        <w:t>的准确性是9</w:t>
      </w:r>
      <w:r>
        <w:rPr>
          <w:rFonts w:hint="eastAsia"/>
          <w:color w:val="000000" w:themeColor="text1"/>
          <w14:textFill>
            <w14:solidFill>
              <w14:schemeClr w14:val="tx1"/>
            </w14:solidFill>
          </w14:textFill>
        </w:rPr>
        <w:t>6</w:t>
      </w:r>
      <w:r>
        <w:rPr>
          <w:color w:val="000000" w:themeColor="text1"/>
          <w14:textFill>
            <w14:solidFill>
              <w14:schemeClr w14:val="tx1"/>
            </w14:solidFill>
          </w14:textFill>
        </w:rPr>
        <w:t>%，DRD的准确性是</w:t>
      </w:r>
      <w:r>
        <w:rPr>
          <w:rFonts w:hint="eastAsia"/>
          <w:color w:val="000000" w:themeColor="text1"/>
          <w14:textFill>
            <w14:solidFill>
              <w14:schemeClr w14:val="tx1"/>
            </w14:solidFill>
          </w14:textFill>
        </w:rPr>
        <w:t>44</w:t>
      </w:r>
      <w:r>
        <w:rPr>
          <w:color w:val="000000" w:themeColor="text1"/>
          <w14:textFill>
            <w14:solidFill>
              <w14:schemeClr w14:val="tx1"/>
            </w14:solidFill>
          </w14:textFill>
        </w:rPr>
        <w:t>%，Fuzzy MLS的准确性是60%。</w:t>
      </w:r>
    </w:p>
    <w:p>
      <w:pPr>
        <w:pStyle w:val="53"/>
      </w:pPr>
      <w:r>
        <w:drawing>
          <wp:inline distT="0" distB="0" distL="114300" distR="114300">
            <wp:extent cx="4319905" cy="3241040"/>
            <wp:effectExtent l="0" t="0" r="8255" b="5080"/>
            <wp:docPr id="38" name="图片 38" descr="绘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绘图9"/>
                    <pic:cNvPicPr>
                      <a:picLocks noChangeAspect="1"/>
                    </pic:cNvPicPr>
                  </pic:nvPicPr>
                  <pic:blipFill>
                    <a:blip r:embed="rId332"/>
                    <a:stretch>
                      <a:fillRect/>
                    </a:stretch>
                  </pic:blipFill>
                  <pic:spPr>
                    <a:xfrm>
                      <a:off x="0" y="0"/>
                      <a:ext cx="4319905" cy="3241040"/>
                    </a:xfrm>
                    <a:prstGeom prst="rect">
                      <a:avLst/>
                    </a:prstGeom>
                  </pic:spPr>
                </pic:pic>
              </a:graphicData>
            </a:graphic>
          </wp:inline>
        </w:drawing>
      </w:r>
    </w:p>
    <w:p>
      <w:pPr>
        <w:pStyle w:val="53"/>
        <w:rPr>
          <w:rFonts w:ascii="Times New Roman" w:hAnsi="Times New Roman" w:cs="Times New Roman"/>
        </w:rPr>
      </w:pPr>
      <w:r>
        <w:rPr>
          <w:rFonts w:ascii="Times New Roman" w:hAnsi="Times New Roman" w:cs="Times New Roman"/>
        </w:rPr>
        <w:t>图3.14 RAM、DRD和Fuzzy MLS的准确性比较</w:t>
      </w:r>
    </w:p>
    <w:p>
      <w:pPr>
        <w:pStyle w:val="34"/>
      </w:pPr>
      <w:bookmarkStart w:id="47" w:name="_Toc74851542"/>
      <w:r>
        <w:rPr>
          <w:rFonts w:hint="eastAsia"/>
        </w:rPr>
        <w:t>本章小结</w:t>
      </w:r>
      <w:bookmarkEnd w:id="47"/>
    </w:p>
    <w:p>
      <w:pPr>
        <w:pStyle w:val="31"/>
        <w:ind w:firstLine="480"/>
        <w:sectPr>
          <w:pgSz w:w="11906" w:h="16838"/>
          <w:pgMar w:top="1134" w:right="1134" w:bottom="1134" w:left="1134" w:header="851" w:footer="992" w:gutter="0"/>
          <w:cols w:space="425" w:num="1"/>
          <w:docGrid w:type="lines" w:linePitch="312" w:charSpace="0"/>
        </w:sectPr>
      </w:pPr>
      <w:r>
        <w:rPr>
          <w:rFonts w:hint="eastAsia"/>
        </w:rPr>
        <w:t>本章首先介绍了基于风险的XACML访问控制模型，然后在此模型上介绍了风险评估方法，主要分为两部分，第一部分为主体的风险评估，根据主体信誉值计算主体威胁ST，第二部分为主体行为的风险评估，根据访问代价计算主体对客体的期望威胁ETO，之后将两部分威胁量化成风险分数，并提出风险评估计算模型和系统模型，最后通过实验验证访问次数和客体敏感度对风险分数的影响，并对风险分数作出准确性评估。</w:t>
      </w:r>
    </w:p>
    <w:p>
      <w:pPr>
        <w:pStyle w:val="2"/>
      </w:pPr>
      <w:r>
        <w:rPr>
          <w:rFonts w:hint="eastAsia"/>
        </w:rPr>
        <w:t xml:space="preserve"> </w:t>
      </w:r>
      <w:bookmarkStart w:id="48" w:name="_Toc74851543"/>
      <w:r>
        <w:rPr>
          <w:rFonts w:hint="eastAsia"/>
        </w:rPr>
        <w:t>雾计算下</w:t>
      </w:r>
      <w:bookmarkStart w:id="49" w:name="OLE_LINK1"/>
      <w:r>
        <w:rPr>
          <w:rFonts w:hint="eastAsia"/>
        </w:rPr>
        <w:t>基于风险的隐私策略自适应方法</w:t>
      </w:r>
      <w:bookmarkEnd w:id="48"/>
      <w:bookmarkEnd w:id="49"/>
    </w:p>
    <w:p>
      <w:pPr>
        <w:pStyle w:val="31"/>
        <w:ind w:firstLine="480"/>
      </w:pPr>
      <w:r>
        <w:rPr>
          <w:rFonts w:hint="eastAsia"/>
        </w:rPr>
        <w:t>隐私策略可以告知用户他们的信息将如何被收集、使用和披露，未能提供正确的隐私策略可能会导致雾节点中数据的安全威胁。雾计算是一种协同的计算环境，隐私数据可能会泄露给其它雾节点，每个雾节点有其自己的风险分数，根据风险分数为雾节点自适应生成隐私策略。因此，本章提出了雾计算下基于风险的隐私策略自适应方法，叫做R2PA。R2PA通过文档分析和代码静态分析为三类不同风险分数的用户自适应生成隐私策略。对比实验结果表明，新方法生成的隐私策略比原始隐私策略更正确，可读性更高。</w:t>
      </w:r>
    </w:p>
    <w:p>
      <w:pPr>
        <w:pStyle w:val="34"/>
      </w:pPr>
      <w:bookmarkStart w:id="50" w:name="_Toc74851544"/>
      <w:r>
        <w:rPr>
          <w:rFonts w:hint="eastAsia" w:ascii="Times New Roman" w:hAnsi="Times New Roman"/>
        </w:rPr>
        <w:t>R2PA的概述</w:t>
      </w:r>
      <w:bookmarkEnd w:id="50"/>
    </w:p>
    <w:p>
      <w:pPr>
        <w:pStyle w:val="31"/>
        <w:ind w:firstLine="480"/>
      </w:pPr>
      <w:r>
        <w:rPr>
          <w:rFonts w:hint="eastAsia"/>
        </w:rPr>
        <w:t>R2PA根据雾节点的风险分数自适应构建正确和可读的描述，以方便生成雾节点中应用程序的隐私策略。R2PA由三个模块组成，如图4.1所示。</w:t>
      </w:r>
    </w:p>
    <w:p>
      <w:pPr>
        <w:pStyle w:val="31"/>
        <w:numPr>
          <w:ilvl w:val="0"/>
          <w:numId w:val="12"/>
        </w:numPr>
        <w:ind w:firstLine="480"/>
      </w:pPr>
      <w:r>
        <w:rPr>
          <w:rFonts w:hint="eastAsia"/>
        </w:rPr>
        <w:t>文档分析模块</w:t>
      </w:r>
    </w:p>
    <w:p>
      <w:pPr>
        <w:pStyle w:val="31"/>
        <w:ind w:firstLine="480"/>
      </w:pPr>
      <w:r>
        <w:rPr>
          <w:rFonts w:hint="eastAsia"/>
        </w:rPr>
        <w:t>给定一个API及其对应API文档的描述，该模块利用信息提取技术</w:t>
      </w:r>
      <w:r>
        <w:rPr>
          <w:rFonts w:hint="eastAsia"/>
          <w:vertAlign w:val="superscript"/>
        </w:rPr>
        <w:fldChar w:fldCharType="begin"/>
      </w:r>
      <w:r>
        <w:rPr>
          <w:rFonts w:hint="eastAsia"/>
          <w:vertAlign w:val="superscript"/>
        </w:rPr>
        <w:instrText xml:space="preserve"> REF _Ref31434 \r \h </w:instrText>
      </w:r>
      <w:r>
        <w:rPr>
          <w:rFonts w:hint="eastAsia"/>
          <w:vertAlign w:val="superscript"/>
        </w:rPr>
        <w:fldChar w:fldCharType="separate"/>
      </w:r>
      <w:r>
        <w:rPr>
          <w:vertAlign w:val="superscript"/>
        </w:rPr>
        <w:t>[48]</w:t>
      </w:r>
      <w:r>
        <w:rPr>
          <w:rFonts w:hint="eastAsia"/>
          <w:vertAlign w:val="superscript"/>
        </w:rPr>
        <w:fldChar w:fldCharType="end"/>
      </w:r>
      <w:r>
        <w:rPr>
          <w:rFonts w:hint="eastAsia"/>
        </w:rPr>
        <w:t>自动识别API使用的个人信息。该模块的输出被代码静态分析模块使用，来确定雾节点中部署的应用程序所收集的个人信息。</w:t>
      </w:r>
    </w:p>
    <w:p>
      <w:pPr>
        <w:pStyle w:val="31"/>
        <w:numPr>
          <w:ilvl w:val="0"/>
          <w:numId w:val="12"/>
        </w:numPr>
        <w:ind w:firstLine="480"/>
      </w:pPr>
      <w:r>
        <w:rPr>
          <w:rFonts w:hint="eastAsia"/>
        </w:rPr>
        <w:t>代码静态分析模块</w:t>
      </w:r>
    </w:p>
    <w:p>
      <w:pPr>
        <w:pStyle w:val="31"/>
        <w:ind w:firstLine="480"/>
      </w:pPr>
      <w:r>
        <w:t>给定一个没有源代码的应用程序，并将选定的API映射到文档分析模块中的个人信息。该模块反汇编应用程序的APK文件，将其语句转换为中间代码（IR），并通过执行以下四个步骤检查IR来分析应用程序：</w:t>
      </w:r>
      <w:r>
        <w:fldChar w:fldCharType="begin"/>
      </w:r>
      <w:r>
        <w:instrText xml:space="preserve"> = 1 \* GB3 \* MERGEFORMAT </w:instrText>
      </w:r>
      <w:r>
        <w:fldChar w:fldCharType="separate"/>
      </w:r>
      <w:r>
        <w:rPr>
          <w:rFonts w:hint="eastAsia" w:ascii="宋体" w:hAnsi="宋体" w:cs="宋体"/>
        </w:rPr>
        <w:t>①</w:t>
      </w:r>
      <w:r>
        <w:fldChar w:fldCharType="end"/>
      </w:r>
      <w:r>
        <w:t>查找应用程序收集的个人信息；</w:t>
      </w:r>
      <w:r>
        <w:fldChar w:fldCharType="begin"/>
      </w:r>
      <w:r>
        <w:instrText xml:space="preserve"> = 2 \* GB3 \* MERGEFORMAT </w:instrText>
      </w:r>
      <w:r>
        <w:fldChar w:fldCharType="separate"/>
      </w:r>
      <w:r>
        <w:rPr>
          <w:rFonts w:hint="eastAsia" w:ascii="宋体" w:hAnsi="宋体" w:cs="宋体"/>
        </w:rPr>
        <w:t>②</w:t>
      </w:r>
      <w:r>
        <w:fldChar w:fldCharType="end"/>
      </w:r>
      <w:r>
        <w:t>查找第</w:t>
      </w:r>
      <w:r>
        <w:fldChar w:fldCharType="begin"/>
      </w:r>
      <w:r>
        <w:instrText xml:space="preserve"> = 1 \* GB3 \* MERGEFORMAT </w:instrText>
      </w:r>
      <w:r>
        <w:fldChar w:fldCharType="separate"/>
      </w:r>
      <w:r>
        <w:rPr>
          <w:rFonts w:hint="eastAsia" w:ascii="宋体" w:hAnsi="宋体" w:cs="宋体"/>
        </w:rPr>
        <w:t>①</w:t>
      </w:r>
      <w:r>
        <w:fldChar w:fldCharType="end"/>
      </w:r>
      <w:r>
        <w:t>项所述个人信息的收集者；</w:t>
      </w:r>
      <w:r>
        <w:fldChar w:fldCharType="begin"/>
      </w:r>
      <w:r>
        <w:instrText xml:space="preserve"> = 3 \* GB3 \* MERGEFORMAT </w:instrText>
      </w:r>
      <w:r>
        <w:fldChar w:fldCharType="separate"/>
      </w:r>
      <w:r>
        <w:rPr>
          <w:rFonts w:hint="eastAsia" w:ascii="宋体" w:hAnsi="宋体" w:cs="宋体"/>
        </w:rPr>
        <w:t>③</w:t>
      </w:r>
      <w:r>
        <w:fldChar w:fldCharType="end"/>
      </w:r>
      <w:r>
        <w:t>在调用选定的API之前，确定应用程序是否明确要求用户同意；</w:t>
      </w:r>
      <w:r>
        <w:fldChar w:fldCharType="begin"/>
      </w:r>
      <w:r>
        <w:instrText xml:space="preserve"> = 4 \* GB3 \* MERGEFORMAT </w:instrText>
      </w:r>
      <w:r>
        <w:fldChar w:fldCharType="separate"/>
      </w:r>
      <w:r>
        <w:rPr>
          <w:rFonts w:hint="eastAsia" w:ascii="宋体" w:hAnsi="宋体" w:cs="宋体"/>
        </w:rPr>
        <w:t>④</w:t>
      </w:r>
      <w:r>
        <w:fldChar w:fldCharType="end"/>
      </w:r>
      <w:r>
        <w:t>确定应用程序的信息保留策略。</w:t>
      </w:r>
    </w:p>
    <w:p>
      <w:pPr>
        <w:pStyle w:val="31"/>
        <w:numPr>
          <w:ilvl w:val="0"/>
          <w:numId w:val="12"/>
        </w:numPr>
        <w:ind w:firstLine="480"/>
      </w:pPr>
      <w:r>
        <w:rPr>
          <w:rFonts w:hint="eastAsia"/>
        </w:rPr>
        <w:t>隐私策略自适应模块</w:t>
      </w:r>
    </w:p>
    <w:p>
      <w:pPr>
        <w:pStyle w:val="31"/>
        <w:ind w:firstLine="480"/>
      </w:pPr>
      <w:r>
        <w:rPr>
          <w:rFonts w:hint="eastAsia"/>
        </w:rPr>
        <w:t>通过代码静态分析识别雾节点中的应用程序收集的信息，该模块旨在自适应生成可阅读性的隐私策略。更准确地说，本文根据简单英语的参考定义了一个句子模板</w:t>
      </w:r>
      <w:r>
        <w:rPr>
          <w:rFonts w:hint="eastAsia"/>
          <w:vertAlign w:val="superscript"/>
        </w:rPr>
        <w:fldChar w:fldCharType="begin"/>
      </w:r>
      <w:r>
        <w:rPr>
          <w:rFonts w:hint="eastAsia"/>
          <w:vertAlign w:val="superscript"/>
        </w:rPr>
        <w:instrText xml:space="preserve"> REF _Ref32639 \r \h </w:instrText>
      </w:r>
      <w:r>
        <w:rPr>
          <w:rFonts w:hint="eastAsia"/>
          <w:vertAlign w:val="superscript"/>
        </w:rPr>
        <w:fldChar w:fldCharType="separate"/>
      </w:r>
      <w:r>
        <w:rPr>
          <w:vertAlign w:val="superscript"/>
        </w:rPr>
        <w:t>[49]</w:t>
      </w:r>
      <w:r>
        <w:rPr>
          <w:rFonts w:hint="eastAsia"/>
          <w:vertAlign w:val="superscript"/>
        </w:rPr>
        <w:fldChar w:fldCharType="end"/>
      </w:r>
      <w:r>
        <w:rPr>
          <w:rFonts w:hint="eastAsia"/>
        </w:rPr>
        <w:t>，然后根据个人信息选择合适的动词来生成句子，并调用RAM自适应生成基于雾节点风险分数的隐私策略。</w:t>
      </w:r>
    </w:p>
    <w:p>
      <w:pPr>
        <w:pStyle w:val="53"/>
      </w:pPr>
      <w:r>
        <w:rPr>
          <w:rFonts w:ascii="Times New Roman" w:hAnsi="Times New Roman" w:cs="Times New Roman"/>
        </w:rPr>
        <w:object>
          <v:shape id="_x0000_i1192" o:spt="75" type="#_x0000_t75" style="height:197.6pt;width:415.8pt;" o:ole="t" filled="f" o:preferrelative="t" stroked="f" coordsize="21600,21600">
            <v:path/>
            <v:fill on="f" focussize="0,0"/>
            <v:stroke on="f" joinstyle="miter"/>
            <v:imagedata r:id="rId334" o:title=""/>
            <o:lock v:ext="edit" aspectratio="t"/>
            <w10:wrap type="none"/>
            <w10:anchorlock/>
          </v:shape>
          <o:OLEObject Type="Embed" ProgID="Visio.Drawing.11" ShapeID="_x0000_i1192" DrawAspect="Content" ObjectID="_1468075892" r:id="rId333">
            <o:LockedField>false</o:LockedField>
          </o:OLEObject>
        </w:object>
      </w:r>
    </w:p>
    <w:p>
      <w:pPr>
        <w:pStyle w:val="53"/>
        <w:rPr>
          <w:rFonts w:ascii="Times New Roman" w:hAnsi="Times New Roman" w:cs="Times New Roman"/>
        </w:rPr>
      </w:pPr>
      <w:r>
        <w:rPr>
          <w:rFonts w:ascii="Times New Roman" w:hAnsi="Times New Roman" w:cs="Times New Roman"/>
        </w:rPr>
        <w:t xml:space="preserve">图4.1 </w:t>
      </w:r>
      <w:r>
        <w:rPr>
          <w:rFonts w:hint="eastAsia" w:ascii="Times New Roman" w:hAnsi="Times New Roman" w:cs="Times New Roman"/>
        </w:rPr>
        <w:t>R2PA</w:t>
      </w:r>
      <w:r>
        <w:rPr>
          <w:rFonts w:ascii="Times New Roman" w:hAnsi="Times New Roman" w:cs="Times New Roman"/>
        </w:rPr>
        <w:t>的概述</w:t>
      </w:r>
    </w:p>
    <w:p>
      <w:pPr>
        <w:pStyle w:val="34"/>
      </w:pPr>
      <w:bookmarkStart w:id="51" w:name="_Toc74851545"/>
      <w:r>
        <w:rPr>
          <w:rFonts w:hint="eastAsia"/>
        </w:rPr>
        <w:t>文档分析</w:t>
      </w:r>
      <w:bookmarkEnd w:id="51"/>
    </w:p>
    <w:p>
      <w:pPr>
        <w:pStyle w:val="35"/>
      </w:pPr>
      <w:bookmarkStart w:id="52" w:name="_Toc74851546"/>
      <w:r>
        <w:rPr>
          <w:rFonts w:hint="eastAsia"/>
        </w:rPr>
        <w:t>基于API的签名和描述进行预处理</w:t>
      </w:r>
      <w:bookmarkEnd w:id="52"/>
    </w:p>
    <w:p>
      <w:pPr>
        <w:pStyle w:val="31"/>
        <w:ind w:firstLine="480"/>
      </w:pPr>
      <w:r>
        <w:rPr>
          <w:rFonts w:hint="eastAsia"/>
        </w:rPr>
        <w:t>API描述提供了关于API行为的更多信息，例如API访问的信息。为了提取个人信息中的名词短语，本文根据描述找到该动词的主动词和宾语。但是，API描述可能无法提取准确的宾语。因此，本文利用了方法名和类名作为参考信息来确定需要提取的后置定语。应用程序的方法名通常遵循谷歌Java样式，用lowerCamelCase命名规则编写，这意味着除了第一个单词外，所有单词的首字母都用大写。类名可以是名词或名词短语，用UpperCamelCase命名规则编写，意味着所有单词都以大写字母开头。</w:t>
      </w:r>
    </w:p>
    <w:p>
      <w:pPr>
        <w:pStyle w:val="31"/>
        <w:ind w:firstLine="480"/>
      </w:pPr>
      <w:r>
        <w:rPr>
          <w:rFonts w:hint="eastAsia"/>
        </w:rPr>
        <w:t>敏感API是可以得到个人隐私信息的，Susi</w:t>
      </w:r>
      <w:r>
        <w:rPr>
          <w:rFonts w:hint="eastAsia"/>
          <w:vertAlign w:val="superscript"/>
        </w:rPr>
        <w:fldChar w:fldCharType="begin"/>
      </w:r>
      <w:r>
        <w:rPr>
          <w:rFonts w:hint="eastAsia"/>
          <w:vertAlign w:val="superscript"/>
        </w:rPr>
        <w:instrText xml:space="preserve"> REF _Ref481 \r \h </w:instrText>
      </w:r>
      <w:r>
        <w:rPr>
          <w:rFonts w:hint="eastAsia"/>
          <w:vertAlign w:val="superscript"/>
        </w:rPr>
        <w:fldChar w:fldCharType="separate"/>
      </w:r>
      <w:r>
        <w:rPr>
          <w:vertAlign w:val="superscript"/>
        </w:rPr>
        <w:t>[50]</w:t>
      </w:r>
      <w:r>
        <w:rPr>
          <w:rFonts w:hint="eastAsia"/>
          <w:vertAlign w:val="superscript"/>
        </w:rPr>
        <w:fldChar w:fldCharType="end"/>
      </w:r>
      <w:r>
        <w:rPr>
          <w:rFonts w:hint="eastAsia"/>
        </w:rPr>
        <w:t>提供了这样的函数列表，本文选择了79个API来获得以下信息：设备ID、IP地址、位置（包括纬度和经度）、国家名字、邮政编码、账户、电话号码、音频/视频、已安装的应用程序列表、访问的URL、浏览器的书签和cookies。通过将API的签名与其官方描述结合起来，并对它们进行预处理。API的签名包括API的类名、方法名、返回值的类型和参数类型。应用程序也可以通过内容提供商（例如content：//contacts）获取个人信息。PScout</w:t>
      </w:r>
      <w:r>
        <w:rPr>
          <w:rFonts w:hint="eastAsia"/>
          <w:vertAlign w:val="superscript"/>
        </w:rPr>
        <w:fldChar w:fldCharType="begin"/>
      </w:r>
      <w:r>
        <w:rPr>
          <w:rFonts w:hint="eastAsia"/>
          <w:vertAlign w:val="superscript"/>
        </w:rPr>
        <w:instrText xml:space="preserve"> REF _Ref1014 \r \h </w:instrText>
      </w:r>
      <w:r>
        <w:rPr>
          <w:rFonts w:hint="eastAsia"/>
          <w:vertAlign w:val="superscript"/>
        </w:rPr>
        <w:fldChar w:fldCharType="separate"/>
      </w:r>
      <w:r>
        <w:rPr>
          <w:vertAlign w:val="superscript"/>
        </w:rPr>
        <w:t>[51]</w:t>
      </w:r>
      <w:r>
        <w:rPr>
          <w:rFonts w:hint="eastAsia"/>
          <w:vertAlign w:val="superscript"/>
        </w:rPr>
        <w:fldChar w:fldCharType="end"/>
      </w:r>
      <w:r>
        <w:rPr>
          <w:rFonts w:hint="eastAsia"/>
        </w:rPr>
        <w:t>列出了78个URI字符串，本文选择8个请求个人信息的URI字符串，包括联系人（3个URI字符串）、日程表、浏览器历史、短信（2个URI字符串）和通话记录。其它URI字符串将被忽略，因为它们的信息不会被R2PA考虑。PScout还列出了31种权限及其URI字段，从它们中选择了6种权限，这些权限包含160个URI字段。其它权限及其相关的URI字段将被忽略，因为它们与敏感的个人信息无关。</w:t>
      </w:r>
    </w:p>
    <w:p>
      <w:pPr>
        <w:pStyle w:val="31"/>
        <w:ind w:firstLine="480"/>
      </w:pPr>
      <w:r>
        <w:rPr>
          <w:rFonts w:hint="eastAsia"/>
        </w:rPr>
        <w:t>根据选择的敏感API进行预处理，预处理主要分为三个部分，首先从方法名中提取个人信息，然后从类名中提取个人信息，最后对API描述进行语法分析。</w:t>
      </w:r>
    </w:p>
    <w:p>
      <w:pPr>
        <w:pStyle w:val="31"/>
        <w:numPr>
          <w:ilvl w:val="0"/>
          <w:numId w:val="13"/>
        </w:numPr>
        <w:ind w:firstLine="480"/>
      </w:pPr>
      <w:r>
        <w:rPr>
          <w:rFonts w:hint="eastAsia"/>
        </w:rPr>
        <w:t>从方法名中提取个人信息</w:t>
      </w:r>
    </w:p>
    <w:p>
      <w:pPr>
        <w:pStyle w:val="31"/>
        <w:ind w:firstLine="480"/>
      </w:pPr>
      <w:r>
        <w:rPr>
          <w:rFonts w:hint="eastAsia"/>
        </w:rPr>
        <w:t>首先删除方法名中的动词前缀，因为大部分信息检索函数的名称都是动词短语。方法名通常以动词前缀开头，如“get”或“read”，动词前缀后面紧跟着相应的个人信息，以小写字母为开头，后面所有单词都以大写字母开头。通过提取Susi函数列表中出现过一次以上的所有前缀，构造了一个包含178个动词的动词前缀列表。基于动词前缀列表，删除方法名中的动词前缀，并利用以大写字母开头的情况将剩余的名词短语分成不同的单词。根据NLTK</w:t>
      </w:r>
      <w:r>
        <w:rPr>
          <w:rFonts w:hint="eastAsia"/>
          <w:vertAlign w:val="superscript"/>
        </w:rPr>
        <w:fldChar w:fldCharType="begin"/>
      </w:r>
      <w:r>
        <w:rPr>
          <w:rFonts w:hint="eastAsia"/>
          <w:vertAlign w:val="superscript"/>
        </w:rPr>
        <w:instrText xml:space="preserve"> REF _Ref4573 \r \h </w:instrText>
      </w:r>
      <w:r>
        <w:rPr>
          <w:rFonts w:hint="eastAsia"/>
          <w:vertAlign w:val="superscript"/>
        </w:rPr>
        <w:fldChar w:fldCharType="separate"/>
      </w:r>
      <w:r>
        <w:rPr>
          <w:vertAlign w:val="superscript"/>
        </w:rPr>
        <w:t>[52]</w:t>
      </w:r>
      <w:r>
        <w:rPr>
          <w:rFonts w:hint="eastAsia"/>
          <w:vertAlign w:val="superscript"/>
        </w:rPr>
        <w:fldChar w:fldCharType="end"/>
      </w:r>
      <w:r>
        <w:rPr>
          <w:rFonts w:hint="eastAsia"/>
        </w:rPr>
        <w:t>提供的停止词列表删除停止词，因为停止词是没有意义的，删除停止词可以使提取的名词短语更清楚。例如，方法名getAllVisitedUrls()，先删除动词前缀“get”，然后把剩下的字符串分成三个单词，包括“All”，“Visited”和“Urls”。最后“All”被删除，只保留“Visited Urls”。</w:t>
      </w:r>
    </w:p>
    <w:p>
      <w:pPr>
        <w:pStyle w:val="31"/>
        <w:numPr>
          <w:ilvl w:val="0"/>
          <w:numId w:val="13"/>
        </w:numPr>
        <w:ind w:firstLine="480"/>
      </w:pPr>
      <w:r>
        <w:rPr>
          <w:rFonts w:hint="eastAsia"/>
        </w:rPr>
        <w:t>从类名中提取个人信息</w:t>
      </w:r>
    </w:p>
    <w:p>
      <w:pPr>
        <w:pStyle w:val="31"/>
        <w:ind w:firstLine="480"/>
      </w:pPr>
      <w:r>
        <w:rPr>
          <w:rFonts w:hint="eastAsia"/>
        </w:rPr>
        <w:t>类的完全限定名由包名和类名组成。例如，类名android.hardware.Camera，则包名为android.hardware，类名为Camera。目前，本文只提取类名，并将其转换为不同单词的列表。</w:t>
      </w:r>
    </w:p>
    <w:p>
      <w:pPr>
        <w:pStyle w:val="31"/>
        <w:numPr>
          <w:ilvl w:val="0"/>
          <w:numId w:val="13"/>
        </w:numPr>
        <w:ind w:firstLine="480"/>
        <w:jc w:val="left"/>
      </w:pPr>
      <w:r>
        <w:rPr>
          <w:rFonts w:hint="eastAsia"/>
        </w:rPr>
        <w:t>API描述的语法分析</w:t>
      </w:r>
    </w:p>
    <w:p>
      <w:pPr>
        <w:pStyle w:val="31"/>
        <w:ind w:firstLine="480"/>
      </w:pPr>
      <w:r>
        <w:rPr>
          <w:rFonts w:hint="eastAsia"/>
        </w:rPr>
        <w:t>本文使用了Stanford Parser</w:t>
      </w:r>
      <w:r>
        <w:rPr>
          <w:rFonts w:hint="eastAsia"/>
          <w:vertAlign w:val="superscript"/>
        </w:rPr>
        <w:fldChar w:fldCharType="begin"/>
      </w:r>
      <w:r>
        <w:rPr>
          <w:rFonts w:hint="eastAsia"/>
          <w:vertAlign w:val="superscript"/>
        </w:rPr>
        <w:instrText xml:space="preserve"> REF _Ref5638 \r \h </w:instrText>
      </w:r>
      <w:r>
        <w:rPr>
          <w:rFonts w:hint="eastAsia"/>
          <w:vertAlign w:val="superscript"/>
        </w:rPr>
        <w:fldChar w:fldCharType="separate"/>
      </w:r>
      <w:r>
        <w:rPr>
          <w:vertAlign w:val="superscript"/>
        </w:rPr>
        <w:t>[53]</w:t>
      </w:r>
      <w:r>
        <w:rPr>
          <w:rFonts w:hint="eastAsia"/>
          <w:vertAlign w:val="superscript"/>
        </w:rPr>
        <w:fldChar w:fldCharType="end"/>
      </w:r>
      <w:r>
        <w:rPr>
          <w:rFonts w:hint="eastAsia"/>
        </w:rPr>
        <w:t>，一个非常流行的语法分析工具</w:t>
      </w:r>
      <w:r>
        <w:rPr>
          <w:rFonts w:hint="eastAsia"/>
          <w:vertAlign w:val="superscript"/>
        </w:rPr>
        <w:fldChar w:fldCharType="begin"/>
      </w:r>
      <w:r>
        <w:rPr>
          <w:rFonts w:hint="eastAsia"/>
          <w:vertAlign w:val="superscript"/>
        </w:rPr>
        <w:instrText xml:space="preserve"> REF _Ref5824 \r \h </w:instrText>
      </w:r>
      <w:r>
        <w:rPr>
          <w:rFonts w:hint="eastAsia"/>
          <w:vertAlign w:val="superscript"/>
        </w:rPr>
        <w:fldChar w:fldCharType="separate"/>
      </w:r>
      <w:r>
        <w:rPr>
          <w:vertAlign w:val="superscript"/>
        </w:rPr>
        <w:t>[54]</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_Ref5840 \r \h </w:instrText>
      </w:r>
      <w:r>
        <w:rPr>
          <w:rFonts w:hint="eastAsia"/>
          <w:vertAlign w:val="superscript"/>
        </w:rPr>
        <w:fldChar w:fldCharType="separate"/>
      </w:r>
      <w:r>
        <w:rPr>
          <w:vertAlign w:val="superscript"/>
        </w:rPr>
        <w:t>[55]</w:t>
      </w:r>
      <w:r>
        <w:rPr>
          <w:rFonts w:hint="eastAsia"/>
          <w:vertAlign w:val="superscript"/>
        </w:rPr>
        <w:fldChar w:fldCharType="end"/>
      </w:r>
      <w:r>
        <w:rPr>
          <w:rFonts w:hint="eastAsia"/>
        </w:rPr>
        <w:t>，可以构建句子的语法结构，识别敏感API描述的主要动词和其相关的宾语。Stanford Parser的输出为句子的短语结构树和依存句法信息。如图4.2和4.3所示，短语结构树具有层次结构，每一行代表输入句子的不同短语。词性标记也包含在短语结构树中，词性标记是指具有相似语法属性的一类词，这些单词在句子的语法结构中通常扮演相似的角色。常见的英语词性标记包括NN（名词）、VB（动词）、PP（介词）、NP（名词短语）和VP（动词短语）等。依存句法显示句子中单词之间的语法关系，虚拟节点“Root”有一个根关系，它指向句子的根单词，其它常见的语法关系还包括dobj（直接宾语）、nsubj（名词主语）和det（决定词）等。</w:t>
      </w:r>
    </w:p>
    <w:p>
      <w:pPr>
        <w:pStyle w:val="53"/>
        <w:rPr>
          <w:b/>
          <w:bCs/>
        </w:rPr>
      </w:pPr>
      <w:r>
        <w:rPr>
          <w:rFonts w:ascii="Times New Roman" w:hAnsi="Times New Roman" w:cs="Times New Roman"/>
          <w:b/>
          <w:bCs/>
        </w:rPr>
        <w:object>
          <v:shape id="_x0000_i1193" o:spt="75" type="#_x0000_t75" style="height:178.2pt;width:286.2pt;" o:ole="t" filled="f" o:preferrelative="t" stroked="f" coordsize="21600,21600">
            <v:path/>
            <v:fill on="f" focussize="0,0"/>
            <v:stroke on="f" joinstyle="miter"/>
            <v:imagedata r:id="rId336" o:title=""/>
            <o:lock v:ext="edit" aspectratio="t"/>
            <w10:wrap type="none"/>
            <w10:anchorlock/>
          </v:shape>
          <o:OLEObject Type="Embed" ProgID="Visio.Drawing.11" ShapeID="_x0000_i1193" DrawAspect="Content" ObjectID="_1468075893" r:id="rId335">
            <o:LockedField>false</o:LockedField>
          </o:OLEObject>
        </w:object>
      </w:r>
    </w:p>
    <w:p>
      <w:pPr>
        <w:pStyle w:val="31"/>
        <w:ind w:firstLine="0" w:firstLineChars="0"/>
        <w:jc w:val="center"/>
        <w:rPr>
          <w:sz w:val="21"/>
          <w:szCs w:val="21"/>
        </w:rPr>
      </w:pPr>
      <w:r>
        <w:rPr>
          <w:rFonts w:hint="eastAsia"/>
          <w:sz w:val="21"/>
          <w:szCs w:val="21"/>
        </w:rPr>
        <w:t>图4.2 API描述的短语结构树</w:t>
      </w:r>
    </w:p>
    <w:p>
      <w:pPr>
        <w:pStyle w:val="53"/>
        <w:rPr>
          <w:b/>
          <w:bCs/>
        </w:rPr>
      </w:pPr>
      <w:r>
        <w:rPr>
          <w:b/>
          <w:bCs/>
        </w:rPr>
        <w:object>
          <v:shape id="_x0000_i1194" o:spt="75" type="#_x0000_t75" style="height:109.9pt;width:232.65pt;" o:ole="t" filled="f" o:preferrelative="t" stroked="f" coordsize="21600,21600">
            <v:path/>
            <v:fill on="f" focussize="0,0"/>
            <v:stroke on="f" joinstyle="miter"/>
            <v:imagedata r:id="rId338" o:title=""/>
            <o:lock v:ext="edit" aspectratio="t"/>
            <w10:wrap type="none"/>
            <w10:anchorlock/>
          </v:shape>
          <o:OLEObject Type="Embed" ProgID="Visio.Drawing.11" ShapeID="_x0000_i1194" DrawAspect="Content" ObjectID="_1468075894" r:id="rId337">
            <o:LockedField>false</o:LockedField>
          </o:OLEObject>
        </w:object>
      </w:r>
    </w:p>
    <w:p>
      <w:pPr>
        <w:pStyle w:val="31"/>
        <w:ind w:firstLine="0" w:firstLineChars="0"/>
        <w:jc w:val="center"/>
        <w:rPr>
          <w:sz w:val="21"/>
          <w:szCs w:val="21"/>
        </w:rPr>
      </w:pPr>
      <w:r>
        <w:rPr>
          <w:rFonts w:hint="eastAsia"/>
          <w:sz w:val="21"/>
          <w:szCs w:val="21"/>
        </w:rPr>
        <w:t>图4.3 API描述的依存句法信息</w:t>
      </w:r>
    </w:p>
    <w:p>
      <w:pPr>
        <w:pStyle w:val="35"/>
      </w:pPr>
      <w:bookmarkStart w:id="53" w:name="_Toc74851547"/>
      <w:r>
        <w:rPr>
          <w:rFonts w:hint="eastAsia"/>
        </w:rPr>
        <w:t>基于预处理确定个人信息</w:t>
      </w:r>
      <w:bookmarkEnd w:id="53"/>
    </w:p>
    <w:p>
      <w:pPr>
        <w:pStyle w:val="31"/>
        <w:ind w:firstLine="480"/>
      </w:pPr>
      <w:r>
        <w:rPr>
          <w:rFonts w:hint="eastAsia"/>
        </w:rPr>
        <w:t>预处理步骤得到了API描述的语法信息，还有从方法名和类名中提取的个人信息，最后算法4</w:t>
      </w:r>
      <w:r>
        <w:t>.</w:t>
      </w:r>
      <w:r>
        <w:rPr>
          <w:rFonts w:hint="eastAsia"/>
        </w:rPr>
        <w:t>1基于预处理确定了API获得的个人信息。本文使用图4.3的API来解释算法4</w:t>
      </w:r>
      <w:r>
        <w:t>.</w:t>
      </w:r>
      <w:r>
        <w:rPr>
          <w:rFonts w:hint="eastAsia"/>
        </w:rPr>
        <w:t>1的执行过程。</w:t>
      </w:r>
    </w:p>
    <w:p>
      <w:pPr>
        <w:pStyle w:val="31"/>
        <w:ind w:firstLine="480"/>
      </w:pPr>
      <w:r>
        <w:rPr>
          <w:rFonts w:hint="eastAsia"/>
        </w:rPr>
        <w:t>在基于</w:t>
      </w:r>
      <w:r>
        <w:t>API</w:t>
      </w:r>
      <w:r>
        <w:rPr>
          <w:rFonts w:hint="eastAsia"/>
        </w:rPr>
        <w:t>签名和描述进行预处理的步骤中，首先通过</w:t>
      </w:r>
      <w:r>
        <w:t>Stanford Parser</w:t>
      </w:r>
      <w:r>
        <w:rPr>
          <w:rFonts w:hint="eastAsia"/>
        </w:rPr>
        <w:t>提供句子的短语结构树和依存句法信息（第</w:t>
      </w:r>
      <w:r>
        <w:t>2-3</w:t>
      </w:r>
      <w:r>
        <w:rPr>
          <w:rFonts w:hint="eastAsia"/>
        </w:rPr>
        <w:t>行），并使用依存句法信息识别根单词</w:t>
      </w:r>
      <w:r>
        <w:t>root</w:t>
      </w:r>
      <w:r>
        <w:rPr>
          <w:rFonts w:hint="eastAsia"/>
        </w:rPr>
        <w:t>（第</w:t>
      </w:r>
      <w:r>
        <w:t>4</w:t>
      </w:r>
      <w:r>
        <w:rPr>
          <w:rFonts w:hint="eastAsia"/>
        </w:rPr>
        <w:t>行）。例如，在图</w:t>
      </w:r>
      <w:r>
        <w:t>4.3</w:t>
      </w:r>
      <w:r>
        <w:rPr>
          <w:rFonts w:hint="eastAsia"/>
        </w:rPr>
        <w:t>中，动词“</w:t>
      </w:r>
      <w:r>
        <w:t>Return</w:t>
      </w:r>
      <w:r>
        <w:rPr>
          <w:rFonts w:hint="eastAsia"/>
        </w:rPr>
        <w:t>”被提取，根单词通常是一个句子的主要动词。然后通过</w:t>
      </w:r>
      <w:r>
        <w:t>ExtractObj</w:t>
      </w:r>
      <w:r>
        <w:rPr>
          <w:rFonts w:hint="eastAsia"/>
        </w:rPr>
        <w:t>函数提取根单词的直接宾语，帮助定位</w:t>
      </w:r>
      <w:r>
        <w:t>API</w:t>
      </w:r>
      <w:r>
        <w:rPr>
          <w:rFonts w:hint="eastAsia"/>
        </w:rPr>
        <w:t>描述中的个人信息（第</w:t>
      </w:r>
      <w:r>
        <w:t>5</w:t>
      </w:r>
      <w:r>
        <w:rPr>
          <w:rFonts w:hint="eastAsia"/>
        </w:rPr>
        <w:t>行）。在图</w:t>
      </w:r>
      <w:r>
        <w:t>4.3</w:t>
      </w:r>
      <w:r>
        <w:rPr>
          <w:rFonts w:hint="eastAsia"/>
        </w:rPr>
        <w:t>中，动词“</w:t>
      </w:r>
      <w:r>
        <w:t>Return</w:t>
      </w:r>
      <w:r>
        <w:rPr>
          <w:rFonts w:hint="eastAsia"/>
        </w:rPr>
        <w:t>”的直接宾语是名词“</w:t>
      </w:r>
      <w:r>
        <w:t>array</w:t>
      </w:r>
      <w:r>
        <w:rPr>
          <w:rFonts w:hint="eastAsia"/>
        </w:rPr>
        <w:t>”，此根单词的直接宾语只有一个单词。如果宾语被其它形容词或名词修饰，可以将它们放在直接宾语之前，以得到一个完整的短语。例如，对于名词短语“</w:t>
      </w:r>
      <w:r>
        <w:t>device ID</w:t>
      </w:r>
      <w:r>
        <w:rPr>
          <w:rFonts w:hint="eastAsia"/>
        </w:rPr>
        <w:t>”，如果</w:t>
      </w:r>
      <w:r>
        <w:t>ID</w:t>
      </w:r>
      <w:r>
        <w:rPr>
          <w:rFonts w:hint="eastAsia"/>
        </w:rPr>
        <w:t>是直接宾语，则提取名词“</w:t>
      </w:r>
      <w:r>
        <w:t>device</w:t>
      </w:r>
      <w:r>
        <w:rPr>
          <w:rFonts w:hint="eastAsia"/>
        </w:rPr>
        <w:t>”放在“</w:t>
      </w:r>
      <w:r>
        <w:t>ID</w:t>
      </w:r>
      <w:r>
        <w:rPr>
          <w:rFonts w:hint="eastAsia"/>
        </w:rPr>
        <w:t>”前面。最后算法</w:t>
      </w:r>
      <w:r>
        <w:t>4.1</w:t>
      </w:r>
      <w:r>
        <w:rPr>
          <w:rFonts w:hint="eastAsia"/>
        </w:rPr>
        <w:t>将方法名和类名中提取的个人信息作为参考，检查直接宾语是否包含足够的信息。如果方法名中存在个人信息，提取它并作为参考信息（第</w:t>
      </w:r>
      <w:r>
        <w:t>7-8</w:t>
      </w:r>
      <w:r>
        <w:rPr>
          <w:rFonts w:hint="eastAsia"/>
        </w:rPr>
        <w:t>行）。如果方法名是一个动词（不包含任何个人信息），则从类名中提取个人信息（第</w:t>
      </w:r>
      <w:r>
        <w:t>9-10</w:t>
      </w:r>
      <w:r>
        <w:rPr>
          <w:rFonts w:hint="eastAsia"/>
        </w:rPr>
        <w:t>行）</w:t>
      </w:r>
      <w:r>
        <w:t>。</w:t>
      </w:r>
    </w:p>
    <w:p>
      <w:pPr>
        <w:pStyle w:val="31"/>
        <w:ind w:firstLine="480"/>
      </w:pPr>
      <w:r>
        <w:rPr>
          <w:rFonts w:hint="eastAsia"/>
        </w:rPr>
        <w:t>在基于预处理确定个人信息的步骤中，如果方法名和类名都不包含个人信息，该算法只返回直接宾语作为最终的个人信息（第26行）。在从方法名和类名中得到参考信息后，首先决定是否需要在直接宾语后添加额外的后置定语，可以通过计算直接宾语和参考信息之间的语义相似性来完成（第17行）。如果ESA</w:t>
      </w:r>
      <w:r>
        <w:rPr>
          <w:rFonts w:hint="eastAsia"/>
          <w:vertAlign w:val="superscript"/>
        </w:rPr>
        <w:fldChar w:fldCharType="begin"/>
      </w:r>
      <w:r>
        <w:rPr>
          <w:rFonts w:hint="eastAsia"/>
          <w:vertAlign w:val="superscript"/>
        </w:rPr>
        <w:instrText xml:space="preserve"> REF _Ref25122 \r \h </w:instrText>
      </w:r>
      <w:r>
        <w:rPr>
          <w:rFonts w:hint="eastAsia"/>
          <w:vertAlign w:val="superscript"/>
        </w:rPr>
        <w:fldChar w:fldCharType="separate"/>
      </w:r>
      <w:r>
        <w:rPr>
          <w:vertAlign w:val="superscript"/>
        </w:rPr>
        <w:t>[56]</w:t>
      </w:r>
      <w:r>
        <w:rPr>
          <w:rFonts w:hint="eastAsia"/>
          <w:vertAlign w:val="superscript"/>
        </w:rPr>
        <w:fldChar w:fldCharType="end"/>
      </w:r>
      <w:r>
        <w:rPr>
          <w:rFonts w:hint="eastAsia"/>
        </w:rPr>
        <w:t>计算的语义相似值大于阈值，或者直接宾语包含参考信息，则直接返回直接宾语作为个人信息（第18-19行）。否则，直接宾语需要增加一些后置定语，使之更完整。在图4.3中，直接宾语为array，参考信息为Action Listeners，两者的语义相似度低于阈值。同时，直接宾语不包含参考信息，那么需要在list后面添加后置定语。函数FindInfo可以确定直接宾语的后置定语，FindInfo会检查短语结构树和依存句法信息（第21行）。如果直接宾语的子树包含“of...”/“from...”/“for...”/“that...”，则提取这些后置定语，并在直接宾语后面添加后置定语，以获取最终的个人信息（第22-23行）。在图4.3中，“list”后面添加了后置定语“of all the action listeners”。最后，“array of all the action listeners”作为API</w:t>
      </w:r>
      <w:r>
        <w:t xml:space="preserve"> </w:t>
      </w:r>
      <w:r>
        <w:rPr>
          <w:rFonts w:hint="eastAsia"/>
        </w:rPr>
        <w:t>getActionListeners()访问的个人信息。</w:t>
      </w:r>
    </w:p>
    <w:p>
      <w:pPr>
        <w:pStyle w:val="36"/>
      </w:pPr>
      <w:r>
        <w:drawing>
          <wp:inline distT="0" distB="0" distL="0" distR="0">
            <wp:extent cx="5348605" cy="4694555"/>
            <wp:effectExtent l="0" t="0" r="4445" b="0"/>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39">
                      <a:extLst>
                        <a:ext uri="{28A0092B-C50C-407E-A947-70E740481C1C}">
                          <a14:useLocalDpi xmlns:a14="http://schemas.microsoft.com/office/drawing/2010/main" val="0"/>
                        </a:ext>
                      </a:extLst>
                    </a:blip>
                    <a:srcRect/>
                    <a:stretch>
                      <a:fillRect/>
                    </a:stretch>
                  </pic:blipFill>
                  <pic:spPr>
                    <a:xfrm>
                      <a:off x="0" y="0"/>
                      <a:ext cx="5348605" cy="4694555"/>
                    </a:xfrm>
                    <a:prstGeom prst="rect">
                      <a:avLst/>
                    </a:prstGeom>
                    <a:noFill/>
                    <a:ln>
                      <a:noFill/>
                    </a:ln>
                  </pic:spPr>
                </pic:pic>
              </a:graphicData>
            </a:graphic>
          </wp:inline>
        </w:drawing>
      </w:r>
    </w:p>
    <w:p>
      <w:pPr>
        <w:pStyle w:val="34"/>
      </w:pPr>
      <w:bookmarkStart w:id="54" w:name="_Toc74851548"/>
      <w:r>
        <w:rPr>
          <w:rFonts w:hint="eastAsia"/>
        </w:rPr>
        <w:t>代码静态分析</w:t>
      </w:r>
      <w:bookmarkEnd w:id="54"/>
    </w:p>
    <w:p>
      <w:pPr>
        <w:pStyle w:val="35"/>
      </w:pPr>
      <w:bookmarkStart w:id="55" w:name="_Toc74851549"/>
      <w:r>
        <w:rPr>
          <w:rFonts w:hint="eastAsia"/>
        </w:rPr>
        <w:t>静态分析的概述</w:t>
      </w:r>
      <w:bookmarkEnd w:id="55"/>
    </w:p>
    <w:p>
      <w:pPr>
        <w:pStyle w:val="31"/>
        <w:ind w:firstLine="480"/>
      </w:pPr>
      <w:r>
        <w:rPr>
          <w:rFonts w:hint="eastAsia"/>
        </w:rPr>
        <w:t>给定一个雾节点中部署的应用程序，静态分析模块首先识别被调用的敏感API，进行可达性分析，并调用RAM计算雾节点的风险分数，然后为每个API确定以下信息：</w:t>
      </w:r>
      <w:r>
        <w:rPr>
          <w:rFonts w:hint="eastAsia"/>
        </w:rPr>
        <w:fldChar w:fldCharType="begin"/>
      </w:r>
      <w:r>
        <w:rPr>
          <w:rFonts w:hint="eastAsia"/>
        </w:rPr>
        <w:instrText xml:space="preserve"> = 1 \* GB3 \* MERGEFORMAT </w:instrText>
      </w:r>
      <w:r>
        <w:rPr>
          <w:rFonts w:hint="eastAsia"/>
        </w:rPr>
        <w:fldChar w:fldCharType="separate"/>
      </w:r>
      <w:r>
        <w:rPr>
          <w:rFonts w:hint="eastAsia" w:ascii="宋体" w:hAnsi="宋体" w:cs="宋体"/>
        </w:rPr>
        <w:t>①</w:t>
      </w:r>
      <w:r>
        <w:rPr>
          <w:rFonts w:hint="eastAsia"/>
        </w:rPr>
        <w:fldChar w:fldCharType="end"/>
      </w:r>
      <w:r>
        <w:rPr>
          <w:rFonts w:hint="eastAsia"/>
        </w:rPr>
        <w:t>应用程序访问的个人信息；</w:t>
      </w:r>
      <w:r>
        <w:rPr>
          <w:rFonts w:hint="eastAsia"/>
        </w:rPr>
        <w:fldChar w:fldCharType="begin"/>
      </w:r>
      <w:r>
        <w:rPr>
          <w:rFonts w:hint="eastAsia"/>
        </w:rPr>
        <w:instrText xml:space="preserve"> = 2 \* GB3 \* MERGEFORMAT </w:instrText>
      </w:r>
      <w:r>
        <w:rPr>
          <w:rFonts w:hint="eastAsia"/>
        </w:rPr>
        <w:fldChar w:fldCharType="separate"/>
      </w:r>
      <w:r>
        <w:rPr>
          <w:rFonts w:hint="eastAsia" w:ascii="宋体" w:hAnsi="宋体" w:cs="宋体"/>
        </w:rPr>
        <w:t>②</w:t>
      </w:r>
      <w:r>
        <w:rPr>
          <w:rFonts w:hint="eastAsia"/>
        </w:rPr>
        <w:fldChar w:fldCharType="end"/>
      </w:r>
      <w:r>
        <w:rPr>
          <w:rFonts w:hint="eastAsia"/>
        </w:rPr>
        <w:t>应用程序中使用的第三方库及其访问的私人信息；</w:t>
      </w:r>
      <w:r>
        <w:rPr>
          <w:rFonts w:hint="eastAsia"/>
        </w:rPr>
        <w:fldChar w:fldCharType="begin"/>
      </w:r>
      <w:r>
        <w:rPr>
          <w:rFonts w:hint="eastAsia"/>
        </w:rPr>
        <w:instrText xml:space="preserve"> = 3 \* GB3 \* MERGEFORMAT </w:instrText>
      </w:r>
      <w:r>
        <w:rPr>
          <w:rFonts w:hint="eastAsia"/>
        </w:rPr>
        <w:fldChar w:fldCharType="separate"/>
      </w:r>
      <w:r>
        <w:rPr>
          <w:rFonts w:hint="eastAsia" w:ascii="宋体" w:hAnsi="宋体" w:cs="宋体"/>
        </w:rPr>
        <w:t>③</w:t>
      </w:r>
      <w:r>
        <w:rPr>
          <w:rFonts w:hint="eastAsia"/>
        </w:rPr>
        <w:fldChar w:fldCharType="end"/>
      </w:r>
      <w:r>
        <w:rPr>
          <w:rFonts w:hint="eastAsia"/>
        </w:rPr>
        <w:t>访问个人信息的条件；</w:t>
      </w:r>
      <w:r>
        <w:rPr>
          <w:rFonts w:hint="eastAsia"/>
        </w:rPr>
        <w:fldChar w:fldCharType="begin"/>
      </w:r>
      <w:r>
        <w:rPr>
          <w:rFonts w:hint="eastAsia"/>
        </w:rPr>
        <w:instrText xml:space="preserve"> = 4 \* GB3 \* MERGEFORMAT </w:instrText>
      </w:r>
      <w:r>
        <w:rPr>
          <w:rFonts w:hint="eastAsia"/>
        </w:rPr>
        <w:fldChar w:fldCharType="separate"/>
      </w:r>
      <w:r>
        <w:rPr>
          <w:rFonts w:hint="eastAsia" w:ascii="宋体" w:hAnsi="宋体" w:cs="宋体"/>
        </w:rPr>
        <w:t>④</w:t>
      </w:r>
      <w:r>
        <w:rPr>
          <w:rFonts w:hint="eastAsia"/>
        </w:rPr>
        <w:fldChar w:fldCharType="end"/>
      </w:r>
      <w:r>
        <w:rPr>
          <w:rFonts w:hint="eastAsia"/>
        </w:rPr>
        <w:t>是否保留个人信息；</w:t>
      </w:r>
      <w:r>
        <w:rPr>
          <w:rFonts w:hint="eastAsia"/>
        </w:rPr>
        <w:fldChar w:fldCharType="begin"/>
      </w:r>
      <w:r>
        <w:rPr>
          <w:rFonts w:hint="eastAsia"/>
        </w:rPr>
        <w:instrText xml:space="preserve"> = 5 \* GB3 \* MERGEFORMAT </w:instrText>
      </w:r>
      <w:r>
        <w:rPr>
          <w:rFonts w:hint="eastAsia"/>
        </w:rPr>
        <w:fldChar w:fldCharType="separate"/>
      </w:r>
      <w:r>
        <w:rPr>
          <w:rFonts w:hint="eastAsia" w:ascii="宋体" w:hAnsi="宋体" w:cs="宋体"/>
        </w:rPr>
        <w:t>⑤</w:t>
      </w:r>
      <w:r>
        <w:rPr>
          <w:rFonts w:hint="eastAsia"/>
        </w:rPr>
        <w:fldChar w:fldCharType="end"/>
      </w:r>
      <w:r>
        <w:rPr>
          <w:rFonts w:hint="eastAsia"/>
        </w:rPr>
        <w:t>是否传输个人信息。静态分析基于</w:t>
      </w:r>
      <w:bookmarkStart w:id="56" w:name="OLE_LINK6"/>
      <w:r>
        <w:rPr>
          <w:rFonts w:hint="eastAsia"/>
        </w:rPr>
        <w:t>Vulhunter</w:t>
      </w:r>
      <w:bookmarkEnd w:id="56"/>
      <w:r>
        <w:rPr>
          <w:rFonts w:hint="eastAsia"/>
          <w:vertAlign w:val="superscript"/>
        </w:rPr>
        <w:fldChar w:fldCharType="begin"/>
      </w:r>
      <w:r>
        <w:rPr>
          <w:rFonts w:hint="eastAsia"/>
          <w:vertAlign w:val="superscript"/>
        </w:rPr>
        <w:instrText xml:space="preserve"> REF _Ref1174 \r \h </w:instrText>
      </w:r>
      <w:r>
        <w:rPr>
          <w:vertAlign w:val="superscript"/>
        </w:rPr>
        <w:instrText xml:space="preserve"> \* MERGEFORMAT </w:instrText>
      </w:r>
      <w:r>
        <w:rPr>
          <w:rFonts w:hint="eastAsia"/>
          <w:vertAlign w:val="superscript"/>
        </w:rPr>
        <w:fldChar w:fldCharType="separate"/>
      </w:r>
      <w:r>
        <w:rPr>
          <w:vertAlign w:val="superscript"/>
        </w:rPr>
        <w:t>[57]</w:t>
      </w:r>
      <w:r>
        <w:rPr>
          <w:rFonts w:hint="eastAsia"/>
          <w:vertAlign w:val="superscript"/>
        </w:rPr>
        <w:fldChar w:fldCharType="end"/>
      </w:r>
      <w:r>
        <w:rPr>
          <w:rFonts w:hint="eastAsia"/>
        </w:rPr>
        <w:t>，可以为每个应用程序构建应用程序属性图（APG），并将其存储在Neo4j图形数据库中以便进一步处理。APG是AST（抽象语法树）、MCG（方法调用图）、ICFG（过程间控制流图）和SDG（系统依赖图）的结合。</w:t>
      </w:r>
    </w:p>
    <w:p>
      <w:pPr>
        <w:pStyle w:val="31"/>
        <w:ind w:firstLine="480"/>
      </w:pPr>
      <w:r>
        <w:rPr>
          <w:rFonts w:hint="eastAsia"/>
        </w:rPr>
        <w:t>算法4</w:t>
      </w:r>
      <w:r>
        <w:t>.</w:t>
      </w:r>
      <w:r>
        <w:rPr>
          <w:rFonts w:hint="eastAsia"/>
        </w:rPr>
        <w:t>2描述了静态分析模块的基本过程。首先，识别敏感API/URI，并对这些敏感API进行可达性分析，以删除不可行的代码，还有调用RAM计算雾节点的风险分数，高风险的雾节点无法生成个人信息。然后，将选定的API/URI映射到个人信息，并确定私有信息是否被主机或第三方库访问。最后，对于可达的敏感API调用，提取了调用它们的条件，还进行信息保留分析和信息传输分析，以确定个人信息是否被保存在文件中或者是否被发送到其它主机。</w:t>
      </w:r>
    </w:p>
    <w:p>
      <w:pPr>
        <w:pStyle w:val="53"/>
      </w:pPr>
      <w:r>
        <w:drawing>
          <wp:inline distT="0" distB="0" distL="0" distR="0">
            <wp:extent cx="4893945" cy="4255770"/>
            <wp:effectExtent l="0" t="0" r="1905" b="0"/>
            <wp:docPr id="27" name="图片 27"/>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40">
                      <a:extLst>
                        <a:ext uri="{28A0092B-C50C-407E-A947-70E740481C1C}">
                          <a14:useLocalDpi xmlns:a14="http://schemas.microsoft.com/office/drawing/2010/main" val="0"/>
                        </a:ext>
                      </a:extLst>
                    </a:blip>
                    <a:srcRect/>
                    <a:stretch>
                      <a:fillRect/>
                    </a:stretch>
                  </pic:blipFill>
                  <pic:spPr>
                    <a:xfrm>
                      <a:off x="0" y="0"/>
                      <a:ext cx="4893945" cy="4255770"/>
                    </a:xfrm>
                    <a:prstGeom prst="rect">
                      <a:avLst/>
                    </a:prstGeom>
                    <a:noFill/>
                    <a:ln>
                      <a:noFill/>
                    </a:ln>
                  </pic:spPr>
                </pic:pic>
              </a:graphicData>
            </a:graphic>
          </wp:inline>
        </w:drawing>
      </w:r>
    </w:p>
    <w:p>
      <w:pPr>
        <w:pStyle w:val="31"/>
        <w:ind w:firstLine="480"/>
      </w:pPr>
      <w:r>
        <w:rPr>
          <w:rFonts w:hint="eastAsia"/>
        </w:rPr>
        <w:t>算法4.2第2行ExtractCalled函数提取了代码中调用的API。第3行SensitiveAnalysis函数基于调用的API进一步提取敏感的API/URI。第4行ReachabilityAnalysis函数进行可达性分析，确定API/URI是否包含在不可行的代码中</w:t>
      </w:r>
      <w:r>
        <w:rPr>
          <w:rFonts w:hint="eastAsia"/>
          <w:vertAlign w:val="superscript"/>
        </w:rPr>
        <w:fldChar w:fldCharType="begin"/>
      </w:r>
      <w:r>
        <w:rPr>
          <w:rFonts w:hint="eastAsia"/>
          <w:vertAlign w:val="superscript"/>
        </w:rPr>
        <w:instrText xml:space="preserve"> REF _Ref1465 \r \h </w:instrText>
      </w:r>
      <w:r>
        <w:rPr>
          <w:rFonts w:hint="eastAsia"/>
          <w:vertAlign w:val="superscript"/>
        </w:rPr>
        <w:fldChar w:fldCharType="separate"/>
      </w:r>
      <w:r>
        <w:rPr>
          <w:vertAlign w:val="superscript"/>
        </w:rPr>
        <w:t>[58]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_Ref1472 \r \h </w:instrText>
      </w:r>
      <w:r>
        <w:rPr>
          <w:rFonts w:hint="eastAsia"/>
          <w:vertAlign w:val="superscript"/>
        </w:rPr>
        <w:fldChar w:fldCharType="separate"/>
      </w:r>
      <w:r>
        <w:rPr>
          <w:vertAlign w:val="superscript"/>
        </w:rPr>
        <w:t>[59]</w:t>
      </w:r>
      <w:r>
        <w:rPr>
          <w:rFonts w:hint="eastAsia"/>
          <w:vertAlign w:val="superscript"/>
        </w:rPr>
        <w:fldChar w:fldCharType="end"/>
      </w:r>
      <w:r>
        <w:rPr>
          <w:rFonts w:hint="eastAsia"/>
        </w:rPr>
        <w:t>。由于不可行的代码不会被执行，会导致生成的隐私策略无效。可达性分析是对MCG执行深度优先遍历，如果存在从入口点到调用敏感API/URI的方法的执行路径，则语句是可达的。第5行GetRiskScore函数会调用RAM计算雾节点的风险分数。第6行如果sensitive和reachable都为true，并且雾节点的风险分数小于阈值，则进行个人信息的提取。第7行MapApiToInformation函数通过文档分析模块将敏感的API/URI映射到个人信息。第8行UserIndentification函数判断第三方库是否收集个人信息，并记录API的类名。如果类名与第三方库的类名相同，则认为第三方库就是个人信息的使用者。第9-11行会在下面章节详细介绍，4.3.2介绍了如何提取敏感API的条件信息（第9行），第16-25行是具体的条件分析函数，4.3.3介绍了如何判断敏感API是否被保留或传输（第10-11行）。</w:t>
      </w:r>
    </w:p>
    <w:p>
      <w:pPr>
        <w:pStyle w:val="35"/>
      </w:pPr>
      <w:bookmarkStart w:id="57" w:name="_Toc74851550"/>
      <w:r>
        <w:rPr>
          <w:rFonts w:hint="eastAsia"/>
        </w:rPr>
        <w:t>条件分析</w:t>
      </w:r>
      <w:bookmarkEnd w:id="57"/>
    </w:p>
    <w:p>
      <w:pPr>
        <w:pStyle w:val="31"/>
        <w:ind w:firstLine="480"/>
      </w:pPr>
      <w:r>
        <w:rPr>
          <w:rFonts w:hint="eastAsia"/>
        </w:rPr>
        <w:t>执行条件提供了调用敏感API的上下文信息，</w:t>
      </w:r>
      <w:bookmarkStart w:id="58" w:name="OLE_LINK5"/>
      <w:r>
        <w:rPr>
          <w:rFonts w:hint="eastAsia"/>
        </w:rPr>
        <w:t>R2PA</w:t>
      </w:r>
      <w:bookmarkEnd w:id="58"/>
      <w:r>
        <w:rPr>
          <w:rFonts w:hint="eastAsia"/>
        </w:rPr>
        <w:t>主要识别6种条件，包括系统事件、设备状态、自然环境需求、设备的具体信息、UI事件和硬件事件。</w:t>
      </w:r>
    </w:p>
    <w:p>
      <w:pPr>
        <w:pStyle w:val="31"/>
        <w:numPr>
          <w:ilvl w:val="0"/>
          <w:numId w:val="14"/>
        </w:numPr>
        <w:ind w:firstLine="480"/>
      </w:pPr>
      <w:r>
        <w:rPr>
          <w:rFonts w:hint="eastAsia"/>
        </w:rPr>
        <w:t>系统事件</w:t>
      </w:r>
    </w:p>
    <w:p>
      <w:pPr>
        <w:pStyle w:val="31"/>
        <w:ind w:firstLine="480"/>
      </w:pPr>
      <w:r>
        <w:rPr>
          <w:rFonts w:hint="eastAsia"/>
        </w:rPr>
        <w:t>广播接收器可以注册意图来感知系统的状态变化。例如，在启动后，系统将广播android.intent.action.BOOT_COMPLETED行为的意图。如果设备电量不足，android.intent.action.BATTERY_LOW行为的意图将被广播。R2PA包含了54种不同的意图，应用程序接收到某些意图后调用敏感API，同时R2PA会记录这些意图的行为。</w:t>
      </w:r>
    </w:p>
    <w:p>
      <w:pPr>
        <w:pStyle w:val="31"/>
        <w:numPr>
          <w:ilvl w:val="0"/>
          <w:numId w:val="14"/>
        </w:numPr>
        <w:ind w:firstLine="480"/>
      </w:pPr>
      <w:r>
        <w:rPr>
          <w:rFonts w:hint="eastAsia"/>
        </w:rPr>
        <w:t>设备状态</w:t>
      </w:r>
    </w:p>
    <w:p>
      <w:pPr>
        <w:pStyle w:val="31"/>
        <w:ind w:firstLine="480"/>
      </w:pPr>
      <w:r>
        <w:rPr>
          <w:rFonts w:hint="eastAsia"/>
        </w:rPr>
        <w:t>应用程序提供API来检查当前设备的状态。例如，开发人员可以调用PowerManager.isScreenOn()来确定设备是否处于交互状态。为了收集所有与设备状态相关的API，首先解析官方API文档，获得方法名前缀是“is”或返回值类型是布尔型的API。在此步骤中找到640个API，但是并非所有API都与设备状态相关，比如URL Util.isValidUrl（java.lang.String），最终检查并保留98个API。R2PA检查从入口点到敏感API路径上的所有分支语句，并根据数据依赖关系进行程序切片，记录语句中与设备状态相关的所有API。</w:t>
      </w:r>
    </w:p>
    <w:p>
      <w:pPr>
        <w:pStyle w:val="31"/>
        <w:numPr>
          <w:ilvl w:val="0"/>
          <w:numId w:val="14"/>
        </w:numPr>
        <w:ind w:firstLine="480"/>
      </w:pPr>
      <w:r>
        <w:rPr>
          <w:rFonts w:hint="eastAsia"/>
        </w:rPr>
        <w:t>自然环境需求</w:t>
      </w:r>
    </w:p>
    <w:p>
      <w:pPr>
        <w:pStyle w:val="31"/>
        <w:ind w:firstLine="480"/>
      </w:pPr>
      <w:r>
        <w:rPr>
          <w:rFonts w:hint="eastAsia"/>
        </w:rPr>
        <w:t>应用程序可以检查当前的时间或地理位置。类似于设备状态，R2PA也会检查与时间（例如，Date.getHour()）和地理位置（例如，Location.getLatitude()）相关的API。如果API出现在入口点到敏感API的执行路径上，则记录该API。</w:t>
      </w:r>
    </w:p>
    <w:p>
      <w:pPr>
        <w:pStyle w:val="31"/>
        <w:numPr>
          <w:ilvl w:val="0"/>
          <w:numId w:val="14"/>
        </w:numPr>
        <w:ind w:firstLine="480"/>
      </w:pPr>
      <w:r>
        <w:rPr>
          <w:rFonts w:hint="eastAsia"/>
        </w:rPr>
        <w:t>设备的具体信息</w:t>
      </w:r>
    </w:p>
    <w:p>
      <w:pPr>
        <w:pStyle w:val="31"/>
        <w:ind w:firstLine="480"/>
      </w:pPr>
      <w:r>
        <w:rPr>
          <w:rFonts w:hint="eastAsia"/>
        </w:rPr>
        <w:t>开发人员可以检查语言、屏幕大小和操作系统版本。例如，Locate.getDisplayLanguage()向用户返回适合显示的语言，Display.getSize()获取以像素为单位的显示大小，Display.getHeight()和Display.getWidth()返回显示的高度和宽度。</w:t>
      </w:r>
    </w:p>
    <w:p>
      <w:pPr>
        <w:pStyle w:val="31"/>
        <w:numPr>
          <w:ilvl w:val="0"/>
          <w:numId w:val="14"/>
        </w:numPr>
        <w:ind w:firstLine="480"/>
      </w:pPr>
      <w:r>
        <w:rPr>
          <w:rFonts w:hint="eastAsia"/>
        </w:rPr>
        <w:t>UI事件</w:t>
      </w:r>
    </w:p>
    <w:p>
      <w:pPr>
        <w:pStyle w:val="31"/>
        <w:ind w:firstLine="480"/>
      </w:pPr>
      <w:r>
        <w:rPr>
          <w:rFonts w:hint="eastAsia"/>
        </w:rPr>
        <w:t>对于应用程序来说，收集个人信息需要通知终端用户，比如弹出一个对话框。为了识别此类行为并将其写入隐私策略中，R2PA提取所有导致调用敏感API的UI回调。开发人员可以在布局文件中静态地定义回调方法（例如，通过android:onClick=“”属性）或在代码中动态注册事件监听器（例如，通过表4.1中setOnClickListener()）。表4.1介绍了回调函数和监听器注册函数的视图类。</w:t>
      </w:r>
    </w:p>
    <w:p>
      <w:pPr>
        <w:pStyle w:val="53"/>
        <w:rPr>
          <w:rFonts w:ascii="Times New Roman" w:hAnsi="Times New Roman" w:cs="Times New Roman"/>
        </w:rPr>
      </w:pPr>
      <w:r>
        <w:rPr>
          <w:rFonts w:ascii="Times New Roman" w:hAnsi="Times New Roman" w:cs="Times New Roman"/>
        </w:rPr>
        <w:t>表4.1 回调函数和监听器注册函数的视图类</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3"/>
        <w:gridCol w:w="3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353" w:type="dxa"/>
            <w:vAlign w:val="center"/>
          </w:tcPr>
          <w:p>
            <w:pPr>
              <w:pStyle w:val="53"/>
              <w:rPr>
                <w:rFonts w:ascii="Times New Roman" w:hAnsi="Times New Roman" w:cs="Times New Roman"/>
              </w:rPr>
            </w:pPr>
            <w:r>
              <w:rPr>
                <w:rFonts w:ascii="Times New Roman" w:hAnsi="Times New Roman" w:cs="Times New Roman"/>
              </w:rPr>
              <w:t>回调函数</w:t>
            </w:r>
          </w:p>
        </w:tc>
        <w:tc>
          <w:tcPr>
            <w:tcW w:w="3646" w:type="dxa"/>
            <w:vAlign w:val="center"/>
          </w:tcPr>
          <w:p>
            <w:pPr>
              <w:pStyle w:val="53"/>
              <w:rPr>
                <w:rFonts w:ascii="Times New Roman" w:hAnsi="Times New Roman" w:cs="Times New Roman"/>
              </w:rPr>
            </w:pPr>
            <w:r>
              <w:rPr>
                <w:rFonts w:ascii="Times New Roman" w:hAnsi="Times New Roman" w:cs="Times New Roman"/>
              </w:rPr>
              <w:t>监听器注册函数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353" w:type="dxa"/>
            <w:vAlign w:val="center"/>
          </w:tcPr>
          <w:p>
            <w:pPr>
              <w:pStyle w:val="53"/>
              <w:rPr>
                <w:rFonts w:ascii="Times New Roman" w:hAnsi="Times New Roman" w:cs="Times New Roman"/>
              </w:rPr>
            </w:pPr>
            <w:r>
              <w:rPr>
                <w:rFonts w:ascii="Times New Roman" w:hAnsi="Times New Roman" w:cs="Times New Roman"/>
              </w:rPr>
              <w:t>onClick()</w:t>
            </w:r>
          </w:p>
        </w:tc>
        <w:tc>
          <w:tcPr>
            <w:tcW w:w="3646" w:type="dxa"/>
            <w:vAlign w:val="center"/>
          </w:tcPr>
          <w:p>
            <w:pPr>
              <w:pStyle w:val="53"/>
              <w:rPr>
                <w:rFonts w:ascii="Times New Roman" w:hAnsi="Times New Roman" w:cs="Times New Roman"/>
              </w:rPr>
            </w:pPr>
            <w:r>
              <w:rPr>
                <w:rFonts w:ascii="Times New Roman" w:hAnsi="Times New Roman" w:cs="Times New Roman"/>
              </w:rPr>
              <w:t>setOnClickListener()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353" w:type="dxa"/>
            <w:vAlign w:val="center"/>
          </w:tcPr>
          <w:p>
            <w:pPr>
              <w:pStyle w:val="53"/>
              <w:rPr>
                <w:rFonts w:ascii="Times New Roman" w:hAnsi="Times New Roman" w:cs="Times New Roman"/>
              </w:rPr>
            </w:pPr>
            <w:r>
              <w:rPr>
                <w:rFonts w:ascii="Times New Roman" w:hAnsi="Times New Roman" w:cs="Times New Roman"/>
              </w:rPr>
              <w:t>onLongClick()</w:t>
            </w:r>
          </w:p>
        </w:tc>
        <w:tc>
          <w:tcPr>
            <w:tcW w:w="3646" w:type="dxa"/>
            <w:vAlign w:val="center"/>
          </w:tcPr>
          <w:p>
            <w:pPr>
              <w:pStyle w:val="53"/>
              <w:rPr>
                <w:rFonts w:ascii="Times New Roman" w:hAnsi="Times New Roman" w:cs="Times New Roman"/>
              </w:rPr>
            </w:pPr>
            <w:r>
              <w:rPr>
                <w:rFonts w:ascii="Times New Roman" w:hAnsi="Times New Roman" w:cs="Times New Roman"/>
              </w:rPr>
              <w:t>setOnLongClickListener()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353" w:type="dxa"/>
            <w:vAlign w:val="center"/>
          </w:tcPr>
          <w:p>
            <w:pPr>
              <w:pStyle w:val="53"/>
              <w:rPr>
                <w:rFonts w:ascii="Times New Roman" w:hAnsi="Times New Roman" w:cs="Times New Roman"/>
              </w:rPr>
            </w:pPr>
            <w:r>
              <w:rPr>
                <w:rFonts w:ascii="Times New Roman" w:hAnsi="Times New Roman" w:cs="Times New Roman"/>
              </w:rPr>
              <w:t>onFocusChange()</w:t>
            </w:r>
          </w:p>
        </w:tc>
        <w:tc>
          <w:tcPr>
            <w:tcW w:w="3646" w:type="dxa"/>
            <w:vAlign w:val="center"/>
          </w:tcPr>
          <w:p>
            <w:pPr>
              <w:pStyle w:val="53"/>
              <w:rPr>
                <w:rFonts w:ascii="Times New Roman" w:hAnsi="Times New Roman" w:cs="Times New Roman"/>
              </w:rPr>
            </w:pPr>
            <w:r>
              <w:rPr>
                <w:rFonts w:ascii="Times New Roman" w:hAnsi="Times New Roman" w:cs="Times New Roman"/>
              </w:rPr>
              <w:t>setOnFocusChangeListener()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353" w:type="dxa"/>
            <w:vAlign w:val="center"/>
          </w:tcPr>
          <w:p>
            <w:pPr>
              <w:pStyle w:val="53"/>
              <w:rPr>
                <w:rFonts w:ascii="Times New Roman" w:hAnsi="Times New Roman" w:cs="Times New Roman"/>
              </w:rPr>
            </w:pPr>
            <w:r>
              <w:rPr>
                <w:rFonts w:ascii="Times New Roman" w:hAnsi="Times New Roman" w:cs="Times New Roman"/>
              </w:rPr>
              <w:t>onKey()</w:t>
            </w:r>
          </w:p>
        </w:tc>
        <w:tc>
          <w:tcPr>
            <w:tcW w:w="3646" w:type="dxa"/>
            <w:vAlign w:val="center"/>
          </w:tcPr>
          <w:p>
            <w:pPr>
              <w:pStyle w:val="53"/>
              <w:rPr>
                <w:rFonts w:ascii="Times New Roman" w:hAnsi="Times New Roman" w:cs="Times New Roman"/>
              </w:rPr>
            </w:pPr>
            <w:r>
              <w:rPr>
                <w:rFonts w:ascii="Times New Roman" w:hAnsi="Times New Roman" w:cs="Times New Roman"/>
              </w:rPr>
              <w:t>setOnKeyListener()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353" w:type="dxa"/>
            <w:vAlign w:val="center"/>
          </w:tcPr>
          <w:p>
            <w:pPr>
              <w:pStyle w:val="53"/>
              <w:rPr>
                <w:rFonts w:ascii="Times New Roman" w:hAnsi="Times New Roman" w:cs="Times New Roman"/>
              </w:rPr>
            </w:pPr>
            <w:r>
              <w:rPr>
                <w:rFonts w:ascii="Times New Roman" w:hAnsi="Times New Roman" w:cs="Times New Roman"/>
              </w:rPr>
              <w:t>onTouch()</w:t>
            </w:r>
          </w:p>
        </w:tc>
        <w:tc>
          <w:tcPr>
            <w:tcW w:w="3646" w:type="dxa"/>
            <w:vAlign w:val="center"/>
          </w:tcPr>
          <w:p>
            <w:pPr>
              <w:pStyle w:val="53"/>
              <w:rPr>
                <w:rFonts w:ascii="Times New Roman" w:hAnsi="Times New Roman" w:cs="Times New Roman"/>
              </w:rPr>
            </w:pPr>
            <w:r>
              <w:rPr>
                <w:rFonts w:ascii="Times New Roman" w:hAnsi="Times New Roman" w:cs="Times New Roman"/>
              </w:rPr>
              <w:t>setOnTouchListener()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jc w:val="center"/>
        </w:trPr>
        <w:tc>
          <w:tcPr>
            <w:tcW w:w="2353" w:type="dxa"/>
            <w:vAlign w:val="center"/>
          </w:tcPr>
          <w:p>
            <w:pPr>
              <w:pStyle w:val="53"/>
              <w:rPr>
                <w:rFonts w:ascii="Times New Roman" w:hAnsi="Times New Roman" w:cs="Times New Roman"/>
              </w:rPr>
            </w:pPr>
            <w:r>
              <w:rPr>
                <w:rFonts w:ascii="Times New Roman" w:hAnsi="Times New Roman" w:cs="Times New Roman"/>
              </w:rPr>
              <w:t>onCreateContextMenu()</w:t>
            </w:r>
          </w:p>
        </w:tc>
        <w:tc>
          <w:tcPr>
            <w:tcW w:w="3646" w:type="dxa"/>
            <w:vAlign w:val="center"/>
          </w:tcPr>
          <w:p>
            <w:pPr>
              <w:pStyle w:val="53"/>
              <w:rPr>
                <w:rFonts w:ascii="Times New Roman" w:hAnsi="Times New Roman" w:cs="Times New Roman"/>
              </w:rPr>
            </w:pPr>
            <w:r>
              <w:rPr>
                <w:rFonts w:ascii="Times New Roman" w:hAnsi="Times New Roman" w:cs="Times New Roman"/>
              </w:rPr>
              <w:t>setOnCreateContextMenuListener()</w:t>
            </w:r>
          </w:p>
        </w:tc>
      </w:tr>
    </w:tbl>
    <w:p>
      <w:pPr>
        <w:pStyle w:val="31"/>
        <w:numPr>
          <w:ilvl w:val="0"/>
          <w:numId w:val="14"/>
        </w:numPr>
        <w:ind w:firstLine="480"/>
      </w:pPr>
      <w:r>
        <w:rPr>
          <w:rFonts w:hint="eastAsia"/>
        </w:rPr>
        <w:t>硬件事件</w:t>
      </w:r>
    </w:p>
    <w:p>
      <w:pPr>
        <w:pStyle w:val="31"/>
        <w:ind w:firstLine="480"/>
      </w:pPr>
      <w:r>
        <w:rPr>
          <w:rFonts w:hint="eastAsia"/>
        </w:rPr>
        <w:t>用户可以按下BACK和HOME键来影响执行。例如，当用户按下HOME键时，调用当前活动的onPause()。当用户按下BACK键时，最后的活动onResume()将被执行。如果敏感API的入口点是onPause()或onResume()，系统将会记录它们。</w:t>
      </w:r>
    </w:p>
    <w:p>
      <w:pPr>
        <w:pStyle w:val="35"/>
      </w:pPr>
      <w:bookmarkStart w:id="59" w:name="_Toc74851551"/>
      <w:r>
        <w:rPr>
          <w:rFonts w:hint="eastAsia"/>
        </w:rPr>
        <w:t>信息保留分析和信息传输分析</w:t>
      </w:r>
      <w:bookmarkEnd w:id="59"/>
    </w:p>
    <w:p>
      <w:pPr>
        <w:pStyle w:val="31"/>
        <w:numPr>
          <w:ilvl w:val="0"/>
          <w:numId w:val="15"/>
        </w:numPr>
        <w:ind w:firstLine="480"/>
      </w:pPr>
      <w:r>
        <w:rPr>
          <w:rFonts w:hint="eastAsia"/>
        </w:rPr>
        <w:t>信息保留分析</w:t>
      </w:r>
    </w:p>
    <w:p>
      <w:pPr>
        <w:pStyle w:val="31"/>
        <w:ind w:firstLine="480"/>
      </w:pPr>
      <w:r>
        <w:rPr>
          <w:rFonts w:hint="eastAsia"/>
        </w:rPr>
        <w:t>一些个人信息不仅会被使用，还会通过互联网/短信发送或保存到文件/日志中，这些可以发送数据的指定API被称为接收器函数。此类行为应在隐私策略中加以识别和声明，为了捕获这样的行为，从敏感的API/URI到选定的接收器函数中基于数据依赖关系执行深度优先遍历。例如，在应用程序com.abukai.expenses.Uti（如图4.4所示）中，类com.abukai.expenses.Uti调用了getLongitude()和getLatitude()，并通过FileOutputStream的write函数将结果写入文件。然而，原始的隐私策略并没有提到记录用户的位置信息。</w:t>
      </w:r>
    </w:p>
    <w:p>
      <w:pPr>
        <w:pStyle w:val="53"/>
      </w:pPr>
      <w:r>
        <w:rPr>
          <w:rFonts w:hint="eastAsia"/>
        </w:rPr>
        <w:object>
          <v:shape id="_x0000_i1195" o:spt="75" type="#_x0000_t75" style="height:185.9pt;width:391pt;" o:ole="t" filled="f" o:preferrelative="t" stroked="f" coordsize="21600,21600">
            <v:path/>
            <v:fill on="f" focussize="0,0"/>
            <v:stroke on="f" joinstyle="miter"/>
            <v:imagedata r:id="rId342" o:title=""/>
            <o:lock v:ext="edit" aspectratio="t"/>
            <w10:wrap type="none"/>
            <w10:anchorlock/>
          </v:shape>
          <o:OLEObject Type="Embed" ProgID="Visio.Drawing.11" ShapeID="_x0000_i1195" DrawAspect="Content" ObjectID="_1468075895" r:id="rId341">
            <o:LockedField>false</o:LockedField>
          </o:OLEObject>
        </w:object>
      </w:r>
    </w:p>
    <w:p>
      <w:pPr>
        <w:pStyle w:val="53"/>
        <w:rPr>
          <w:rFonts w:ascii="Times New Roman" w:hAnsi="Times New Roman" w:cs="Times New Roman"/>
        </w:rPr>
      </w:pPr>
      <w:r>
        <w:rPr>
          <w:rFonts w:ascii="Times New Roman" w:hAnsi="Times New Roman" w:cs="Times New Roman"/>
        </w:rPr>
        <w:t>图4.4 com.abukai.expenses的信息保留</w:t>
      </w:r>
    </w:p>
    <w:p>
      <w:pPr>
        <w:pStyle w:val="31"/>
        <w:numPr>
          <w:ilvl w:val="0"/>
          <w:numId w:val="15"/>
        </w:numPr>
        <w:ind w:firstLine="480"/>
      </w:pPr>
      <w:r>
        <w:rPr>
          <w:rFonts w:hint="eastAsia"/>
        </w:rPr>
        <w:t>信息传输分析</w:t>
      </w:r>
    </w:p>
    <w:p>
      <w:pPr>
        <w:pStyle w:val="31"/>
        <w:ind w:firstLine="480"/>
      </w:pPr>
      <w:r>
        <w:rPr>
          <w:rFonts w:hint="eastAsia"/>
        </w:rPr>
        <w:t>主机应用程序获取的个人信息可能会传输到第三方库</w:t>
      </w:r>
      <w:r>
        <w:rPr>
          <w:rFonts w:hint="eastAsia"/>
          <w:vertAlign w:val="superscript"/>
        </w:rPr>
        <w:fldChar w:fldCharType="begin"/>
      </w:r>
      <w:r>
        <w:rPr>
          <w:rFonts w:hint="eastAsia"/>
          <w:vertAlign w:val="superscript"/>
        </w:rPr>
        <w:instrText xml:space="preserve"> REF _Ref3101 \r \h </w:instrText>
      </w:r>
      <w:r>
        <w:rPr>
          <w:rFonts w:hint="eastAsia"/>
          <w:vertAlign w:val="superscript"/>
        </w:rPr>
        <w:fldChar w:fldCharType="separate"/>
      </w:r>
      <w:r>
        <w:rPr>
          <w:vertAlign w:val="superscript"/>
        </w:rPr>
        <w:t>[60]</w:t>
      </w:r>
      <w:r>
        <w:rPr>
          <w:rFonts w:hint="eastAsia"/>
          <w:vertAlign w:val="superscript"/>
        </w:rPr>
        <w:fldChar w:fldCharType="end"/>
      </w:r>
      <w:r>
        <w:rPr>
          <w:rFonts w:hint="eastAsia"/>
        </w:rPr>
        <w:t>。例如，Ad库Admob提供AdRequest.Builder().setLocation()来传递位置数据给它。tool库可以获取个人信息（如地址）以方便识别问题。本文进行静态污染分析，通过检查从敏感API/URI到该数据用户的数据流，确定敏感信息是否会从主机应用传输到第三方库。</w:t>
      </w:r>
    </w:p>
    <w:p>
      <w:pPr>
        <w:pStyle w:val="34"/>
      </w:pPr>
      <w:bookmarkStart w:id="60" w:name="_Toc74851552"/>
      <w:r>
        <w:rPr>
          <w:rFonts w:hint="eastAsia"/>
        </w:rPr>
        <w:t>隐私策略自适应</w:t>
      </w:r>
      <w:bookmarkEnd w:id="60"/>
    </w:p>
    <w:p>
      <w:pPr>
        <w:pStyle w:val="31"/>
        <w:ind w:firstLine="480"/>
      </w:pPr>
      <w:r>
        <w:rPr>
          <w:rFonts w:hint="eastAsia"/>
        </w:rPr>
        <w:t>本文根据简单英语的参考生成句子，可以让读者更容易理解信息。简单英语的句子平均长度为15-20个单词，偏向于使用主动动词。因此，每个句子的结构定义为：[前置条件] 主语 动词 宾语 [目的][后置条件]。</w:t>
      </w:r>
    </w:p>
    <w:p>
      <w:pPr>
        <w:pStyle w:val="31"/>
        <w:numPr>
          <w:ilvl w:val="0"/>
          <w:numId w:val="16"/>
        </w:numPr>
        <w:ind w:firstLine="480"/>
      </w:pPr>
      <w:r>
        <w:rPr>
          <w:rFonts w:hint="eastAsia"/>
        </w:rPr>
        <w:t>主语</w:t>
      </w:r>
    </w:p>
    <w:p>
      <w:pPr>
        <w:pStyle w:val="31"/>
        <w:ind w:firstLine="480"/>
      </w:pPr>
      <w:r>
        <w:rPr>
          <w:rFonts w:hint="eastAsia"/>
        </w:rPr>
        <w:t>主语是个人信息的收集者，如果是第三方库，则使用库的名称作为主语；否则，使用“we”作为句子的主语。</w:t>
      </w:r>
    </w:p>
    <w:p>
      <w:pPr>
        <w:pStyle w:val="31"/>
        <w:numPr>
          <w:ilvl w:val="0"/>
          <w:numId w:val="16"/>
        </w:numPr>
        <w:ind w:firstLine="480"/>
      </w:pPr>
      <w:r>
        <w:rPr>
          <w:rFonts w:hint="eastAsia"/>
        </w:rPr>
        <w:t>动词</w:t>
      </w:r>
    </w:p>
    <w:p>
      <w:pPr>
        <w:pStyle w:val="31"/>
        <w:ind w:firstLine="480"/>
      </w:pPr>
      <w:r>
        <w:rPr>
          <w:rFonts w:hint="eastAsia"/>
        </w:rPr>
        <w:t>动词是一个句子的重要组成部分。在发现一款部署的应用程序收集个人信息的行为后，需要选择合适的动词来生成句子。当应用程序通过API获取信息时，对于大多数API，通常使用“access”、“use”或“check”作为主要动词。但是，如果程序访问外部存储，则需要进行数据流分析，以确定其实际的行为（即读或写）。如果应用程序使用文件对象来创建一个新的目录（例如，File.mkdir()），并将数据写入文件（例如，FileOutputStream.write()）或删除文件（例如，File.delete()），则使用“modify”作为主要动词。否则，使用“read”作为主要动词。</w:t>
      </w:r>
    </w:p>
    <w:p>
      <w:pPr>
        <w:pStyle w:val="31"/>
        <w:numPr>
          <w:ilvl w:val="0"/>
          <w:numId w:val="16"/>
        </w:numPr>
        <w:ind w:firstLine="480"/>
      </w:pPr>
      <w:r>
        <w:rPr>
          <w:rFonts w:hint="eastAsia"/>
        </w:rPr>
        <w:t>宾语</w:t>
      </w:r>
    </w:p>
    <w:p>
      <w:pPr>
        <w:pStyle w:val="31"/>
        <w:ind w:firstLine="480"/>
      </w:pPr>
      <w:r>
        <w:rPr>
          <w:rFonts w:hint="eastAsia"/>
        </w:rPr>
        <w:t>宾语是收集的个人信息，通过调用文档分析模块可以得到。</w:t>
      </w:r>
    </w:p>
    <w:p>
      <w:pPr>
        <w:pStyle w:val="31"/>
        <w:numPr>
          <w:ilvl w:val="0"/>
          <w:numId w:val="16"/>
        </w:numPr>
        <w:ind w:firstLine="480"/>
      </w:pPr>
      <w:r>
        <w:rPr>
          <w:rFonts w:hint="eastAsia"/>
        </w:rPr>
        <w:t>前置条件</w:t>
      </w:r>
    </w:p>
    <w:p>
      <w:pPr>
        <w:pStyle w:val="31"/>
        <w:ind w:firstLine="480"/>
      </w:pPr>
      <w:r>
        <w:rPr>
          <w:rFonts w:hint="eastAsia"/>
        </w:rPr>
        <w:t>前置条件是一个可选元素。如果在检查了4.3.2节中描述的四种情况（即系统事件、设备状态、自然环境需求和设备的具体信息）后，获得了敏感信息，则需要在句子前加一个前置条件（即“if...”）。例如，系统事件android.action.TIMEZONE_CHANGED的描述为“The timezone has changed”。如果在接收该事件时使用敏感API/URI，需要使用“If the timezone has changed”作为前置条件。由于设备状态API的官方描述通常是“Returns true if...”的方式，提取这些前缀之后的子句，并将它们作为前置条件。例如，设备状态API PowerManager.isPowerSaveMode()的描述是“Returns true if the device is currently in power save mode”。如果应用程序在其分支语句中调用PowerManager.isPowerSaveMode()，则使用“If the device is currently in low power mode”作为前置条件。</w:t>
      </w:r>
    </w:p>
    <w:p>
      <w:pPr>
        <w:pStyle w:val="31"/>
        <w:numPr>
          <w:ilvl w:val="0"/>
          <w:numId w:val="16"/>
        </w:numPr>
        <w:ind w:firstLine="480"/>
      </w:pPr>
      <w:r>
        <w:rPr>
          <w:rFonts w:hint="eastAsia"/>
        </w:rPr>
        <w:t>目的</w:t>
      </w:r>
    </w:p>
    <w:p>
      <w:pPr>
        <w:pStyle w:val="31"/>
        <w:ind w:firstLine="480"/>
      </w:pPr>
      <w:r>
        <w:rPr>
          <w:rFonts w:hint="eastAsia"/>
        </w:rPr>
        <w:t>目的是另一个可选元素，其描述了为什么应用程序访问个人信息</w:t>
      </w:r>
      <w:r>
        <w:rPr>
          <w:rFonts w:hint="eastAsia"/>
          <w:vertAlign w:val="superscript"/>
        </w:rPr>
        <w:fldChar w:fldCharType="begin"/>
      </w:r>
      <w:r>
        <w:rPr>
          <w:rFonts w:hint="eastAsia"/>
          <w:vertAlign w:val="superscript"/>
        </w:rPr>
        <w:instrText xml:space="preserve"> REF _Ref4371 \r \h </w:instrText>
      </w:r>
      <w:r>
        <w:rPr>
          <w:rFonts w:hint="eastAsia"/>
          <w:vertAlign w:val="superscript"/>
        </w:rPr>
        <w:fldChar w:fldCharType="separate"/>
      </w:r>
      <w:r>
        <w:rPr>
          <w:vertAlign w:val="superscript"/>
        </w:rPr>
        <w:t>[61]</w:t>
      </w:r>
      <w:r>
        <w:rPr>
          <w:rFonts w:hint="eastAsia"/>
          <w:vertAlign w:val="superscript"/>
        </w:rPr>
        <w:fldChar w:fldCharType="end"/>
      </w:r>
      <w:r>
        <w:rPr>
          <w:rFonts w:hint="eastAsia"/>
        </w:rPr>
        <w:t>。目前，R2PA可以判断三种使用个人信息的目的，包括摄像头、位置和联系人。更准确地说，如果使用相机拍照（例如，在图4.5中调用Camera.takePicture()），则目的是“to take picture”。如果摄像机被用来录制视频（例如，调用MediaRecorder.setVideoSource()），目的变成了“to record video”。对于位置信息，如果被转移到广告的第三方库（例如，通过Admob的AdRequest.setLocation）,目的是“for target advertising”。否则，如果位置是关于社交网络相关的库（例如，Facebook SDK），则目的变成了“for location-based social networks”。对于联系信息，如果被SMS相关API使用（例如，SmsManager.sendTextMessage()），目的是“to send SMS”。如果联系信息是通过与电子邮件相关的意图发送的（例如，行为是ACTION_SEND，意图为EXTRA_EMAIL），目的是“to send email”。</w:t>
      </w:r>
    </w:p>
    <w:p>
      <w:pPr>
        <w:pStyle w:val="31"/>
        <w:numPr>
          <w:ilvl w:val="0"/>
          <w:numId w:val="16"/>
        </w:numPr>
        <w:ind w:firstLine="480"/>
      </w:pPr>
      <w:r>
        <w:rPr>
          <w:rFonts w:hint="eastAsia"/>
        </w:rPr>
        <w:t>后置条件</w:t>
      </w:r>
    </w:p>
    <w:p>
      <w:pPr>
        <w:pStyle w:val="31"/>
        <w:ind w:firstLine="480"/>
      </w:pPr>
      <w:r>
        <w:rPr>
          <w:rFonts w:hint="eastAsia"/>
        </w:rPr>
        <w:t>后置条件是最后一个可选元素。该条件用来描述4.3.2节中的两种情况（即UI事件和硬件事件）。例如，如图4.5所示，当按下一个按钮（例如，OnClick()）后，API（例如，Camera.open()）会被触发，需要在句子后面加上“when you press * button”。</w:t>
      </w:r>
    </w:p>
    <w:p>
      <w:pPr>
        <w:pStyle w:val="53"/>
        <w:rPr>
          <w:szCs w:val="21"/>
        </w:rPr>
      </w:pPr>
      <w:r>
        <w:rPr>
          <w:rFonts w:hint="eastAsia"/>
          <w:szCs w:val="21"/>
        </w:rPr>
        <w:object>
          <v:shape id="_x0000_i1196" o:spt="75" type="#_x0000_t75" style="height:159.3pt;width:273.25pt;" o:ole="t" filled="f" o:preferrelative="t" stroked="f" coordsize="21600,21600">
            <v:path/>
            <v:fill on="f" focussize="0,0"/>
            <v:stroke on="f" joinstyle="miter"/>
            <v:imagedata r:id="rId344" o:title=""/>
            <o:lock v:ext="edit" aspectratio="t"/>
            <w10:wrap type="none"/>
            <w10:anchorlock/>
          </v:shape>
          <o:OLEObject Type="Embed" ProgID="Visio.Drawing.11" ShapeID="_x0000_i1196" DrawAspect="Content" ObjectID="_1468075896" r:id="rId343">
            <o:LockedField>false</o:LockedField>
          </o:OLEObject>
        </w:object>
      </w:r>
    </w:p>
    <w:p>
      <w:pPr>
        <w:pStyle w:val="53"/>
        <w:rPr>
          <w:rFonts w:ascii="Times New Roman" w:hAnsi="Times New Roman" w:cs="Times New Roman"/>
        </w:rPr>
      </w:pPr>
      <w:r>
        <w:rPr>
          <w:rFonts w:ascii="Times New Roman" w:hAnsi="Times New Roman" w:cs="Times New Roman"/>
        </w:rPr>
        <w:t>图4.5 应用程序的代码片段</w:t>
      </w:r>
    </w:p>
    <w:p>
      <w:pPr>
        <w:pStyle w:val="31"/>
        <w:ind w:firstLine="480"/>
      </w:pPr>
      <w:r>
        <w:rPr>
          <w:rFonts w:hint="eastAsia"/>
        </w:rPr>
        <w:t>在为调用敏感API/URI的语句生成句子之后，需要增加一句话来描述该信息是否会被保留/传输。如果信息保留在文件或日志中，则在生成的句子后添加“This information will be written to file/log”。同样，如果信息是通过互联网或短信发送出去的，则添加“This information will be sent out through internet/SMS”。如果信息由主机应用程序获取并传输到第三方库，则添加句子“This information will be transferred to the third party library”。同样，如果信息是由第三方库收集并传输到主机应用程序，需添加句子“This information will be transferred to the host app”。</w:t>
      </w:r>
    </w:p>
    <w:p>
      <w:pPr>
        <w:pStyle w:val="31"/>
        <w:ind w:firstLine="480"/>
      </w:pPr>
      <w:r>
        <w:rPr>
          <w:rFonts w:hint="eastAsia"/>
        </w:rPr>
        <w:t>通过引用隐私策略模板，将生成的句子分为两个部分，包括个人身份信息和披露给第三方库的信息。隐私策略是基于雾节点的风险分数自适应生成的，主要为三类主体（雾节点）生成隐私策略，包括诚实主体、自私主体和恶意主体。对于诚实主体，风险分数的区间为(0, 0.40)；对于自私主体，风险分数的区间为(0.40, 0.80)；对于恶意主体，风险分数的区间为(0.80, 1.00)。风险分数越高，应用程序收集的个人信息越多，信息越敏感。图4.6展示了R2PA生成的示例隐私策略。</w:t>
      </w:r>
    </w:p>
    <w:p>
      <w:pPr>
        <w:pStyle w:val="53"/>
        <w:rPr>
          <w:sz w:val="24"/>
        </w:rPr>
      </w:pPr>
      <w:r>
        <w:rPr>
          <w:rFonts w:ascii="Times New Roman" w:hAnsi="Times New Roman" w:cs="Times New Roman"/>
          <w:sz w:val="24"/>
        </w:rPr>
        <w:object>
          <v:shape id="_x0000_i1197" o:spt="75" type="#_x0000_t75" style="height:354.6pt;width:362.4pt;" o:ole="t" filled="f" o:preferrelative="t" stroked="f" coordsize="21600,21600">
            <v:path/>
            <v:fill on="f" focussize="0,0"/>
            <v:stroke on="f" joinstyle="miter"/>
            <v:imagedata r:id="rId346" o:title=""/>
            <o:lock v:ext="edit" aspectratio="t"/>
            <w10:wrap type="none"/>
            <w10:anchorlock/>
          </v:shape>
          <o:OLEObject Type="Embed" ProgID="Visio.Drawing.11" ShapeID="_x0000_i1197" DrawAspect="Content" ObjectID="_1468075897" r:id="rId345">
            <o:LockedField>false</o:LockedField>
          </o:OLEObject>
        </w:object>
      </w:r>
    </w:p>
    <w:p>
      <w:pPr>
        <w:pStyle w:val="53"/>
        <w:rPr>
          <w:rFonts w:ascii="Times New Roman" w:hAnsi="Times New Roman" w:cs="Times New Roman"/>
        </w:rPr>
      </w:pPr>
      <w:r>
        <w:rPr>
          <w:rFonts w:ascii="Times New Roman" w:hAnsi="Times New Roman" w:cs="Times New Roman"/>
        </w:rPr>
        <w:t xml:space="preserve">图4.6 </w:t>
      </w:r>
      <w:r>
        <w:rPr>
          <w:rFonts w:hint="eastAsia" w:ascii="Times New Roman" w:hAnsi="Times New Roman" w:cs="Times New Roman"/>
        </w:rPr>
        <w:t>R2PA</w:t>
      </w:r>
      <w:r>
        <w:rPr>
          <w:rFonts w:ascii="Times New Roman" w:hAnsi="Times New Roman" w:cs="Times New Roman"/>
        </w:rPr>
        <w:t>生成的隐私策略</w:t>
      </w:r>
    </w:p>
    <w:p>
      <w:pPr>
        <w:pStyle w:val="34"/>
        <w:rPr>
          <w:rFonts w:ascii="Times New Roman" w:hAnsi="Times New Roman"/>
        </w:rPr>
      </w:pPr>
      <w:bookmarkStart w:id="61" w:name="_Toc74851553"/>
      <w:r>
        <w:rPr>
          <w:rFonts w:hint="eastAsia" w:ascii="Times New Roman" w:hAnsi="Times New Roman"/>
        </w:rPr>
        <w:t>R2PA</w:t>
      </w:r>
      <w:r>
        <w:rPr>
          <w:rFonts w:ascii="Times New Roman" w:hAnsi="Times New Roman"/>
        </w:rPr>
        <w:t>的验证</w:t>
      </w:r>
      <w:bookmarkEnd w:id="61"/>
    </w:p>
    <w:p>
      <w:pPr>
        <w:pStyle w:val="31"/>
        <w:ind w:firstLine="480"/>
      </w:pPr>
      <w:r>
        <w:rPr>
          <w:rFonts w:hint="eastAsia"/>
        </w:rPr>
        <w:t>R2PA用Java实现并部署在模拟的雾环境中。本文从Google play下载了7181个应用程序，并且都提供了隐私策略，从中随机选择500个包含隐私策略的应用程序作为数据集，由于比较R2PA生成的隐私策略和原始的隐私策略需要时间耗费人工验证，这对于许多应用程序是不可能的。因此，在本文的实验中，选取了20个典型的应用程序，它们的方法名和类名都符合谷歌Java样式，而且API描述无法提取完整的宾语，这样R2PA生成的隐私策略更具有代表性。20个应用程序如表4.2所示。</w:t>
      </w:r>
    </w:p>
    <w:p>
      <w:pPr>
        <w:pStyle w:val="53"/>
        <w:rPr>
          <w:rFonts w:ascii="Times New Roman" w:hAnsi="Times New Roman" w:cs="Times New Roman"/>
        </w:rPr>
      </w:pPr>
      <w:r>
        <w:rPr>
          <w:rFonts w:ascii="Times New Roman" w:hAnsi="Times New Roman" w:cs="Times New Roman"/>
        </w:rPr>
        <w:t>表4.2 应用程序列表</w:t>
      </w:r>
    </w:p>
    <w:tbl>
      <w:tblPr>
        <w:tblStyle w:val="24"/>
        <w:tblW w:w="93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4"/>
        <w:gridCol w:w="4549"/>
        <w:gridCol w:w="698"/>
        <w:gridCol w:w="3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654" w:type="dxa"/>
            <w:vAlign w:val="center"/>
          </w:tcPr>
          <w:p>
            <w:pPr>
              <w:pStyle w:val="53"/>
              <w:rPr>
                <w:rFonts w:ascii="Times New Roman" w:hAnsi="Times New Roman" w:cs="Times New Roman"/>
              </w:rPr>
            </w:pPr>
            <w:r>
              <w:rPr>
                <w:rFonts w:ascii="Times New Roman" w:hAnsi="Times New Roman" w:cs="Times New Roman"/>
              </w:rPr>
              <w:t>序号</w:t>
            </w:r>
          </w:p>
        </w:tc>
        <w:tc>
          <w:tcPr>
            <w:tcW w:w="4549" w:type="dxa"/>
            <w:vAlign w:val="center"/>
          </w:tcPr>
          <w:p>
            <w:pPr>
              <w:pStyle w:val="53"/>
              <w:rPr>
                <w:rFonts w:ascii="Times New Roman" w:hAnsi="Times New Roman" w:cs="Times New Roman"/>
              </w:rPr>
            </w:pPr>
            <w:r>
              <w:rPr>
                <w:rFonts w:ascii="Times New Roman" w:hAnsi="Times New Roman" w:cs="Times New Roman"/>
              </w:rPr>
              <w:t>应用程序</w:t>
            </w:r>
          </w:p>
        </w:tc>
        <w:tc>
          <w:tcPr>
            <w:tcW w:w="698" w:type="dxa"/>
            <w:vAlign w:val="center"/>
          </w:tcPr>
          <w:p>
            <w:pPr>
              <w:pStyle w:val="53"/>
              <w:rPr>
                <w:rFonts w:ascii="Times New Roman" w:hAnsi="Times New Roman" w:cs="Times New Roman"/>
              </w:rPr>
            </w:pPr>
            <w:r>
              <w:rPr>
                <w:rFonts w:ascii="Times New Roman" w:hAnsi="Times New Roman" w:cs="Times New Roman"/>
              </w:rPr>
              <w:t>序号</w:t>
            </w:r>
          </w:p>
        </w:tc>
        <w:tc>
          <w:tcPr>
            <w:tcW w:w="3417" w:type="dxa"/>
            <w:vAlign w:val="center"/>
          </w:tcPr>
          <w:p>
            <w:pPr>
              <w:pStyle w:val="53"/>
              <w:rPr>
                <w:rFonts w:ascii="Times New Roman" w:hAnsi="Times New Roman" w:cs="Times New Roman"/>
              </w:rPr>
            </w:pPr>
            <w:r>
              <w:rPr>
                <w:rFonts w:ascii="Times New Roman" w:hAnsi="Times New Roman" w:cs="Times New Roman"/>
              </w:rPr>
              <w:t>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654" w:type="dxa"/>
            <w:vAlign w:val="center"/>
          </w:tcPr>
          <w:p>
            <w:pPr>
              <w:pStyle w:val="53"/>
              <w:rPr>
                <w:rFonts w:ascii="Times New Roman" w:hAnsi="Times New Roman" w:cs="Times New Roman"/>
              </w:rPr>
            </w:pPr>
            <w:r>
              <w:rPr>
                <w:rFonts w:ascii="Times New Roman" w:hAnsi="Times New Roman" w:cs="Times New Roman"/>
              </w:rPr>
              <w:t>1</w:t>
            </w:r>
          </w:p>
        </w:tc>
        <w:tc>
          <w:tcPr>
            <w:tcW w:w="4549" w:type="dxa"/>
            <w:vAlign w:val="center"/>
          </w:tcPr>
          <w:p>
            <w:pPr>
              <w:pStyle w:val="53"/>
              <w:rPr>
                <w:rFonts w:ascii="Times New Roman" w:hAnsi="Times New Roman" w:cs="Times New Roman"/>
              </w:rPr>
            </w:pPr>
            <w:r>
              <w:rPr>
                <w:rFonts w:ascii="Times New Roman" w:hAnsi="Times New Roman" w:cs="Times New Roman"/>
              </w:rPr>
              <w:t>air.com.goodgamestudios.empirefourkingdoms</w:t>
            </w:r>
          </w:p>
        </w:tc>
        <w:tc>
          <w:tcPr>
            <w:tcW w:w="698" w:type="dxa"/>
            <w:vAlign w:val="center"/>
          </w:tcPr>
          <w:p>
            <w:pPr>
              <w:pStyle w:val="53"/>
              <w:rPr>
                <w:rFonts w:ascii="Times New Roman" w:hAnsi="Times New Roman" w:cs="Times New Roman"/>
              </w:rPr>
            </w:pPr>
            <w:r>
              <w:rPr>
                <w:rFonts w:ascii="Times New Roman" w:hAnsi="Times New Roman" w:cs="Times New Roman"/>
              </w:rPr>
              <w:t>11</w:t>
            </w:r>
          </w:p>
        </w:tc>
        <w:tc>
          <w:tcPr>
            <w:tcW w:w="3417" w:type="dxa"/>
            <w:vAlign w:val="center"/>
          </w:tcPr>
          <w:p>
            <w:pPr>
              <w:pStyle w:val="53"/>
              <w:rPr>
                <w:rFonts w:ascii="Times New Roman" w:hAnsi="Times New Roman" w:cs="Times New Roman"/>
              </w:rPr>
            </w:pPr>
            <w:r>
              <w:rPr>
                <w:rFonts w:ascii="Times New Roman" w:hAnsi="Times New Roman" w:cs="Times New Roman"/>
              </w:rPr>
              <w:t>com.jb.gokeyboard.plugin.emoji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654" w:type="dxa"/>
            <w:vAlign w:val="center"/>
          </w:tcPr>
          <w:p>
            <w:pPr>
              <w:pStyle w:val="53"/>
              <w:rPr>
                <w:rFonts w:ascii="Times New Roman" w:hAnsi="Times New Roman" w:cs="Times New Roman"/>
              </w:rPr>
            </w:pPr>
            <w:r>
              <w:rPr>
                <w:rFonts w:ascii="Times New Roman" w:hAnsi="Times New Roman" w:cs="Times New Roman"/>
              </w:rPr>
              <w:t>2</w:t>
            </w:r>
          </w:p>
        </w:tc>
        <w:tc>
          <w:tcPr>
            <w:tcW w:w="4549" w:type="dxa"/>
            <w:vAlign w:val="center"/>
          </w:tcPr>
          <w:p>
            <w:pPr>
              <w:pStyle w:val="53"/>
              <w:rPr>
                <w:rFonts w:ascii="Times New Roman" w:hAnsi="Times New Roman" w:cs="Times New Roman"/>
              </w:rPr>
            </w:pPr>
            <w:r>
              <w:rPr>
                <w:rFonts w:ascii="Times New Roman" w:hAnsi="Times New Roman" w:cs="Times New Roman"/>
              </w:rPr>
              <w:t>com.gentaycom.nanu</w:t>
            </w:r>
          </w:p>
        </w:tc>
        <w:tc>
          <w:tcPr>
            <w:tcW w:w="698" w:type="dxa"/>
            <w:vAlign w:val="center"/>
          </w:tcPr>
          <w:p>
            <w:pPr>
              <w:pStyle w:val="53"/>
              <w:rPr>
                <w:rFonts w:ascii="Times New Roman" w:hAnsi="Times New Roman" w:cs="Times New Roman"/>
              </w:rPr>
            </w:pPr>
            <w:r>
              <w:rPr>
                <w:rFonts w:ascii="Times New Roman" w:hAnsi="Times New Roman" w:cs="Times New Roman"/>
              </w:rPr>
              <w:t>12</w:t>
            </w:r>
          </w:p>
        </w:tc>
        <w:tc>
          <w:tcPr>
            <w:tcW w:w="3417" w:type="dxa"/>
            <w:vAlign w:val="center"/>
          </w:tcPr>
          <w:p>
            <w:pPr>
              <w:pStyle w:val="53"/>
              <w:rPr>
                <w:rFonts w:ascii="Times New Roman" w:hAnsi="Times New Roman" w:cs="Times New Roman"/>
              </w:rPr>
            </w:pPr>
            <w:r>
              <w:rPr>
                <w:rFonts w:ascii="Times New Roman" w:hAnsi="Times New Roman" w:cs="Times New Roman"/>
              </w:rPr>
              <w:t>com.rapidcyber.intelliim.android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654" w:type="dxa"/>
            <w:vAlign w:val="center"/>
          </w:tcPr>
          <w:p>
            <w:pPr>
              <w:pStyle w:val="53"/>
              <w:rPr>
                <w:rFonts w:ascii="Times New Roman" w:hAnsi="Times New Roman" w:cs="Times New Roman"/>
              </w:rPr>
            </w:pPr>
            <w:r>
              <w:rPr>
                <w:rFonts w:ascii="Times New Roman" w:hAnsi="Times New Roman" w:cs="Times New Roman"/>
              </w:rPr>
              <w:t>3</w:t>
            </w:r>
          </w:p>
        </w:tc>
        <w:tc>
          <w:tcPr>
            <w:tcW w:w="4549" w:type="dxa"/>
            <w:vAlign w:val="center"/>
          </w:tcPr>
          <w:p>
            <w:pPr>
              <w:pStyle w:val="53"/>
              <w:rPr>
                <w:rFonts w:ascii="Times New Roman" w:hAnsi="Times New Roman" w:cs="Times New Roman"/>
              </w:rPr>
            </w:pPr>
            <w:r>
              <w:rPr>
                <w:rFonts w:ascii="Times New Roman" w:hAnsi="Times New Roman" w:cs="Times New Roman"/>
              </w:rPr>
              <w:t>com.king.petrescuesaga</w:t>
            </w:r>
          </w:p>
        </w:tc>
        <w:tc>
          <w:tcPr>
            <w:tcW w:w="698" w:type="dxa"/>
            <w:vAlign w:val="center"/>
          </w:tcPr>
          <w:p>
            <w:pPr>
              <w:pStyle w:val="53"/>
              <w:rPr>
                <w:rFonts w:ascii="Times New Roman" w:hAnsi="Times New Roman" w:cs="Times New Roman"/>
              </w:rPr>
            </w:pPr>
            <w:r>
              <w:rPr>
                <w:rFonts w:ascii="Times New Roman" w:hAnsi="Times New Roman" w:cs="Times New Roman"/>
              </w:rPr>
              <w:t>13</w:t>
            </w:r>
          </w:p>
        </w:tc>
        <w:tc>
          <w:tcPr>
            <w:tcW w:w="3417" w:type="dxa"/>
            <w:vAlign w:val="center"/>
          </w:tcPr>
          <w:p>
            <w:pPr>
              <w:pStyle w:val="53"/>
              <w:rPr>
                <w:rFonts w:ascii="Times New Roman" w:hAnsi="Times New Roman" w:cs="Times New Roman"/>
              </w:rPr>
            </w:pPr>
            <w:r>
              <w:rPr>
                <w:rFonts w:ascii="Times New Roman" w:hAnsi="Times New Roman" w:cs="Times New Roman"/>
              </w:rPr>
              <w:t>com.rovio.angrybirdsgo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654" w:type="dxa"/>
            <w:vAlign w:val="center"/>
          </w:tcPr>
          <w:p>
            <w:pPr>
              <w:pStyle w:val="53"/>
              <w:rPr>
                <w:rFonts w:ascii="Times New Roman" w:hAnsi="Times New Roman" w:cs="Times New Roman"/>
              </w:rPr>
            </w:pPr>
            <w:r>
              <w:rPr>
                <w:rFonts w:ascii="Times New Roman" w:hAnsi="Times New Roman" w:cs="Times New Roman"/>
              </w:rPr>
              <w:t>4</w:t>
            </w:r>
          </w:p>
        </w:tc>
        <w:tc>
          <w:tcPr>
            <w:tcW w:w="4549" w:type="dxa"/>
            <w:vAlign w:val="center"/>
          </w:tcPr>
          <w:p>
            <w:pPr>
              <w:pStyle w:val="53"/>
              <w:rPr>
                <w:rFonts w:ascii="Times New Roman" w:hAnsi="Times New Roman" w:cs="Times New Roman"/>
              </w:rPr>
            </w:pPr>
            <w:r>
              <w:rPr>
                <w:rFonts w:ascii="Times New Roman" w:hAnsi="Times New Roman" w:cs="Times New Roman"/>
              </w:rPr>
              <w:t>com.lego.juniors.quest</w:t>
            </w:r>
          </w:p>
        </w:tc>
        <w:tc>
          <w:tcPr>
            <w:tcW w:w="698" w:type="dxa"/>
            <w:vAlign w:val="center"/>
          </w:tcPr>
          <w:p>
            <w:pPr>
              <w:pStyle w:val="53"/>
              <w:rPr>
                <w:rFonts w:ascii="Times New Roman" w:hAnsi="Times New Roman" w:cs="Times New Roman"/>
              </w:rPr>
            </w:pPr>
            <w:r>
              <w:rPr>
                <w:rFonts w:ascii="Times New Roman" w:hAnsi="Times New Roman" w:cs="Times New Roman"/>
              </w:rPr>
              <w:t>14</w:t>
            </w:r>
          </w:p>
        </w:tc>
        <w:tc>
          <w:tcPr>
            <w:tcW w:w="3417" w:type="dxa"/>
            <w:vAlign w:val="center"/>
          </w:tcPr>
          <w:p>
            <w:pPr>
              <w:pStyle w:val="53"/>
              <w:rPr>
                <w:rFonts w:ascii="Times New Roman" w:hAnsi="Times New Roman" w:cs="Times New Roman"/>
              </w:rPr>
            </w:pPr>
            <w:r>
              <w:rPr>
                <w:rFonts w:ascii="Times New Roman" w:hAnsi="Times New Roman" w:cs="Times New Roman"/>
              </w:rPr>
              <w:t>com.sharkparty.slots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654" w:type="dxa"/>
            <w:vAlign w:val="center"/>
          </w:tcPr>
          <w:p>
            <w:pPr>
              <w:pStyle w:val="53"/>
              <w:rPr>
                <w:rFonts w:ascii="Times New Roman" w:hAnsi="Times New Roman" w:cs="Times New Roman"/>
              </w:rPr>
            </w:pPr>
            <w:r>
              <w:rPr>
                <w:rFonts w:ascii="Times New Roman" w:hAnsi="Times New Roman" w:cs="Times New Roman"/>
              </w:rPr>
              <w:t>5</w:t>
            </w:r>
          </w:p>
        </w:tc>
        <w:tc>
          <w:tcPr>
            <w:tcW w:w="4549" w:type="dxa"/>
            <w:vAlign w:val="center"/>
          </w:tcPr>
          <w:p>
            <w:pPr>
              <w:pStyle w:val="53"/>
              <w:rPr>
                <w:rFonts w:ascii="Times New Roman" w:hAnsi="Times New Roman" w:cs="Times New Roman"/>
              </w:rPr>
            </w:pPr>
            <w:r>
              <w:rPr>
                <w:rFonts w:ascii="Times New Roman" w:hAnsi="Times New Roman" w:cs="Times New Roman"/>
              </w:rPr>
              <w:t>com.microsoft.offifice.offificehub</w:t>
            </w:r>
          </w:p>
        </w:tc>
        <w:tc>
          <w:tcPr>
            <w:tcW w:w="698" w:type="dxa"/>
            <w:vAlign w:val="center"/>
          </w:tcPr>
          <w:p>
            <w:pPr>
              <w:pStyle w:val="53"/>
              <w:rPr>
                <w:rFonts w:ascii="Times New Roman" w:hAnsi="Times New Roman" w:cs="Times New Roman"/>
              </w:rPr>
            </w:pPr>
            <w:r>
              <w:rPr>
                <w:rFonts w:ascii="Times New Roman" w:hAnsi="Times New Roman" w:cs="Times New Roman"/>
              </w:rPr>
              <w:t>15</w:t>
            </w:r>
          </w:p>
        </w:tc>
        <w:tc>
          <w:tcPr>
            <w:tcW w:w="3417" w:type="dxa"/>
            <w:vAlign w:val="center"/>
          </w:tcPr>
          <w:p>
            <w:pPr>
              <w:pStyle w:val="53"/>
              <w:rPr>
                <w:rFonts w:ascii="Times New Roman" w:hAnsi="Times New Roman" w:cs="Times New Roman"/>
              </w:rPr>
            </w:pPr>
            <w:r>
              <w:rPr>
                <w:rFonts w:ascii="Times New Roman" w:hAnsi="Times New Roman" w:cs="Times New Roman"/>
              </w:rPr>
              <w:t>gpc.myweb.hinet.net.PopupWeb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654" w:type="dxa"/>
            <w:vAlign w:val="center"/>
          </w:tcPr>
          <w:p>
            <w:pPr>
              <w:pStyle w:val="53"/>
              <w:rPr>
                <w:rFonts w:ascii="Times New Roman" w:hAnsi="Times New Roman" w:cs="Times New Roman"/>
              </w:rPr>
            </w:pPr>
            <w:r>
              <w:rPr>
                <w:rFonts w:ascii="Times New Roman" w:hAnsi="Times New Roman" w:cs="Times New Roman"/>
              </w:rPr>
              <w:t>6</w:t>
            </w:r>
          </w:p>
        </w:tc>
        <w:tc>
          <w:tcPr>
            <w:tcW w:w="4549" w:type="dxa"/>
            <w:vAlign w:val="center"/>
          </w:tcPr>
          <w:p>
            <w:pPr>
              <w:pStyle w:val="53"/>
              <w:rPr>
                <w:rFonts w:ascii="Times New Roman" w:hAnsi="Times New Roman" w:cs="Times New Roman"/>
              </w:rPr>
            </w:pPr>
            <w:r>
              <w:rPr>
                <w:rFonts w:ascii="Times New Roman" w:hAnsi="Times New Roman" w:cs="Times New Roman"/>
              </w:rPr>
              <w:t>jp.naver.SJLGBUBBLE</w:t>
            </w:r>
          </w:p>
        </w:tc>
        <w:tc>
          <w:tcPr>
            <w:tcW w:w="698" w:type="dxa"/>
            <w:vAlign w:val="center"/>
          </w:tcPr>
          <w:p>
            <w:pPr>
              <w:pStyle w:val="53"/>
              <w:rPr>
                <w:rFonts w:ascii="Times New Roman" w:hAnsi="Times New Roman" w:cs="Times New Roman"/>
              </w:rPr>
            </w:pPr>
            <w:r>
              <w:rPr>
                <w:rFonts w:ascii="Times New Roman" w:hAnsi="Times New Roman" w:cs="Times New Roman"/>
              </w:rPr>
              <w:t>16</w:t>
            </w:r>
          </w:p>
        </w:tc>
        <w:tc>
          <w:tcPr>
            <w:tcW w:w="3417" w:type="dxa"/>
            <w:vAlign w:val="center"/>
          </w:tcPr>
          <w:p>
            <w:pPr>
              <w:pStyle w:val="53"/>
              <w:rPr>
                <w:rFonts w:ascii="Times New Roman" w:hAnsi="Times New Roman" w:cs="Times New Roman"/>
              </w:rPr>
            </w:pPr>
            <w:r>
              <w:rPr>
                <w:rFonts w:ascii="Times New Roman" w:hAnsi="Times New Roman" w:cs="Times New Roman"/>
              </w:rPr>
              <w:t>jp.konami.pesm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654" w:type="dxa"/>
            <w:vAlign w:val="center"/>
          </w:tcPr>
          <w:p>
            <w:pPr>
              <w:pStyle w:val="53"/>
              <w:rPr>
                <w:rFonts w:ascii="Times New Roman" w:hAnsi="Times New Roman" w:cs="Times New Roman"/>
              </w:rPr>
            </w:pPr>
            <w:r>
              <w:rPr>
                <w:rFonts w:ascii="Times New Roman" w:hAnsi="Times New Roman" w:cs="Times New Roman"/>
              </w:rPr>
              <w:t>7</w:t>
            </w:r>
          </w:p>
        </w:tc>
        <w:tc>
          <w:tcPr>
            <w:tcW w:w="4549" w:type="dxa"/>
            <w:vAlign w:val="center"/>
          </w:tcPr>
          <w:p>
            <w:pPr>
              <w:pStyle w:val="53"/>
              <w:rPr>
                <w:rFonts w:ascii="Times New Roman" w:hAnsi="Times New Roman" w:cs="Times New Roman"/>
              </w:rPr>
            </w:pPr>
            <w:r>
              <w:rPr>
                <w:rFonts w:ascii="Times New Roman" w:hAnsi="Times New Roman" w:cs="Times New Roman"/>
              </w:rPr>
              <w:t>com.mobileiron</w:t>
            </w:r>
          </w:p>
        </w:tc>
        <w:tc>
          <w:tcPr>
            <w:tcW w:w="698" w:type="dxa"/>
            <w:vAlign w:val="center"/>
          </w:tcPr>
          <w:p>
            <w:pPr>
              <w:pStyle w:val="53"/>
              <w:rPr>
                <w:rFonts w:ascii="Times New Roman" w:hAnsi="Times New Roman" w:cs="Times New Roman"/>
              </w:rPr>
            </w:pPr>
            <w:r>
              <w:rPr>
                <w:rFonts w:ascii="Times New Roman" w:hAnsi="Times New Roman" w:cs="Times New Roman"/>
              </w:rPr>
              <w:t>17</w:t>
            </w:r>
          </w:p>
        </w:tc>
        <w:tc>
          <w:tcPr>
            <w:tcW w:w="3417" w:type="dxa"/>
            <w:vAlign w:val="center"/>
          </w:tcPr>
          <w:p>
            <w:pPr>
              <w:pStyle w:val="53"/>
              <w:rPr>
                <w:rFonts w:ascii="Times New Roman" w:hAnsi="Times New Roman" w:cs="Times New Roman"/>
              </w:rPr>
            </w:pPr>
            <w:r>
              <w:rPr>
                <w:rFonts w:ascii="Times New Roman" w:hAnsi="Times New Roman" w:cs="Times New Roman"/>
              </w:rPr>
              <w:t>jp.naver.lineplay.android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654" w:type="dxa"/>
            <w:vAlign w:val="center"/>
          </w:tcPr>
          <w:p>
            <w:pPr>
              <w:pStyle w:val="53"/>
              <w:rPr>
                <w:rFonts w:ascii="Times New Roman" w:hAnsi="Times New Roman" w:cs="Times New Roman"/>
              </w:rPr>
            </w:pPr>
            <w:r>
              <w:rPr>
                <w:rFonts w:ascii="Times New Roman" w:hAnsi="Times New Roman" w:cs="Times New Roman"/>
              </w:rPr>
              <w:t>8</w:t>
            </w:r>
          </w:p>
        </w:tc>
        <w:tc>
          <w:tcPr>
            <w:tcW w:w="4549" w:type="dxa"/>
            <w:vAlign w:val="center"/>
          </w:tcPr>
          <w:p>
            <w:pPr>
              <w:pStyle w:val="53"/>
              <w:rPr>
                <w:rFonts w:ascii="Times New Roman" w:hAnsi="Times New Roman" w:cs="Times New Roman"/>
              </w:rPr>
            </w:pPr>
            <w:r>
              <w:rPr>
                <w:rFonts w:ascii="Times New Roman" w:hAnsi="Times New Roman" w:cs="Times New Roman"/>
              </w:rPr>
              <w:t>air.com.sgn.cookiejam.gp</w:t>
            </w:r>
          </w:p>
        </w:tc>
        <w:tc>
          <w:tcPr>
            <w:tcW w:w="698" w:type="dxa"/>
            <w:vAlign w:val="center"/>
          </w:tcPr>
          <w:p>
            <w:pPr>
              <w:pStyle w:val="53"/>
              <w:rPr>
                <w:rFonts w:ascii="Times New Roman" w:hAnsi="Times New Roman" w:cs="Times New Roman"/>
              </w:rPr>
            </w:pPr>
            <w:r>
              <w:rPr>
                <w:rFonts w:ascii="Times New Roman" w:hAnsi="Times New Roman" w:cs="Times New Roman"/>
              </w:rPr>
              <w:t>18</w:t>
            </w:r>
          </w:p>
        </w:tc>
        <w:tc>
          <w:tcPr>
            <w:tcW w:w="3417" w:type="dxa"/>
            <w:vAlign w:val="center"/>
          </w:tcPr>
          <w:p>
            <w:pPr>
              <w:pStyle w:val="53"/>
              <w:rPr>
                <w:rFonts w:ascii="Times New Roman" w:hAnsi="Times New Roman" w:cs="Times New Roman"/>
              </w:rPr>
            </w:pPr>
            <w:r>
              <w:rPr>
                <w:rFonts w:ascii="Times New Roman" w:hAnsi="Times New Roman" w:cs="Times New Roman"/>
              </w:rPr>
              <w:t>jp.naver.linetools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654" w:type="dxa"/>
            <w:vAlign w:val="center"/>
          </w:tcPr>
          <w:p>
            <w:pPr>
              <w:pStyle w:val="53"/>
              <w:rPr>
                <w:rFonts w:ascii="Times New Roman" w:hAnsi="Times New Roman" w:cs="Times New Roman"/>
              </w:rPr>
            </w:pPr>
            <w:r>
              <w:rPr>
                <w:rFonts w:ascii="Times New Roman" w:hAnsi="Times New Roman" w:cs="Times New Roman"/>
              </w:rPr>
              <w:t>9</w:t>
            </w:r>
          </w:p>
        </w:tc>
        <w:tc>
          <w:tcPr>
            <w:tcW w:w="4549" w:type="dxa"/>
            <w:vAlign w:val="center"/>
          </w:tcPr>
          <w:p>
            <w:pPr>
              <w:pStyle w:val="53"/>
              <w:rPr>
                <w:rFonts w:ascii="Times New Roman" w:hAnsi="Times New Roman" w:cs="Times New Roman"/>
              </w:rPr>
            </w:pPr>
            <w:r>
              <w:rPr>
                <w:rFonts w:ascii="Times New Roman" w:hAnsi="Times New Roman" w:cs="Times New Roman"/>
              </w:rPr>
              <w:t>air.com.thomsonreuters.cnvne</w:t>
            </w:r>
          </w:p>
        </w:tc>
        <w:tc>
          <w:tcPr>
            <w:tcW w:w="698" w:type="dxa"/>
            <w:vAlign w:val="center"/>
          </w:tcPr>
          <w:p>
            <w:pPr>
              <w:pStyle w:val="53"/>
              <w:rPr>
                <w:rFonts w:ascii="Times New Roman" w:hAnsi="Times New Roman" w:cs="Times New Roman"/>
              </w:rPr>
            </w:pPr>
            <w:r>
              <w:rPr>
                <w:rFonts w:ascii="Times New Roman" w:hAnsi="Times New Roman" w:cs="Times New Roman"/>
              </w:rPr>
              <w:t>19</w:t>
            </w:r>
          </w:p>
        </w:tc>
        <w:tc>
          <w:tcPr>
            <w:tcW w:w="3417" w:type="dxa"/>
            <w:vAlign w:val="center"/>
          </w:tcPr>
          <w:p>
            <w:pPr>
              <w:pStyle w:val="53"/>
              <w:rPr>
                <w:rFonts w:ascii="Times New Roman" w:hAnsi="Times New Roman" w:cs="Times New Roman"/>
              </w:rPr>
            </w:pPr>
            <w:r>
              <w:rPr>
                <w:rFonts w:ascii="Times New Roman" w:hAnsi="Times New Roman" w:cs="Times New Roman"/>
              </w:rPr>
              <w:t>org.asiministries.asievangelism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654" w:type="dxa"/>
            <w:vAlign w:val="center"/>
          </w:tcPr>
          <w:p>
            <w:pPr>
              <w:pStyle w:val="53"/>
              <w:rPr>
                <w:rFonts w:ascii="Times New Roman" w:hAnsi="Times New Roman" w:cs="Times New Roman"/>
              </w:rPr>
            </w:pPr>
            <w:r>
              <w:rPr>
                <w:rFonts w:ascii="Times New Roman" w:hAnsi="Times New Roman" w:cs="Times New Roman"/>
              </w:rPr>
              <w:t>10</w:t>
            </w:r>
          </w:p>
        </w:tc>
        <w:tc>
          <w:tcPr>
            <w:tcW w:w="4549" w:type="dxa"/>
            <w:vAlign w:val="center"/>
          </w:tcPr>
          <w:p>
            <w:pPr>
              <w:pStyle w:val="53"/>
              <w:rPr>
                <w:rFonts w:ascii="Times New Roman" w:hAnsi="Times New Roman" w:cs="Times New Roman"/>
              </w:rPr>
            </w:pPr>
            <w:r>
              <w:rPr>
                <w:rFonts w:ascii="Times New Roman" w:hAnsi="Times New Roman" w:cs="Times New Roman"/>
              </w:rPr>
              <w:t>com.facebook.orca</w:t>
            </w:r>
          </w:p>
        </w:tc>
        <w:tc>
          <w:tcPr>
            <w:tcW w:w="698" w:type="dxa"/>
            <w:vAlign w:val="center"/>
          </w:tcPr>
          <w:p>
            <w:pPr>
              <w:pStyle w:val="53"/>
              <w:rPr>
                <w:rFonts w:ascii="Times New Roman" w:hAnsi="Times New Roman" w:cs="Times New Roman"/>
              </w:rPr>
            </w:pPr>
            <w:r>
              <w:rPr>
                <w:rFonts w:ascii="Times New Roman" w:hAnsi="Times New Roman" w:cs="Times New Roman"/>
              </w:rPr>
              <w:t>20</w:t>
            </w:r>
          </w:p>
        </w:tc>
        <w:tc>
          <w:tcPr>
            <w:tcW w:w="3417" w:type="dxa"/>
            <w:vAlign w:val="center"/>
          </w:tcPr>
          <w:p>
            <w:pPr>
              <w:pStyle w:val="53"/>
              <w:rPr>
                <w:rFonts w:ascii="Times New Roman" w:hAnsi="Times New Roman" w:cs="Times New Roman"/>
              </w:rPr>
            </w:pPr>
            <w:r>
              <w:rPr>
                <w:rFonts w:ascii="Times New Roman" w:hAnsi="Times New Roman" w:cs="Times New Roman"/>
              </w:rPr>
              <w:t>si.modula.android.instantheartrate</w:t>
            </w:r>
          </w:p>
        </w:tc>
      </w:tr>
    </w:tbl>
    <w:p>
      <w:pPr>
        <w:pStyle w:val="35"/>
      </w:pPr>
      <w:bookmarkStart w:id="62" w:name="_Toc74851554"/>
      <w:r>
        <w:rPr>
          <w:rFonts w:hint="eastAsia"/>
        </w:rPr>
        <w:t>文档分析和代码静态分析的正确性评估</w:t>
      </w:r>
      <w:bookmarkEnd w:id="62"/>
    </w:p>
    <w:p>
      <w:pPr>
        <w:pStyle w:val="31"/>
        <w:ind w:firstLine="480"/>
      </w:pPr>
      <w:r>
        <w:rPr>
          <w:rFonts w:hint="eastAsia"/>
        </w:rPr>
        <w:t>本文从三个方面评估R2PA的正确性，包括API映射到个人信息、可达性分析和条件分析。</w:t>
      </w:r>
    </w:p>
    <w:p>
      <w:pPr>
        <w:pStyle w:val="31"/>
        <w:numPr>
          <w:ilvl w:val="0"/>
          <w:numId w:val="17"/>
        </w:numPr>
        <w:ind w:firstLine="480"/>
      </w:pPr>
      <w:r>
        <w:rPr>
          <w:rFonts w:hint="eastAsia"/>
        </w:rPr>
        <w:t>API映射到个人信息</w:t>
      </w:r>
    </w:p>
    <w:p>
      <w:pPr>
        <w:pStyle w:val="31"/>
        <w:ind w:firstLine="480"/>
      </w:pPr>
      <w:r>
        <w:rPr>
          <w:rFonts w:hint="eastAsia"/>
        </w:rPr>
        <w:t>为评估API映射到个人信息的准确性，从Susi中随机选择150个函数。文档分析模块将API的签名和描述作为输入，然后手动验证输出。最终发现150个API中有142个是正确的结果，文档分析模块的准确度计算如下：</w:t>
      </w:r>
    </w:p>
    <w:p>
      <w:pPr>
        <w:pStyle w:val="31"/>
        <w:ind w:firstLine="0" w:firstLineChars="0"/>
        <w:jc w:val="center"/>
      </w:pPr>
      <w:r>
        <w:rPr>
          <w:rFonts w:hint="eastAsia"/>
          <w:position w:val="-24"/>
        </w:rPr>
        <w:object>
          <v:shape id="_x0000_i1198" o:spt="75" type="#_x0000_t75" style="height:30.9pt;width:207.2pt;" o:ole="t" filled="f" o:preferrelative="t" stroked="f" coordsize="21600,21600">
            <v:path/>
            <v:fill on="f" focussize="0,0"/>
            <v:stroke on="f" joinstyle="miter"/>
            <v:imagedata r:id="rId348" o:title=""/>
            <o:lock v:ext="edit" aspectratio="t"/>
            <w10:wrap type="none"/>
            <w10:anchorlock/>
          </v:shape>
          <o:OLEObject Type="Embed" ProgID="Equation.3" ShapeID="_x0000_i1198" DrawAspect="Content" ObjectID="_1468075898" r:id="rId347">
            <o:LockedField>false</o:LockedField>
          </o:OLEObject>
        </w:object>
      </w:r>
    </w:p>
    <w:p>
      <w:pPr>
        <w:pStyle w:val="31"/>
        <w:ind w:firstLine="0" w:firstLineChars="0"/>
      </w:pPr>
      <w:r>
        <w:rPr>
          <w:rFonts w:hint="eastAsia"/>
        </w:rPr>
        <w:t>其中True Positive表示文档分析模块能够正确提取相关信息的API数量，Total表示本实验使用的API总数。</w:t>
      </w:r>
    </w:p>
    <w:p>
      <w:pPr>
        <w:pStyle w:val="31"/>
        <w:ind w:firstLine="480"/>
      </w:pPr>
      <w:r>
        <w:rPr>
          <w:rFonts w:hint="eastAsia"/>
        </w:rPr>
        <w:t>150个API中有8个映射错误，造成这些误差的原因有两个。第一个原因是Stanford Parser生成的短语结构树。例如，API Cursor.getColumnNames()的描述是“Returns a string array holding the names of all of the columns in the result set in the order in which they were listed in the result”。R2PA识别动词“Returns”的宾语为“a string array”，但忽略了“names of all of the columns”，这是因为在Stanford Parser的输出中“names of all of the columns”不在宾语“a string array”的子树中，并且算法4</w:t>
      </w:r>
      <w:r>
        <w:t>.</w:t>
      </w:r>
      <w:r>
        <w:rPr>
          <w:rFonts w:hint="eastAsia"/>
        </w:rPr>
        <w:t>1只搜索了宾语子树中的后置定语。第二个原因是语义相似度的阈值。例如，API Address.getAddressLine(int)的描述是“Returns a line of the address numbered by the given index...”。R2PA识别动词“Returns”的宾语为“line”，但忽略了“of the address”。这是因为宾语“line”和从方法名中提取的信息“Address Line”的语义相似度大于阈值，R2PA没有提取额外的信息。</w:t>
      </w:r>
    </w:p>
    <w:p>
      <w:pPr>
        <w:pStyle w:val="31"/>
        <w:numPr>
          <w:ilvl w:val="0"/>
          <w:numId w:val="17"/>
        </w:numPr>
        <w:ind w:firstLine="480"/>
      </w:pPr>
      <w:r>
        <w:rPr>
          <w:rFonts w:hint="eastAsia"/>
        </w:rPr>
        <w:t>可达性分析</w:t>
      </w:r>
    </w:p>
    <w:p>
      <w:pPr>
        <w:pStyle w:val="31"/>
        <w:ind w:firstLine="480"/>
      </w:pPr>
      <w:r>
        <w:rPr>
          <w:rFonts w:hint="eastAsia"/>
        </w:rPr>
        <w:t>本文随机选择16个请求权限ACCESS_FINE_LOCATION的应用程序，并调用两个与位置相关的API（即getLatitude()和getLongitude()），并手动验证R2PA的结果。在两个应用程序中，所有调用这两个API的语句都可以从入口点到达。13个应用程序有可行和不可行的代码。例如，应用程序com.dooing.dooing在两个方法&lt;com.dooing.dooing.NewTask：void m()&gt;和&lt;com.dooing.dooing.cg：void a()&gt;中调用getLatitude()。但是，后一种方法不会被其它方法调用。在该应用程序中（即com.smartsol.congresoandroid），所有调用这两个API的语句都是不可行的。总而言之，通过可达性分析可以成功去除89个因不可行的代码而产生的错误句子。</w:t>
      </w:r>
    </w:p>
    <w:p>
      <w:pPr>
        <w:pStyle w:val="31"/>
        <w:numPr>
          <w:ilvl w:val="0"/>
          <w:numId w:val="17"/>
        </w:numPr>
        <w:ind w:firstLine="480"/>
      </w:pPr>
      <w:r>
        <w:rPr>
          <w:rFonts w:hint="eastAsia"/>
        </w:rPr>
        <w:t>条件分析</w:t>
      </w:r>
    </w:p>
    <w:p>
      <w:pPr>
        <w:pStyle w:val="31"/>
        <w:ind w:firstLine="480"/>
      </w:pPr>
      <w:r>
        <w:rPr>
          <w:rFonts w:hint="eastAsia"/>
        </w:rPr>
        <w:t>本文将R2PA和AppContext</w:t>
      </w:r>
      <w:r>
        <w:rPr>
          <w:rFonts w:hint="eastAsia"/>
          <w:vertAlign w:val="superscript"/>
        </w:rPr>
        <w:fldChar w:fldCharType="begin"/>
      </w:r>
      <w:r>
        <w:rPr>
          <w:rFonts w:hint="eastAsia"/>
          <w:vertAlign w:val="superscript"/>
        </w:rPr>
        <w:instrText xml:space="preserve"> REF _Ref10103 \r \h </w:instrText>
      </w:r>
      <w:r>
        <w:rPr>
          <w:rFonts w:hint="eastAsia"/>
          <w:vertAlign w:val="superscript"/>
        </w:rPr>
        <w:fldChar w:fldCharType="separate"/>
      </w:r>
      <w:r>
        <w:rPr>
          <w:vertAlign w:val="superscript"/>
        </w:rPr>
        <w:t>[62]</w:t>
      </w:r>
      <w:r>
        <w:rPr>
          <w:rFonts w:hint="eastAsia"/>
          <w:vertAlign w:val="superscript"/>
        </w:rPr>
        <w:fldChar w:fldCharType="end"/>
      </w:r>
      <w:r>
        <w:rPr>
          <w:rFonts w:hint="eastAsia"/>
        </w:rPr>
        <w:t>进行比较，指示它们处理表4.2所示的应用程序，实验只研究AppContext支持的四种条件。结果表明，AppContext找到了84个API及其对应的上下文信息，R2PA识别了这84个API中的83个。缺少的一个API是应用程序jp.konami.pesm中的&lt;android.hardware.Camera：android.hardware.Camera open()&gt;。通过手动检查该API，发现这个API在第三方库中使用。然而，应用程序不会执行代码，因为它没有请求清单文件中的CAMERA权限。</w:t>
      </w:r>
    </w:p>
    <w:p>
      <w:pPr>
        <w:pStyle w:val="35"/>
      </w:pPr>
      <w:bookmarkStart w:id="63" w:name="_Toc74851555"/>
      <w:r>
        <w:rPr>
          <w:rFonts w:hint="eastAsia"/>
        </w:rPr>
        <w:t>隐私策略的充分性评估</w:t>
      </w:r>
      <w:bookmarkEnd w:id="63"/>
    </w:p>
    <w:p>
      <w:pPr>
        <w:pStyle w:val="31"/>
        <w:ind w:firstLine="480"/>
      </w:pPr>
      <w:r>
        <w:rPr>
          <w:rFonts w:hint="eastAsia"/>
        </w:rPr>
        <w:t>本文将使用表4.2中的应用程序对R2PA生成隐私策略的覆盖个人信息的范围与原始隐私策略进行比较。主要关注了10种个人信息，包括设备ID、位置、账户、</w:t>
      </w:r>
      <w:bookmarkStart w:id="64" w:name="OLE_LINK4"/>
      <w:r>
        <w:rPr>
          <w:rFonts w:hint="eastAsia"/>
        </w:rPr>
        <w:t>摄像头</w:t>
      </w:r>
      <w:bookmarkEnd w:id="64"/>
      <w:r>
        <w:rPr>
          <w:rFonts w:hint="eastAsia"/>
        </w:rPr>
        <w:t>、音频、已安装的应用程序列表、cookies、电话号码、通话记录和日程表，并会统计隐私策略中提到的第三方库的数量。</w:t>
      </w:r>
    </w:p>
    <w:p>
      <w:pPr>
        <w:pStyle w:val="31"/>
        <w:ind w:firstLine="480"/>
      </w:pPr>
      <w:r>
        <w:rPr>
          <w:rFonts w:hint="eastAsia"/>
        </w:rPr>
        <w:t>表4.3列出了手工验证的对比结果，其中</w:t>
      </w:r>
      <w:r>
        <w:t>N</w:t>
      </w:r>
      <w:r>
        <w:rPr>
          <w:rFonts w:hint="eastAsia"/>
        </w:rPr>
        <w:t>表示</w:t>
      </w:r>
      <w:r>
        <w:t>R2PA</w:t>
      </w:r>
      <w:r>
        <w:rPr>
          <w:rFonts w:hint="eastAsia"/>
        </w:rPr>
        <w:t>生成的隐私策略，</w:t>
      </w:r>
      <w:r>
        <w:t>O</w:t>
      </w:r>
      <w:r>
        <w:rPr>
          <w:rFonts w:hint="eastAsia"/>
        </w:rPr>
        <w:t>表示原始的隐私策略。结果表明R2PA生成的隐私策略包含45种个人信息，原始的隐私策略只包含了29种个人信息。与原始的隐私策略相比，R2PA能识别更多应用程序收集的个人信息。此外，R2PA生成的隐私策略列出了20个第三方库，而原始的隐私策略只列出了4个。例如，第20个应用程序的原始隐私策略只通知用户使用设备ID，而由R2PA生成的隐私策略将同时使用设备ID和相机。此外，第20个应用程序的原始隐私策略没有提到第三方库，而R2PA显示了该应用程序使用的5个第三方库。</w:t>
      </w:r>
    </w:p>
    <w:p>
      <w:pPr>
        <w:pStyle w:val="31"/>
        <w:ind w:firstLine="480"/>
      </w:pPr>
      <w:r>
        <w:rPr>
          <w:rFonts w:hint="eastAsia"/>
        </w:rPr>
        <w:t>根据表4.3发现原始隐私策略存在两类问题。首先，一些隐私策略是不完整的，因为它们没有包括应用程序访问的所有个人信息。例如，有四个应用（表4.3中的第1、6、10、17个应用）在代码中使用了应用列表，但没有一个应用在隐私策略中声明。其次，一些隐私策略包含了应用程序无法获取的个人信息。例如，第14款应用的隐私策略中包含了句子“we collect information regarding your device type, operating system and version, ..., the device</w:t>
      </w:r>
      <w:r>
        <w:t>’</w:t>
      </w:r>
      <w:r>
        <w:rPr>
          <w:rFonts w:hint="eastAsia"/>
        </w:rPr>
        <w:t>s location”。然而，应用程序不请求隐私策略中的位置相关权限，意味着应用不能访问位置信息。R2PA可以避免这些问题，因为它使用了代码级信息来生成隐私策略。</w:t>
      </w:r>
    </w:p>
    <w:p>
      <w:pPr>
        <w:pStyle w:val="53"/>
        <w:rPr>
          <w:rFonts w:ascii="Times New Roman" w:hAnsi="Times New Roman" w:cs="Times New Roman"/>
        </w:rPr>
      </w:pPr>
      <w:r>
        <w:rPr>
          <w:rFonts w:ascii="Times New Roman" w:hAnsi="Times New Roman" w:cs="Times New Roman"/>
        </w:rPr>
        <w:t xml:space="preserve">表4.3 </w:t>
      </w:r>
      <w:r>
        <w:rPr>
          <w:rFonts w:hint="eastAsia" w:ascii="Times New Roman" w:hAnsi="Times New Roman" w:cs="Times New Roman"/>
        </w:rPr>
        <w:t>R2PA</w:t>
      </w:r>
      <w:r>
        <w:rPr>
          <w:rFonts w:ascii="Times New Roman" w:hAnsi="Times New Roman" w:cs="Times New Roman"/>
        </w:rPr>
        <w:t>生成的隐私策略和原始隐私策略的覆盖范围</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2"/>
        <w:gridCol w:w="557"/>
        <w:gridCol w:w="3814"/>
        <w:gridCol w:w="1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1629" w:type="dxa"/>
            <w:gridSpan w:val="2"/>
            <w:vAlign w:val="center"/>
          </w:tcPr>
          <w:p>
            <w:pPr>
              <w:pStyle w:val="53"/>
              <w:rPr>
                <w:rFonts w:ascii="Times New Roman" w:hAnsi="Times New Roman" w:cs="Times New Roman"/>
              </w:rPr>
            </w:pPr>
            <w:r>
              <w:rPr>
                <w:rFonts w:ascii="Times New Roman" w:hAnsi="Times New Roman" w:cs="Times New Roman"/>
              </w:rPr>
              <w:t>个人信息</w:t>
            </w:r>
          </w:p>
        </w:tc>
        <w:tc>
          <w:tcPr>
            <w:tcW w:w="3814" w:type="dxa"/>
            <w:vAlign w:val="center"/>
          </w:tcPr>
          <w:p>
            <w:pPr>
              <w:pStyle w:val="53"/>
              <w:rPr>
                <w:rFonts w:ascii="Times New Roman" w:hAnsi="Times New Roman" w:cs="Times New Roman"/>
              </w:rPr>
            </w:pPr>
            <w:r>
              <w:rPr>
                <w:rFonts w:ascii="Times New Roman" w:hAnsi="Times New Roman" w:cs="Times New Roman"/>
              </w:rPr>
              <w:t>应用序号（收集个人信息的应用）</w:t>
            </w:r>
          </w:p>
        </w:tc>
        <w:tc>
          <w:tcPr>
            <w:tcW w:w="1397" w:type="dxa"/>
            <w:vAlign w:val="center"/>
          </w:tcPr>
          <w:p>
            <w:pPr>
              <w:pStyle w:val="53"/>
              <w:rPr>
                <w:rFonts w:ascii="Times New Roman" w:hAnsi="Times New Roman" w:cs="Times New Roman"/>
              </w:rPr>
            </w:pPr>
            <w:r>
              <w:rPr>
                <w:rFonts w:ascii="Times New Roman" w:hAnsi="Times New Roman" w:cs="Times New Roman"/>
              </w:rPr>
              <w:t>应用总和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restart"/>
            <w:tcBorders>
              <w:right w:val="nil"/>
            </w:tcBorders>
            <w:vAlign w:val="center"/>
          </w:tcPr>
          <w:p>
            <w:pPr>
              <w:pStyle w:val="53"/>
              <w:rPr>
                <w:rFonts w:ascii="Times New Roman" w:hAnsi="Times New Roman" w:cs="Times New Roman"/>
              </w:rPr>
            </w:pPr>
            <w:r>
              <w:rPr>
                <w:rFonts w:ascii="Times New Roman" w:hAnsi="Times New Roman" w:cs="Times New Roman"/>
              </w:rPr>
              <w:t>设备ID</w:t>
            </w:r>
          </w:p>
        </w:tc>
        <w:tc>
          <w:tcPr>
            <w:tcW w:w="557" w:type="dxa"/>
            <w:vMerge w:val="restart"/>
            <w:tcBorders>
              <w:left w:val="nil"/>
            </w:tcBorders>
            <w:vAlign w:val="center"/>
          </w:tcPr>
          <w:p>
            <w:pPr>
              <w:pStyle w:val="53"/>
              <w:rPr>
                <w:rFonts w:ascii="Times New Roman" w:hAnsi="Times New Roman" w:cs="Times New Roman"/>
              </w:rPr>
            </w:pPr>
            <w:r>
              <w:rPr>
                <w:rFonts w:ascii="Times New Roman" w:hAnsi="Times New Roman" w:cs="Times New Roman"/>
              </w:rPr>
              <w:t>N</w:t>
            </w:r>
          </w:p>
          <w:p>
            <w:pPr>
              <w:pStyle w:val="53"/>
              <w:rPr>
                <w:rFonts w:ascii="Times New Roman" w:hAnsi="Times New Roman" w:cs="Times New Roman"/>
              </w:rPr>
            </w:pPr>
            <w:r>
              <w:rPr>
                <w:rFonts w:ascii="Times New Roman" w:hAnsi="Times New Roman" w:cs="Times New Roman"/>
              </w:rPr>
              <w:t>O</w:t>
            </w:r>
          </w:p>
        </w:tc>
        <w:tc>
          <w:tcPr>
            <w:tcW w:w="3814" w:type="dxa"/>
          </w:tcPr>
          <w:p>
            <w:pPr>
              <w:pStyle w:val="53"/>
              <w:rPr>
                <w:rFonts w:ascii="Times New Roman" w:hAnsi="Times New Roman" w:cs="Times New Roman"/>
              </w:rPr>
            </w:pPr>
            <w:r>
              <w:rPr>
                <w:rFonts w:ascii="Times New Roman" w:hAnsi="Times New Roman" w:cs="Times New Roman"/>
              </w:rPr>
              <w:t>2、3、6、7、8、10、14、15、17、20</w:t>
            </w:r>
          </w:p>
        </w:tc>
        <w:tc>
          <w:tcPr>
            <w:tcW w:w="1397" w:type="dxa"/>
          </w:tcPr>
          <w:p>
            <w:pPr>
              <w:pStyle w:val="53"/>
              <w:rPr>
                <w:rFonts w:ascii="Times New Roman" w:hAnsi="Times New Roman" w:cs="Times New Roman"/>
              </w:rPr>
            </w:pPr>
            <w:r>
              <w:rPr>
                <w:rFonts w:ascii="Times New Roman" w:hAnsi="Times New Roman" w:cs="Times New Roma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continue"/>
            <w:tcBorders>
              <w:right w:val="nil"/>
            </w:tcBorders>
            <w:vAlign w:val="center"/>
          </w:tcPr>
          <w:p>
            <w:pPr>
              <w:pStyle w:val="53"/>
              <w:rPr>
                <w:rFonts w:ascii="Times New Roman" w:hAnsi="Times New Roman" w:cs="Times New Roman"/>
              </w:rPr>
            </w:pPr>
            <w:r>
              <w:rPr>
                <w:rFonts w:ascii="Times New Roman" w:hAnsi="Times New Roman" w:cs="Times New Roman"/>
              </w:rPr>
              <w:t>O</w:t>
            </w:r>
          </w:p>
        </w:tc>
        <w:tc>
          <w:tcPr>
            <w:tcW w:w="557" w:type="dxa"/>
            <w:vMerge w:val="continue"/>
            <w:tcBorders>
              <w:left w:val="nil"/>
            </w:tcBorders>
            <w:vAlign w:val="center"/>
          </w:tcPr>
          <w:p>
            <w:pPr>
              <w:pStyle w:val="53"/>
              <w:rPr>
                <w:rFonts w:ascii="Times New Roman" w:hAnsi="Times New Roman" w:cs="Times New Roman"/>
              </w:rPr>
            </w:pPr>
          </w:p>
        </w:tc>
        <w:tc>
          <w:tcPr>
            <w:tcW w:w="3814" w:type="dxa"/>
          </w:tcPr>
          <w:p>
            <w:pPr>
              <w:pStyle w:val="53"/>
              <w:rPr>
                <w:rFonts w:ascii="Times New Roman" w:hAnsi="Times New Roman" w:cs="Times New Roman"/>
              </w:rPr>
            </w:pPr>
            <w:r>
              <w:rPr>
                <w:rFonts w:ascii="Times New Roman" w:hAnsi="Times New Roman" w:cs="Times New Roman"/>
              </w:rPr>
              <w:t>4、9、10、13、14、15、17、19、20</w:t>
            </w:r>
          </w:p>
        </w:tc>
        <w:tc>
          <w:tcPr>
            <w:tcW w:w="1397" w:type="dxa"/>
          </w:tcPr>
          <w:p>
            <w:pPr>
              <w:pStyle w:val="53"/>
              <w:rPr>
                <w:rFonts w:ascii="Times New Roman" w:hAnsi="Times New Roman" w:cs="Times New Roman"/>
              </w:rPr>
            </w:pPr>
            <w:r>
              <w:rPr>
                <w:rFonts w:ascii="Times New Roman" w:hAnsi="Times New Roman" w:cs="Times New Roma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restart"/>
            <w:tcBorders>
              <w:right w:val="nil"/>
            </w:tcBorders>
            <w:vAlign w:val="center"/>
          </w:tcPr>
          <w:p>
            <w:pPr>
              <w:pStyle w:val="53"/>
              <w:rPr>
                <w:rFonts w:ascii="Times New Roman" w:hAnsi="Times New Roman" w:cs="Times New Roman"/>
              </w:rPr>
            </w:pPr>
            <w:r>
              <w:rPr>
                <w:rFonts w:ascii="Times New Roman" w:hAnsi="Times New Roman" w:cs="Times New Roman"/>
              </w:rPr>
              <w:t>位置</w:t>
            </w:r>
          </w:p>
        </w:tc>
        <w:tc>
          <w:tcPr>
            <w:tcW w:w="557" w:type="dxa"/>
            <w:vMerge w:val="restart"/>
            <w:tcBorders>
              <w:left w:val="nil"/>
            </w:tcBorders>
            <w:vAlign w:val="center"/>
          </w:tcPr>
          <w:p>
            <w:pPr>
              <w:pStyle w:val="53"/>
              <w:rPr>
                <w:rFonts w:ascii="Times New Roman" w:hAnsi="Times New Roman" w:cs="Times New Roman"/>
              </w:rPr>
            </w:pPr>
            <w:r>
              <w:rPr>
                <w:rFonts w:ascii="Times New Roman" w:hAnsi="Times New Roman" w:cs="Times New Roman"/>
              </w:rPr>
              <w:t>N</w:t>
            </w:r>
          </w:p>
          <w:p>
            <w:pPr>
              <w:pStyle w:val="53"/>
              <w:rPr>
                <w:rFonts w:ascii="Times New Roman" w:hAnsi="Times New Roman" w:cs="Times New Roman"/>
              </w:rPr>
            </w:pPr>
            <w:r>
              <w:rPr>
                <w:rFonts w:ascii="Times New Roman" w:hAnsi="Times New Roman" w:cs="Times New Roman"/>
              </w:rPr>
              <w:t>O</w:t>
            </w:r>
          </w:p>
        </w:tc>
        <w:tc>
          <w:tcPr>
            <w:tcW w:w="3814" w:type="dxa"/>
          </w:tcPr>
          <w:p>
            <w:pPr>
              <w:pStyle w:val="53"/>
              <w:rPr>
                <w:rFonts w:ascii="Times New Roman" w:hAnsi="Times New Roman" w:cs="Times New Roman"/>
              </w:rPr>
            </w:pPr>
            <w:r>
              <w:rPr>
                <w:rFonts w:ascii="Times New Roman" w:hAnsi="Times New Roman" w:cs="Times New Roman"/>
              </w:rPr>
              <w:t>1、4、7、8、9、10、13、16</w:t>
            </w:r>
          </w:p>
        </w:tc>
        <w:tc>
          <w:tcPr>
            <w:tcW w:w="1397" w:type="dxa"/>
          </w:tcPr>
          <w:p>
            <w:pPr>
              <w:pStyle w:val="53"/>
              <w:rPr>
                <w:rFonts w:ascii="Times New Roman" w:hAnsi="Times New Roman" w:cs="Times New Roman"/>
              </w:rPr>
            </w:pPr>
            <w:r>
              <w:rPr>
                <w:rFonts w:ascii="Times New Roman" w:hAnsi="Times New Roman" w:cs="Times New Roma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continue"/>
            <w:tcBorders>
              <w:right w:val="nil"/>
            </w:tcBorders>
            <w:vAlign w:val="center"/>
          </w:tcPr>
          <w:p>
            <w:pPr>
              <w:pStyle w:val="53"/>
              <w:rPr>
                <w:rFonts w:ascii="Times New Roman" w:hAnsi="Times New Roman" w:cs="Times New Roman"/>
              </w:rPr>
            </w:pPr>
            <w:r>
              <w:rPr>
                <w:rFonts w:ascii="Times New Roman" w:hAnsi="Times New Roman" w:cs="Times New Roman"/>
              </w:rPr>
              <w:t>O</w:t>
            </w:r>
          </w:p>
        </w:tc>
        <w:tc>
          <w:tcPr>
            <w:tcW w:w="557" w:type="dxa"/>
            <w:vMerge w:val="continue"/>
            <w:tcBorders>
              <w:left w:val="nil"/>
            </w:tcBorders>
            <w:vAlign w:val="center"/>
          </w:tcPr>
          <w:p>
            <w:pPr>
              <w:pStyle w:val="53"/>
              <w:rPr>
                <w:rFonts w:ascii="Times New Roman" w:hAnsi="Times New Roman" w:cs="Times New Roman"/>
              </w:rPr>
            </w:pPr>
          </w:p>
        </w:tc>
        <w:tc>
          <w:tcPr>
            <w:tcW w:w="3814" w:type="dxa"/>
          </w:tcPr>
          <w:p>
            <w:pPr>
              <w:pStyle w:val="53"/>
              <w:rPr>
                <w:rFonts w:ascii="Times New Roman" w:hAnsi="Times New Roman" w:cs="Times New Roman"/>
              </w:rPr>
            </w:pPr>
            <w:r>
              <w:rPr>
                <w:rFonts w:ascii="Times New Roman" w:hAnsi="Times New Roman" w:cs="Times New Roman"/>
              </w:rPr>
              <w:t>2、4、10、13、14、17、18、19</w:t>
            </w:r>
          </w:p>
        </w:tc>
        <w:tc>
          <w:tcPr>
            <w:tcW w:w="1397" w:type="dxa"/>
          </w:tcPr>
          <w:p>
            <w:pPr>
              <w:pStyle w:val="53"/>
              <w:rPr>
                <w:rFonts w:ascii="Times New Roman" w:hAnsi="Times New Roman" w:cs="Times New Roman"/>
              </w:rPr>
            </w:pPr>
            <w:r>
              <w:rPr>
                <w:rFonts w:ascii="Times New Roman" w:hAnsi="Times New Roman" w:cs="Times New Roma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restart"/>
            <w:tcBorders>
              <w:right w:val="nil"/>
            </w:tcBorders>
            <w:vAlign w:val="center"/>
          </w:tcPr>
          <w:p>
            <w:pPr>
              <w:pStyle w:val="53"/>
              <w:rPr>
                <w:rFonts w:ascii="Times New Roman" w:hAnsi="Times New Roman" w:cs="Times New Roman"/>
              </w:rPr>
            </w:pPr>
            <w:r>
              <w:rPr>
                <w:rFonts w:ascii="Times New Roman" w:hAnsi="Times New Roman" w:cs="Times New Roman"/>
              </w:rPr>
              <w:t>账户</w:t>
            </w:r>
          </w:p>
        </w:tc>
        <w:tc>
          <w:tcPr>
            <w:tcW w:w="557" w:type="dxa"/>
            <w:vMerge w:val="restart"/>
            <w:tcBorders>
              <w:left w:val="nil"/>
            </w:tcBorders>
            <w:vAlign w:val="center"/>
          </w:tcPr>
          <w:p>
            <w:pPr>
              <w:pStyle w:val="53"/>
              <w:rPr>
                <w:rFonts w:ascii="Times New Roman" w:hAnsi="Times New Roman" w:cs="Times New Roman"/>
              </w:rPr>
            </w:pPr>
            <w:r>
              <w:rPr>
                <w:rFonts w:ascii="Times New Roman" w:hAnsi="Times New Roman" w:cs="Times New Roman"/>
              </w:rPr>
              <w:t>N</w:t>
            </w:r>
          </w:p>
          <w:p>
            <w:pPr>
              <w:pStyle w:val="53"/>
              <w:rPr>
                <w:rFonts w:ascii="Times New Roman" w:hAnsi="Times New Roman" w:cs="Times New Roman"/>
              </w:rPr>
            </w:pPr>
            <w:r>
              <w:rPr>
                <w:rFonts w:ascii="Times New Roman" w:hAnsi="Times New Roman" w:cs="Times New Roman"/>
              </w:rPr>
              <w:t>O</w:t>
            </w:r>
          </w:p>
        </w:tc>
        <w:tc>
          <w:tcPr>
            <w:tcW w:w="3814" w:type="dxa"/>
          </w:tcPr>
          <w:p>
            <w:pPr>
              <w:pStyle w:val="53"/>
              <w:rPr>
                <w:rFonts w:ascii="Times New Roman" w:hAnsi="Times New Roman" w:cs="Times New Roman"/>
              </w:rPr>
            </w:pPr>
            <w:r>
              <w:rPr>
                <w:rFonts w:ascii="Times New Roman" w:hAnsi="Times New Roman" w:cs="Times New Roman"/>
              </w:rPr>
              <w:t>5</w:t>
            </w:r>
          </w:p>
        </w:tc>
        <w:tc>
          <w:tcPr>
            <w:tcW w:w="1397" w:type="dxa"/>
          </w:tcPr>
          <w:p>
            <w:pPr>
              <w:pStyle w:val="53"/>
              <w:rPr>
                <w:rFonts w:ascii="Times New Roman" w:hAnsi="Times New Roman" w:cs="Times New Roman"/>
              </w:rPr>
            </w:pPr>
            <w:r>
              <w:rPr>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continue"/>
            <w:tcBorders>
              <w:right w:val="nil"/>
            </w:tcBorders>
            <w:vAlign w:val="center"/>
          </w:tcPr>
          <w:p>
            <w:pPr>
              <w:pStyle w:val="53"/>
              <w:rPr>
                <w:rFonts w:ascii="Times New Roman" w:hAnsi="Times New Roman" w:cs="Times New Roman"/>
              </w:rPr>
            </w:pPr>
          </w:p>
        </w:tc>
        <w:tc>
          <w:tcPr>
            <w:tcW w:w="557" w:type="dxa"/>
            <w:vMerge w:val="continue"/>
            <w:tcBorders>
              <w:left w:val="nil"/>
            </w:tcBorders>
            <w:vAlign w:val="center"/>
          </w:tcPr>
          <w:p>
            <w:pPr>
              <w:pStyle w:val="53"/>
              <w:rPr>
                <w:rFonts w:ascii="Times New Roman" w:hAnsi="Times New Roman" w:cs="Times New Roman"/>
              </w:rPr>
            </w:pPr>
          </w:p>
        </w:tc>
        <w:tc>
          <w:tcPr>
            <w:tcW w:w="3814" w:type="dxa"/>
          </w:tcPr>
          <w:p>
            <w:pPr>
              <w:pStyle w:val="53"/>
              <w:rPr>
                <w:rFonts w:ascii="Times New Roman" w:hAnsi="Times New Roman" w:cs="Times New Roman"/>
              </w:rPr>
            </w:pPr>
            <w:r>
              <w:rPr>
                <w:rFonts w:ascii="Times New Roman" w:hAnsi="Times New Roman" w:cs="Times New Roman"/>
              </w:rPr>
              <w:t>5</w:t>
            </w:r>
          </w:p>
        </w:tc>
        <w:tc>
          <w:tcPr>
            <w:tcW w:w="1397" w:type="dxa"/>
          </w:tcPr>
          <w:p>
            <w:pPr>
              <w:pStyle w:val="53"/>
              <w:rPr>
                <w:rFonts w:ascii="Times New Roman" w:hAnsi="Times New Roman" w:cs="Times New Roman"/>
              </w:rPr>
            </w:pPr>
            <w:r>
              <w:rPr>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restart"/>
            <w:tcBorders>
              <w:right w:val="nil"/>
            </w:tcBorders>
            <w:vAlign w:val="center"/>
          </w:tcPr>
          <w:p>
            <w:pPr>
              <w:pStyle w:val="53"/>
              <w:rPr>
                <w:rFonts w:ascii="Times New Roman" w:hAnsi="Times New Roman" w:cs="Times New Roman"/>
              </w:rPr>
            </w:pPr>
            <w:r>
              <w:rPr>
                <w:rFonts w:ascii="Times New Roman" w:hAnsi="Times New Roman" w:cs="Times New Roman"/>
              </w:rPr>
              <w:t>摄像头</w:t>
            </w:r>
          </w:p>
        </w:tc>
        <w:tc>
          <w:tcPr>
            <w:tcW w:w="557" w:type="dxa"/>
            <w:vMerge w:val="restart"/>
            <w:tcBorders>
              <w:left w:val="nil"/>
            </w:tcBorders>
            <w:vAlign w:val="center"/>
          </w:tcPr>
          <w:p>
            <w:pPr>
              <w:pStyle w:val="53"/>
              <w:rPr>
                <w:rFonts w:ascii="Times New Roman" w:hAnsi="Times New Roman" w:cs="Times New Roman"/>
              </w:rPr>
            </w:pPr>
            <w:r>
              <w:rPr>
                <w:rFonts w:ascii="Times New Roman" w:hAnsi="Times New Roman" w:cs="Times New Roman"/>
              </w:rPr>
              <w:t>N</w:t>
            </w:r>
          </w:p>
          <w:p>
            <w:pPr>
              <w:pStyle w:val="53"/>
              <w:rPr>
                <w:rFonts w:ascii="Times New Roman" w:hAnsi="Times New Roman" w:cs="Times New Roman"/>
              </w:rPr>
            </w:pPr>
            <w:r>
              <w:rPr>
                <w:rFonts w:ascii="Times New Roman" w:hAnsi="Times New Roman" w:cs="Times New Roman"/>
              </w:rPr>
              <w:t>O</w:t>
            </w:r>
          </w:p>
        </w:tc>
        <w:tc>
          <w:tcPr>
            <w:tcW w:w="3814" w:type="dxa"/>
          </w:tcPr>
          <w:p>
            <w:pPr>
              <w:pStyle w:val="53"/>
              <w:rPr>
                <w:rFonts w:ascii="Times New Roman" w:hAnsi="Times New Roman" w:cs="Times New Roman"/>
              </w:rPr>
            </w:pPr>
            <w:r>
              <w:rPr>
                <w:rFonts w:ascii="Times New Roman" w:hAnsi="Times New Roman" w:cs="Times New Roman"/>
              </w:rPr>
              <w:t>4、9、12、13、17、18、20</w:t>
            </w:r>
          </w:p>
        </w:tc>
        <w:tc>
          <w:tcPr>
            <w:tcW w:w="1397" w:type="dxa"/>
          </w:tcPr>
          <w:p>
            <w:pPr>
              <w:pStyle w:val="53"/>
              <w:rPr>
                <w:rFonts w:ascii="Times New Roman" w:hAnsi="Times New Roman" w:cs="Times New Roman"/>
              </w:rPr>
            </w:pPr>
            <w:r>
              <w:rPr>
                <w:rFonts w:ascii="Times New Roman" w:hAnsi="Times New Roman" w:cs="Times New Roma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continue"/>
            <w:tcBorders>
              <w:right w:val="nil"/>
            </w:tcBorders>
            <w:vAlign w:val="center"/>
          </w:tcPr>
          <w:p>
            <w:pPr>
              <w:pStyle w:val="53"/>
              <w:rPr>
                <w:rFonts w:ascii="Times New Roman" w:hAnsi="Times New Roman" w:cs="Times New Roman"/>
              </w:rPr>
            </w:pPr>
          </w:p>
        </w:tc>
        <w:tc>
          <w:tcPr>
            <w:tcW w:w="557" w:type="dxa"/>
            <w:vMerge w:val="continue"/>
            <w:tcBorders>
              <w:left w:val="nil"/>
            </w:tcBorders>
            <w:vAlign w:val="center"/>
          </w:tcPr>
          <w:p>
            <w:pPr>
              <w:pStyle w:val="53"/>
              <w:rPr>
                <w:rFonts w:ascii="Times New Roman" w:hAnsi="Times New Roman" w:cs="Times New Roman"/>
              </w:rPr>
            </w:pPr>
          </w:p>
        </w:tc>
        <w:tc>
          <w:tcPr>
            <w:tcW w:w="3814" w:type="dxa"/>
          </w:tcPr>
          <w:p>
            <w:pPr>
              <w:pStyle w:val="53"/>
              <w:rPr>
                <w:rFonts w:ascii="Times New Roman" w:hAnsi="Times New Roman" w:cs="Times New Roman"/>
              </w:rPr>
            </w:pPr>
            <w:r>
              <w:rPr>
                <w:rFonts w:ascii="Times New Roman" w:hAnsi="Times New Roman" w:cs="Times New Roman"/>
              </w:rPr>
              <w:t>无</w:t>
            </w:r>
          </w:p>
        </w:tc>
        <w:tc>
          <w:tcPr>
            <w:tcW w:w="1397" w:type="dxa"/>
          </w:tcPr>
          <w:p>
            <w:pPr>
              <w:pStyle w:val="53"/>
              <w:rPr>
                <w:rFonts w:ascii="Times New Roman" w:hAnsi="Times New Roman" w:cs="Times New Roman"/>
              </w:rPr>
            </w:pPr>
            <w:r>
              <w:rPr>
                <w:rFonts w:ascii="Times New Roman" w:hAnsi="Times New Roman" w:cs="Times New Roma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restart"/>
            <w:tcBorders>
              <w:right w:val="nil"/>
            </w:tcBorders>
            <w:vAlign w:val="center"/>
          </w:tcPr>
          <w:p>
            <w:pPr>
              <w:pStyle w:val="53"/>
              <w:rPr>
                <w:rFonts w:ascii="Times New Roman" w:hAnsi="Times New Roman" w:cs="Times New Roman"/>
              </w:rPr>
            </w:pPr>
            <w:r>
              <w:rPr>
                <w:rFonts w:ascii="Times New Roman" w:hAnsi="Times New Roman" w:cs="Times New Roman"/>
              </w:rPr>
              <w:t>音频</w:t>
            </w:r>
          </w:p>
        </w:tc>
        <w:tc>
          <w:tcPr>
            <w:tcW w:w="557" w:type="dxa"/>
            <w:vMerge w:val="restart"/>
            <w:tcBorders>
              <w:left w:val="nil"/>
            </w:tcBorders>
            <w:vAlign w:val="center"/>
          </w:tcPr>
          <w:p>
            <w:pPr>
              <w:pStyle w:val="53"/>
              <w:rPr>
                <w:rFonts w:ascii="Times New Roman" w:hAnsi="Times New Roman" w:cs="Times New Roman"/>
              </w:rPr>
            </w:pPr>
            <w:r>
              <w:rPr>
                <w:rFonts w:ascii="Times New Roman" w:hAnsi="Times New Roman" w:cs="Times New Roman"/>
              </w:rPr>
              <w:t>N</w:t>
            </w:r>
          </w:p>
          <w:p>
            <w:pPr>
              <w:pStyle w:val="53"/>
              <w:rPr>
                <w:rFonts w:ascii="Times New Roman" w:hAnsi="Times New Roman" w:cs="Times New Roman"/>
              </w:rPr>
            </w:pPr>
            <w:r>
              <w:rPr>
                <w:rFonts w:ascii="Times New Roman" w:hAnsi="Times New Roman" w:cs="Times New Roman"/>
              </w:rPr>
              <w:t>O</w:t>
            </w:r>
          </w:p>
        </w:tc>
        <w:tc>
          <w:tcPr>
            <w:tcW w:w="3814" w:type="dxa"/>
          </w:tcPr>
          <w:p>
            <w:pPr>
              <w:pStyle w:val="53"/>
              <w:rPr>
                <w:rFonts w:ascii="Times New Roman" w:hAnsi="Times New Roman" w:cs="Times New Roman"/>
              </w:rPr>
            </w:pPr>
            <w:r>
              <w:rPr>
                <w:rFonts w:ascii="Times New Roman" w:hAnsi="Times New Roman" w:cs="Times New Roman"/>
              </w:rPr>
              <w:t>19</w:t>
            </w:r>
          </w:p>
        </w:tc>
        <w:tc>
          <w:tcPr>
            <w:tcW w:w="1397" w:type="dxa"/>
          </w:tcPr>
          <w:p>
            <w:pPr>
              <w:pStyle w:val="53"/>
              <w:rPr>
                <w:rFonts w:ascii="Times New Roman" w:hAnsi="Times New Roman" w:cs="Times New Roman"/>
              </w:rPr>
            </w:pPr>
            <w:r>
              <w:rPr>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continue"/>
            <w:tcBorders>
              <w:right w:val="nil"/>
            </w:tcBorders>
            <w:vAlign w:val="center"/>
          </w:tcPr>
          <w:p>
            <w:pPr>
              <w:pStyle w:val="53"/>
              <w:rPr>
                <w:rFonts w:ascii="Times New Roman" w:hAnsi="Times New Roman" w:cs="Times New Roman"/>
              </w:rPr>
            </w:pPr>
          </w:p>
        </w:tc>
        <w:tc>
          <w:tcPr>
            <w:tcW w:w="557" w:type="dxa"/>
            <w:vMerge w:val="continue"/>
            <w:tcBorders>
              <w:left w:val="nil"/>
            </w:tcBorders>
            <w:vAlign w:val="center"/>
          </w:tcPr>
          <w:p>
            <w:pPr>
              <w:pStyle w:val="53"/>
              <w:rPr>
                <w:rFonts w:ascii="Times New Roman" w:hAnsi="Times New Roman" w:cs="Times New Roman"/>
              </w:rPr>
            </w:pPr>
          </w:p>
        </w:tc>
        <w:tc>
          <w:tcPr>
            <w:tcW w:w="3814" w:type="dxa"/>
          </w:tcPr>
          <w:p>
            <w:pPr>
              <w:pStyle w:val="53"/>
              <w:rPr>
                <w:rFonts w:ascii="Times New Roman" w:hAnsi="Times New Roman" w:cs="Times New Roman"/>
              </w:rPr>
            </w:pPr>
            <w:r>
              <w:rPr>
                <w:rFonts w:ascii="Times New Roman" w:hAnsi="Times New Roman" w:cs="Times New Roman"/>
              </w:rPr>
              <w:t>无</w:t>
            </w:r>
          </w:p>
        </w:tc>
        <w:tc>
          <w:tcPr>
            <w:tcW w:w="1397" w:type="dxa"/>
          </w:tcPr>
          <w:p>
            <w:pPr>
              <w:pStyle w:val="53"/>
              <w:rPr>
                <w:rFonts w:ascii="Times New Roman" w:hAnsi="Times New Roman" w:cs="Times New Roman"/>
              </w:rPr>
            </w:pPr>
            <w:r>
              <w:rPr>
                <w:rFonts w:ascii="Times New Roman" w:hAnsi="Times New Roman" w:cs="Times New Roma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restart"/>
            <w:tcBorders>
              <w:right w:val="nil"/>
            </w:tcBorders>
            <w:vAlign w:val="center"/>
          </w:tcPr>
          <w:p>
            <w:pPr>
              <w:pStyle w:val="53"/>
              <w:rPr>
                <w:rFonts w:ascii="Times New Roman" w:hAnsi="Times New Roman" w:cs="Times New Roman"/>
              </w:rPr>
            </w:pPr>
            <w:r>
              <w:rPr>
                <w:rFonts w:ascii="Times New Roman" w:hAnsi="Times New Roman" w:cs="Times New Roman"/>
              </w:rPr>
              <w:t>应用列表</w:t>
            </w:r>
          </w:p>
        </w:tc>
        <w:tc>
          <w:tcPr>
            <w:tcW w:w="557" w:type="dxa"/>
            <w:vMerge w:val="restart"/>
            <w:tcBorders>
              <w:left w:val="nil"/>
            </w:tcBorders>
            <w:vAlign w:val="center"/>
          </w:tcPr>
          <w:p>
            <w:pPr>
              <w:pStyle w:val="53"/>
              <w:rPr>
                <w:rFonts w:ascii="Times New Roman" w:hAnsi="Times New Roman" w:cs="Times New Roman"/>
              </w:rPr>
            </w:pPr>
            <w:r>
              <w:rPr>
                <w:rFonts w:ascii="Times New Roman" w:hAnsi="Times New Roman" w:cs="Times New Roman"/>
              </w:rPr>
              <w:t>N</w:t>
            </w:r>
          </w:p>
          <w:p>
            <w:pPr>
              <w:pStyle w:val="53"/>
              <w:rPr>
                <w:rFonts w:ascii="Times New Roman" w:hAnsi="Times New Roman" w:cs="Times New Roman"/>
              </w:rPr>
            </w:pPr>
            <w:r>
              <w:rPr>
                <w:rFonts w:ascii="Times New Roman" w:hAnsi="Times New Roman" w:cs="Times New Roman"/>
              </w:rPr>
              <w:t>O</w:t>
            </w:r>
          </w:p>
        </w:tc>
        <w:tc>
          <w:tcPr>
            <w:tcW w:w="3814" w:type="dxa"/>
          </w:tcPr>
          <w:p>
            <w:pPr>
              <w:pStyle w:val="53"/>
              <w:rPr>
                <w:rFonts w:ascii="Times New Roman" w:hAnsi="Times New Roman" w:cs="Times New Roman"/>
              </w:rPr>
            </w:pPr>
            <w:r>
              <w:rPr>
                <w:rFonts w:ascii="Times New Roman" w:hAnsi="Times New Roman" w:cs="Times New Roman"/>
              </w:rPr>
              <w:t>1、6、10、17</w:t>
            </w:r>
          </w:p>
        </w:tc>
        <w:tc>
          <w:tcPr>
            <w:tcW w:w="1397" w:type="dxa"/>
          </w:tcPr>
          <w:p>
            <w:pPr>
              <w:pStyle w:val="53"/>
              <w:rPr>
                <w:rFonts w:ascii="Times New Roman" w:hAnsi="Times New Roman" w:cs="Times New Roman"/>
              </w:rPr>
            </w:pPr>
            <w:r>
              <w:rPr>
                <w:rFonts w:ascii="Times New Roman" w:hAnsi="Times New Roman" w:cs="Times New Roma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continue"/>
            <w:tcBorders>
              <w:right w:val="nil"/>
            </w:tcBorders>
            <w:vAlign w:val="center"/>
          </w:tcPr>
          <w:p>
            <w:pPr>
              <w:pStyle w:val="53"/>
              <w:rPr>
                <w:rFonts w:ascii="Times New Roman" w:hAnsi="Times New Roman" w:cs="Times New Roman"/>
              </w:rPr>
            </w:pPr>
          </w:p>
        </w:tc>
        <w:tc>
          <w:tcPr>
            <w:tcW w:w="557" w:type="dxa"/>
            <w:vMerge w:val="continue"/>
            <w:tcBorders>
              <w:left w:val="nil"/>
            </w:tcBorders>
            <w:vAlign w:val="center"/>
          </w:tcPr>
          <w:p>
            <w:pPr>
              <w:pStyle w:val="53"/>
              <w:rPr>
                <w:rFonts w:ascii="Times New Roman" w:hAnsi="Times New Roman" w:cs="Times New Roman"/>
              </w:rPr>
            </w:pPr>
          </w:p>
        </w:tc>
        <w:tc>
          <w:tcPr>
            <w:tcW w:w="3814" w:type="dxa"/>
          </w:tcPr>
          <w:p>
            <w:pPr>
              <w:pStyle w:val="53"/>
              <w:rPr>
                <w:rFonts w:ascii="Times New Roman" w:hAnsi="Times New Roman" w:cs="Times New Roman"/>
              </w:rPr>
            </w:pPr>
            <w:r>
              <w:rPr>
                <w:rFonts w:ascii="Times New Roman" w:hAnsi="Times New Roman" w:cs="Times New Roman"/>
              </w:rPr>
              <w:t>13</w:t>
            </w:r>
          </w:p>
        </w:tc>
        <w:tc>
          <w:tcPr>
            <w:tcW w:w="1397" w:type="dxa"/>
          </w:tcPr>
          <w:p>
            <w:pPr>
              <w:pStyle w:val="53"/>
              <w:rPr>
                <w:rFonts w:ascii="Times New Roman" w:hAnsi="Times New Roman" w:cs="Times New Roman"/>
              </w:rPr>
            </w:pPr>
            <w:r>
              <w:rPr>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restart"/>
            <w:tcBorders>
              <w:right w:val="nil"/>
            </w:tcBorders>
            <w:vAlign w:val="center"/>
          </w:tcPr>
          <w:p>
            <w:pPr>
              <w:pStyle w:val="53"/>
              <w:rPr>
                <w:rFonts w:ascii="Times New Roman" w:hAnsi="Times New Roman" w:cs="Times New Roman"/>
              </w:rPr>
            </w:pPr>
            <w:r>
              <w:rPr>
                <w:rFonts w:ascii="Times New Roman" w:hAnsi="Times New Roman" w:cs="Times New Roman"/>
              </w:rPr>
              <w:t>Cookies</w:t>
            </w:r>
          </w:p>
        </w:tc>
        <w:tc>
          <w:tcPr>
            <w:tcW w:w="557" w:type="dxa"/>
            <w:vMerge w:val="restart"/>
            <w:tcBorders>
              <w:left w:val="nil"/>
            </w:tcBorders>
            <w:vAlign w:val="center"/>
          </w:tcPr>
          <w:p>
            <w:pPr>
              <w:pStyle w:val="53"/>
              <w:rPr>
                <w:rFonts w:ascii="Times New Roman" w:hAnsi="Times New Roman" w:cs="Times New Roman"/>
              </w:rPr>
            </w:pPr>
            <w:r>
              <w:rPr>
                <w:rFonts w:ascii="Times New Roman" w:hAnsi="Times New Roman" w:cs="Times New Roman"/>
              </w:rPr>
              <w:t>N</w:t>
            </w:r>
          </w:p>
          <w:p>
            <w:pPr>
              <w:pStyle w:val="53"/>
              <w:rPr>
                <w:rFonts w:ascii="Times New Roman" w:hAnsi="Times New Roman" w:cs="Times New Roman"/>
              </w:rPr>
            </w:pPr>
            <w:r>
              <w:rPr>
                <w:rFonts w:ascii="Times New Roman" w:hAnsi="Times New Roman" w:cs="Times New Roman"/>
              </w:rPr>
              <w:t>O</w:t>
            </w:r>
          </w:p>
        </w:tc>
        <w:tc>
          <w:tcPr>
            <w:tcW w:w="3814" w:type="dxa"/>
          </w:tcPr>
          <w:p>
            <w:pPr>
              <w:pStyle w:val="53"/>
              <w:rPr>
                <w:rFonts w:ascii="Times New Roman" w:hAnsi="Times New Roman" w:cs="Times New Roman"/>
              </w:rPr>
            </w:pPr>
            <w:r>
              <w:rPr>
                <w:rFonts w:ascii="Times New Roman" w:hAnsi="Times New Roman" w:cs="Times New Roman"/>
              </w:rPr>
              <w:t>3、6、8、9、13、16、17、18、19</w:t>
            </w:r>
          </w:p>
        </w:tc>
        <w:tc>
          <w:tcPr>
            <w:tcW w:w="1397" w:type="dxa"/>
          </w:tcPr>
          <w:p>
            <w:pPr>
              <w:pStyle w:val="53"/>
              <w:rPr>
                <w:rFonts w:ascii="Times New Roman" w:hAnsi="Times New Roman" w:cs="Times New Roman"/>
              </w:rPr>
            </w:pPr>
            <w:r>
              <w:rPr>
                <w:rFonts w:ascii="Times New Roman" w:hAnsi="Times New Roman" w:cs="Times New Roma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continue"/>
            <w:tcBorders>
              <w:right w:val="nil"/>
            </w:tcBorders>
            <w:vAlign w:val="center"/>
          </w:tcPr>
          <w:p>
            <w:pPr>
              <w:pStyle w:val="53"/>
              <w:rPr>
                <w:rFonts w:ascii="Times New Roman" w:hAnsi="Times New Roman" w:cs="Times New Roman"/>
              </w:rPr>
            </w:pPr>
          </w:p>
        </w:tc>
        <w:tc>
          <w:tcPr>
            <w:tcW w:w="557" w:type="dxa"/>
            <w:vMerge w:val="continue"/>
            <w:tcBorders>
              <w:left w:val="nil"/>
            </w:tcBorders>
            <w:vAlign w:val="center"/>
          </w:tcPr>
          <w:p>
            <w:pPr>
              <w:pStyle w:val="53"/>
              <w:rPr>
                <w:rFonts w:ascii="Times New Roman" w:hAnsi="Times New Roman" w:cs="Times New Roman"/>
              </w:rPr>
            </w:pPr>
          </w:p>
        </w:tc>
        <w:tc>
          <w:tcPr>
            <w:tcW w:w="3814" w:type="dxa"/>
          </w:tcPr>
          <w:p>
            <w:pPr>
              <w:pStyle w:val="53"/>
              <w:rPr>
                <w:rFonts w:ascii="Times New Roman" w:hAnsi="Times New Roman" w:cs="Times New Roman"/>
              </w:rPr>
            </w:pPr>
            <w:r>
              <w:rPr>
                <w:rFonts w:ascii="Times New Roman" w:hAnsi="Times New Roman" w:cs="Times New Roman"/>
              </w:rPr>
              <w:t>3、7、8、9、13、14、16、17、20</w:t>
            </w:r>
          </w:p>
        </w:tc>
        <w:tc>
          <w:tcPr>
            <w:tcW w:w="1397" w:type="dxa"/>
          </w:tcPr>
          <w:p>
            <w:pPr>
              <w:pStyle w:val="53"/>
              <w:rPr>
                <w:rFonts w:ascii="Times New Roman" w:hAnsi="Times New Roman" w:cs="Times New Roman"/>
              </w:rPr>
            </w:pPr>
            <w:r>
              <w:rPr>
                <w:rFonts w:ascii="Times New Roman" w:hAnsi="Times New Roman" w:cs="Times New Roma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restart"/>
            <w:tcBorders>
              <w:right w:val="nil"/>
            </w:tcBorders>
            <w:vAlign w:val="center"/>
          </w:tcPr>
          <w:p>
            <w:pPr>
              <w:pStyle w:val="53"/>
              <w:rPr>
                <w:rFonts w:ascii="Times New Roman" w:hAnsi="Times New Roman" w:cs="Times New Roman"/>
              </w:rPr>
            </w:pPr>
            <w:r>
              <w:rPr>
                <w:rFonts w:ascii="Times New Roman" w:hAnsi="Times New Roman" w:cs="Times New Roman"/>
              </w:rPr>
              <w:t>电话号码</w:t>
            </w:r>
          </w:p>
        </w:tc>
        <w:tc>
          <w:tcPr>
            <w:tcW w:w="557" w:type="dxa"/>
            <w:vMerge w:val="restart"/>
            <w:tcBorders>
              <w:left w:val="nil"/>
            </w:tcBorders>
            <w:vAlign w:val="center"/>
          </w:tcPr>
          <w:p>
            <w:pPr>
              <w:pStyle w:val="53"/>
              <w:rPr>
                <w:rFonts w:ascii="Times New Roman" w:hAnsi="Times New Roman" w:cs="Times New Roman"/>
              </w:rPr>
            </w:pPr>
            <w:r>
              <w:rPr>
                <w:rFonts w:ascii="Times New Roman" w:hAnsi="Times New Roman" w:cs="Times New Roman"/>
              </w:rPr>
              <w:t>N</w:t>
            </w:r>
          </w:p>
          <w:p>
            <w:pPr>
              <w:pStyle w:val="53"/>
              <w:rPr>
                <w:rFonts w:ascii="Times New Roman" w:hAnsi="Times New Roman" w:cs="Times New Roman"/>
              </w:rPr>
            </w:pPr>
            <w:r>
              <w:rPr>
                <w:rFonts w:ascii="Times New Roman" w:hAnsi="Times New Roman" w:cs="Times New Roman"/>
              </w:rPr>
              <w:t>O</w:t>
            </w:r>
          </w:p>
        </w:tc>
        <w:tc>
          <w:tcPr>
            <w:tcW w:w="3814" w:type="dxa"/>
          </w:tcPr>
          <w:p>
            <w:pPr>
              <w:pStyle w:val="53"/>
              <w:rPr>
                <w:rFonts w:ascii="Times New Roman" w:hAnsi="Times New Roman" w:cs="Times New Roman"/>
              </w:rPr>
            </w:pPr>
            <w:r>
              <w:rPr>
                <w:rFonts w:ascii="Times New Roman" w:hAnsi="Times New Roman" w:cs="Times New Roman"/>
              </w:rPr>
              <w:t>2、7</w:t>
            </w:r>
          </w:p>
        </w:tc>
        <w:tc>
          <w:tcPr>
            <w:tcW w:w="1397" w:type="dxa"/>
          </w:tcPr>
          <w:p>
            <w:pPr>
              <w:pStyle w:val="53"/>
              <w:rPr>
                <w:rFonts w:ascii="Times New Roman" w:hAnsi="Times New Roman" w:cs="Times New Roman"/>
              </w:rPr>
            </w:pPr>
            <w:r>
              <w:rPr>
                <w:rFonts w:ascii="Times New Roman" w:hAnsi="Times New Roman"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continue"/>
            <w:tcBorders>
              <w:right w:val="nil"/>
            </w:tcBorders>
            <w:vAlign w:val="center"/>
          </w:tcPr>
          <w:p>
            <w:pPr>
              <w:pStyle w:val="53"/>
              <w:rPr>
                <w:rFonts w:ascii="Times New Roman" w:hAnsi="Times New Roman" w:cs="Times New Roman"/>
              </w:rPr>
            </w:pPr>
          </w:p>
        </w:tc>
        <w:tc>
          <w:tcPr>
            <w:tcW w:w="557" w:type="dxa"/>
            <w:vMerge w:val="continue"/>
            <w:tcBorders>
              <w:left w:val="nil"/>
            </w:tcBorders>
            <w:vAlign w:val="center"/>
          </w:tcPr>
          <w:p>
            <w:pPr>
              <w:pStyle w:val="53"/>
              <w:rPr>
                <w:rFonts w:ascii="Times New Roman" w:hAnsi="Times New Roman" w:cs="Times New Roman"/>
              </w:rPr>
            </w:pPr>
          </w:p>
        </w:tc>
        <w:tc>
          <w:tcPr>
            <w:tcW w:w="3814" w:type="dxa"/>
          </w:tcPr>
          <w:p>
            <w:pPr>
              <w:pStyle w:val="53"/>
              <w:rPr>
                <w:rFonts w:ascii="Times New Roman" w:hAnsi="Times New Roman" w:cs="Times New Roman"/>
              </w:rPr>
            </w:pPr>
            <w:r>
              <w:rPr>
                <w:rFonts w:ascii="Times New Roman" w:hAnsi="Times New Roman" w:cs="Times New Roman"/>
              </w:rPr>
              <w:t>10</w:t>
            </w:r>
          </w:p>
        </w:tc>
        <w:tc>
          <w:tcPr>
            <w:tcW w:w="1397" w:type="dxa"/>
          </w:tcPr>
          <w:p>
            <w:pPr>
              <w:pStyle w:val="53"/>
              <w:rPr>
                <w:rFonts w:ascii="Times New Roman" w:hAnsi="Times New Roman" w:cs="Times New Roman"/>
              </w:rPr>
            </w:pPr>
            <w:r>
              <w:rPr>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restart"/>
            <w:tcBorders>
              <w:right w:val="nil"/>
            </w:tcBorders>
            <w:vAlign w:val="center"/>
          </w:tcPr>
          <w:p>
            <w:pPr>
              <w:pStyle w:val="53"/>
              <w:rPr>
                <w:rFonts w:ascii="Times New Roman" w:hAnsi="Times New Roman" w:cs="Times New Roman"/>
              </w:rPr>
            </w:pPr>
            <w:r>
              <w:rPr>
                <w:rFonts w:ascii="Times New Roman" w:hAnsi="Times New Roman" w:cs="Times New Roman"/>
              </w:rPr>
              <w:t>通话记录</w:t>
            </w:r>
          </w:p>
        </w:tc>
        <w:tc>
          <w:tcPr>
            <w:tcW w:w="557" w:type="dxa"/>
            <w:vMerge w:val="restart"/>
            <w:tcBorders>
              <w:left w:val="nil"/>
            </w:tcBorders>
            <w:vAlign w:val="center"/>
          </w:tcPr>
          <w:p>
            <w:pPr>
              <w:pStyle w:val="53"/>
              <w:rPr>
                <w:rFonts w:ascii="Times New Roman" w:hAnsi="Times New Roman" w:cs="Times New Roman"/>
              </w:rPr>
            </w:pPr>
            <w:r>
              <w:rPr>
                <w:rFonts w:ascii="Times New Roman" w:hAnsi="Times New Roman" w:cs="Times New Roman"/>
              </w:rPr>
              <w:t>N</w:t>
            </w:r>
          </w:p>
          <w:p>
            <w:pPr>
              <w:pStyle w:val="53"/>
              <w:rPr>
                <w:rFonts w:ascii="Times New Roman" w:hAnsi="Times New Roman" w:cs="Times New Roman"/>
              </w:rPr>
            </w:pPr>
            <w:r>
              <w:rPr>
                <w:rFonts w:ascii="Times New Roman" w:hAnsi="Times New Roman" w:cs="Times New Roman"/>
              </w:rPr>
              <w:t>O</w:t>
            </w:r>
          </w:p>
        </w:tc>
        <w:tc>
          <w:tcPr>
            <w:tcW w:w="3814" w:type="dxa"/>
          </w:tcPr>
          <w:p>
            <w:pPr>
              <w:pStyle w:val="53"/>
              <w:rPr>
                <w:rFonts w:ascii="Times New Roman" w:hAnsi="Times New Roman" w:cs="Times New Roman"/>
              </w:rPr>
            </w:pPr>
            <w:r>
              <w:rPr>
                <w:rFonts w:ascii="Times New Roman" w:hAnsi="Times New Roman" w:cs="Times New Roman"/>
              </w:rPr>
              <w:t>2、7</w:t>
            </w:r>
          </w:p>
        </w:tc>
        <w:tc>
          <w:tcPr>
            <w:tcW w:w="1397" w:type="dxa"/>
          </w:tcPr>
          <w:p>
            <w:pPr>
              <w:pStyle w:val="53"/>
              <w:rPr>
                <w:rFonts w:ascii="Times New Roman" w:hAnsi="Times New Roman" w:cs="Times New Roman"/>
              </w:rPr>
            </w:pPr>
            <w:r>
              <w:rPr>
                <w:rFonts w:ascii="Times New Roman" w:hAnsi="Times New Roman"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continue"/>
            <w:tcBorders>
              <w:right w:val="nil"/>
            </w:tcBorders>
            <w:vAlign w:val="center"/>
          </w:tcPr>
          <w:p>
            <w:pPr>
              <w:pStyle w:val="53"/>
              <w:rPr>
                <w:rFonts w:ascii="Times New Roman" w:hAnsi="Times New Roman" w:cs="Times New Roman"/>
              </w:rPr>
            </w:pPr>
          </w:p>
        </w:tc>
        <w:tc>
          <w:tcPr>
            <w:tcW w:w="557" w:type="dxa"/>
            <w:vMerge w:val="continue"/>
            <w:tcBorders>
              <w:left w:val="nil"/>
            </w:tcBorders>
            <w:vAlign w:val="center"/>
          </w:tcPr>
          <w:p>
            <w:pPr>
              <w:pStyle w:val="53"/>
              <w:rPr>
                <w:rFonts w:ascii="Times New Roman" w:hAnsi="Times New Roman" w:cs="Times New Roman"/>
              </w:rPr>
            </w:pPr>
          </w:p>
        </w:tc>
        <w:tc>
          <w:tcPr>
            <w:tcW w:w="3814" w:type="dxa"/>
          </w:tcPr>
          <w:p>
            <w:pPr>
              <w:pStyle w:val="53"/>
              <w:rPr>
                <w:rFonts w:ascii="Times New Roman" w:hAnsi="Times New Roman" w:cs="Times New Roman"/>
              </w:rPr>
            </w:pPr>
            <w:r>
              <w:rPr>
                <w:rFonts w:ascii="Times New Roman" w:hAnsi="Times New Roman" w:cs="Times New Roman"/>
              </w:rPr>
              <w:t>无</w:t>
            </w:r>
          </w:p>
        </w:tc>
        <w:tc>
          <w:tcPr>
            <w:tcW w:w="1397" w:type="dxa"/>
          </w:tcPr>
          <w:p>
            <w:pPr>
              <w:pStyle w:val="53"/>
              <w:rPr>
                <w:rFonts w:ascii="Times New Roman" w:hAnsi="Times New Roman" w:cs="Times New Roman"/>
              </w:rPr>
            </w:pPr>
            <w:r>
              <w:rPr>
                <w:rFonts w:ascii="Times New Roman" w:hAnsi="Times New Roman" w:cs="Times New Roma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restart"/>
            <w:tcBorders>
              <w:right w:val="nil"/>
            </w:tcBorders>
            <w:vAlign w:val="center"/>
          </w:tcPr>
          <w:p>
            <w:pPr>
              <w:pStyle w:val="53"/>
              <w:rPr>
                <w:rFonts w:ascii="Times New Roman" w:hAnsi="Times New Roman" w:cs="Times New Roman"/>
              </w:rPr>
            </w:pPr>
            <w:r>
              <w:rPr>
                <w:rFonts w:ascii="Times New Roman" w:hAnsi="Times New Roman" w:cs="Times New Roman"/>
              </w:rPr>
              <w:t>日程表</w:t>
            </w:r>
          </w:p>
        </w:tc>
        <w:tc>
          <w:tcPr>
            <w:tcW w:w="557" w:type="dxa"/>
            <w:vMerge w:val="restart"/>
            <w:tcBorders>
              <w:left w:val="nil"/>
            </w:tcBorders>
            <w:vAlign w:val="center"/>
          </w:tcPr>
          <w:p>
            <w:pPr>
              <w:pStyle w:val="53"/>
              <w:rPr>
                <w:rFonts w:ascii="Times New Roman" w:hAnsi="Times New Roman" w:cs="Times New Roman"/>
              </w:rPr>
            </w:pPr>
            <w:r>
              <w:rPr>
                <w:rFonts w:ascii="Times New Roman" w:hAnsi="Times New Roman" w:cs="Times New Roman"/>
              </w:rPr>
              <w:t>N</w:t>
            </w:r>
          </w:p>
          <w:p>
            <w:pPr>
              <w:pStyle w:val="53"/>
              <w:rPr>
                <w:rFonts w:ascii="Times New Roman" w:hAnsi="Times New Roman" w:cs="Times New Roman"/>
              </w:rPr>
            </w:pPr>
            <w:r>
              <w:rPr>
                <w:rFonts w:ascii="Times New Roman" w:hAnsi="Times New Roman" w:cs="Times New Roman"/>
              </w:rPr>
              <w:t>O</w:t>
            </w:r>
          </w:p>
        </w:tc>
        <w:tc>
          <w:tcPr>
            <w:tcW w:w="3814" w:type="dxa"/>
          </w:tcPr>
          <w:p>
            <w:pPr>
              <w:pStyle w:val="53"/>
              <w:rPr>
                <w:rFonts w:ascii="Times New Roman" w:hAnsi="Times New Roman" w:cs="Times New Roman"/>
              </w:rPr>
            </w:pPr>
            <w:r>
              <w:rPr>
                <w:rFonts w:ascii="Times New Roman" w:hAnsi="Times New Roman" w:cs="Times New Roman"/>
              </w:rPr>
              <w:t>12</w:t>
            </w:r>
          </w:p>
        </w:tc>
        <w:tc>
          <w:tcPr>
            <w:tcW w:w="1397" w:type="dxa"/>
          </w:tcPr>
          <w:p>
            <w:pPr>
              <w:pStyle w:val="53"/>
              <w:rPr>
                <w:rFonts w:ascii="Times New Roman" w:hAnsi="Times New Roman" w:cs="Times New Roman"/>
              </w:rPr>
            </w:pPr>
            <w:r>
              <w:rPr>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2" w:type="dxa"/>
            <w:vMerge w:val="continue"/>
            <w:tcBorders>
              <w:right w:val="nil"/>
            </w:tcBorders>
          </w:tcPr>
          <w:p>
            <w:pPr>
              <w:pStyle w:val="53"/>
              <w:rPr>
                <w:rFonts w:ascii="Times New Roman" w:hAnsi="Times New Roman" w:cs="Times New Roman"/>
              </w:rPr>
            </w:pPr>
          </w:p>
        </w:tc>
        <w:tc>
          <w:tcPr>
            <w:tcW w:w="557" w:type="dxa"/>
            <w:vMerge w:val="continue"/>
            <w:tcBorders>
              <w:left w:val="nil"/>
            </w:tcBorders>
          </w:tcPr>
          <w:p>
            <w:pPr>
              <w:pStyle w:val="53"/>
              <w:rPr>
                <w:rFonts w:ascii="Times New Roman" w:hAnsi="Times New Roman" w:cs="Times New Roman"/>
              </w:rPr>
            </w:pPr>
          </w:p>
        </w:tc>
        <w:tc>
          <w:tcPr>
            <w:tcW w:w="3814" w:type="dxa"/>
          </w:tcPr>
          <w:p>
            <w:pPr>
              <w:pStyle w:val="53"/>
              <w:rPr>
                <w:rFonts w:ascii="Times New Roman" w:hAnsi="Times New Roman" w:cs="Times New Roman"/>
              </w:rPr>
            </w:pPr>
            <w:r>
              <w:rPr>
                <w:rFonts w:ascii="Times New Roman" w:hAnsi="Times New Roman" w:cs="Times New Roman"/>
              </w:rPr>
              <w:t>无</w:t>
            </w:r>
          </w:p>
        </w:tc>
        <w:tc>
          <w:tcPr>
            <w:tcW w:w="1397" w:type="dxa"/>
          </w:tcPr>
          <w:p>
            <w:pPr>
              <w:pStyle w:val="53"/>
              <w:rPr>
                <w:rFonts w:ascii="Times New Roman" w:hAnsi="Times New Roman" w:cs="Times New Roman"/>
              </w:rPr>
            </w:pPr>
            <w:r>
              <w:rPr>
                <w:rFonts w:ascii="Times New Roman" w:hAnsi="Times New Roman" w:cs="Times New Roman"/>
              </w:rPr>
              <w:t>0</w:t>
            </w:r>
          </w:p>
        </w:tc>
      </w:tr>
    </w:tbl>
    <w:p>
      <w:pPr>
        <w:pStyle w:val="34"/>
      </w:pPr>
      <w:bookmarkStart w:id="65" w:name="_Toc74851556"/>
      <w:r>
        <w:rPr>
          <w:rFonts w:hint="eastAsia"/>
        </w:rPr>
        <w:t>本章小结</w:t>
      </w:r>
      <w:bookmarkEnd w:id="65"/>
    </w:p>
    <w:p>
      <w:pPr>
        <w:pStyle w:val="31"/>
        <w:ind w:firstLine="480"/>
      </w:pPr>
      <w:r>
        <w:rPr>
          <w:rFonts w:hint="eastAsia"/>
        </w:rPr>
        <w:t>本章首先在基于风险的XACML访问控制模型中提出了隐私策略自适应方法，然后分别详细介绍了方法中3个模块的执行过程，第一个模块为文档分析模块，通过算法4</w:t>
      </w:r>
      <w:r>
        <w:t>.</w:t>
      </w:r>
      <w:r>
        <w:rPr>
          <w:rFonts w:hint="eastAsia"/>
        </w:rPr>
        <w:t>1确定API收集的个人信息；第二个模块为代码静态分析模块，通过算法</w:t>
      </w:r>
      <w:r>
        <w:t>4.2</w:t>
      </w:r>
      <w:r>
        <w:rPr>
          <w:rFonts w:hint="eastAsia"/>
        </w:rPr>
        <w:t>进行条件分析、信息保留分析和信息传输分析；第三个模块为隐私策略自适应模块，通过简单英语的参考生成句子，并自适应生成基于风险的隐私策略。最后通过实验评估了文档分析模块和静态分析模块的正确性，还评估了隐私策略的充分性。</w:t>
      </w:r>
    </w:p>
    <w:p>
      <w:pPr>
        <w:pStyle w:val="31"/>
        <w:ind w:firstLine="0" w:firstLineChars="0"/>
        <w:sectPr>
          <w:pgSz w:w="11906" w:h="16838"/>
          <w:pgMar w:top="1134" w:right="1134" w:bottom="1134" w:left="1134" w:header="851" w:footer="992" w:gutter="0"/>
          <w:cols w:space="425" w:num="1"/>
          <w:docGrid w:type="lines" w:linePitch="312" w:charSpace="0"/>
        </w:sectPr>
      </w:pPr>
    </w:p>
    <w:p>
      <w:pPr>
        <w:pStyle w:val="2"/>
      </w:pPr>
      <w:bookmarkStart w:id="66" w:name="_Toc74851557"/>
      <w:r>
        <w:rPr>
          <w:rFonts w:hint="eastAsia"/>
        </w:rPr>
        <w:t>原型系统及应用示范的设计与实现</w:t>
      </w:r>
      <w:bookmarkEnd w:id="66"/>
    </w:p>
    <w:p>
      <w:pPr>
        <w:pStyle w:val="31"/>
        <w:ind w:firstLine="480"/>
      </w:pPr>
      <w:r>
        <w:rPr>
          <w:rFonts w:hint="eastAsia"/>
        </w:rPr>
        <w:t>本章节设计并实现了基于风险的XACML访问控制原型系统，其中包括风险评估方法、隐私策略自适应方法和XACML节点管理等功能。首先简要介绍了该原型系统所需的实验环境和组成部分，然后展示了一个基于车联网数据的应用示范，主要流程包括背景介绍、需求分析、详细设计和具体实现，实现了基于风险的XACML访问控制系统和实际应用场景的结合，最后通过实验验证了原型系统的有效性和可行性。</w:t>
      </w:r>
    </w:p>
    <w:p>
      <w:pPr>
        <w:pStyle w:val="34"/>
      </w:pPr>
      <w:bookmarkStart w:id="67" w:name="_Toc74851558"/>
      <w:r>
        <w:rPr>
          <w:rFonts w:hint="eastAsia"/>
        </w:rPr>
        <w:t>基于风险的XACML访问控制原型系统</w:t>
      </w:r>
      <w:bookmarkEnd w:id="67"/>
    </w:p>
    <w:p>
      <w:pPr>
        <w:pStyle w:val="31"/>
        <w:ind w:firstLine="480"/>
      </w:pPr>
      <w:bookmarkStart w:id="68" w:name="OLE_LINK9"/>
      <w:r>
        <w:rPr>
          <w:rFonts w:hint="eastAsia"/>
        </w:rPr>
        <w:t>基于风险的XACML访问控制系统</w:t>
      </w:r>
      <w:bookmarkEnd w:id="68"/>
      <w:r>
        <w:rPr>
          <w:rFonts w:hint="eastAsia"/>
        </w:rPr>
        <w:t>开发环境为开源的Linux OS，开发模式采用B/S设计模式，选用了IntelliJ IDEA和Visual Studio Code等开发软件，使用了VUE、Mybatis、Spring、SpringBoot和SpringCloud等技术。</w:t>
      </w:r>
    </w:p>
    <w:p>
      <w:pPr>
        <w:pStyle w:val="53"/>
      </w:pPr>
      <w:r>
        <w:object>
          <v:shape id="_x0000_i1199" o:spt="75" type="#_x0000_t75" style="height:282.45pt;width:389.2pt;" o:ole="t" filled="f" o:preferrelative="t" stroked="f" coordsize="21600,21600">
            <v:path/>
            <v:fill on="f" focussize="0,0"/>
            <v:stroke on="f" joinstyle="miter"/>
            <v:imagedata r:id="rId350" o:title=""/>
            <o:lock v:ext="edit" aspectratio="t"/>
            <w10:wrap type="none"/>
            <w10:anchorlock/>
          </v:shape>
          <o:OLEObject Type="Embed" ProgID="Visio.Drawing.11" ShapeID="_x0000_i1199" DrawAspect="Content" ObjectID="_1468075899" r:id="rId349">
            <o:LockedField>false</o:LockedField>
          </o:OLEObject>
        </w:object>
      </w:r>
    </w:p>
    <w:p>
      <w:pPr>
        <w:pStyle w:val="53"/>
        <w:rPr>
          <w:rFonts w:hint="eastAsia" w:ascii="Times New Roman" w:hAnsi="Times New Roman" w:cs="Times New Roman"/>
        </w:rPr>
      </w:pPr>
      <w:r>
        <w:rPr>
          <w:rFonts w:ascii="Times New Roman" w:hAnsi="Times New Roman" w:cs="Times New Roman"/>
        </w:rPr>
        <w:t>图5.1 基于风险的XACML访问控制系统结构</w:t>
      </w:r>
    </w:p>
    <w:p>
      <w:pPr>
        <w:pStyle w:val="31"/>
        <w:ind w:firstLine="480"/>
      </w:pPr>
      <w:r>
        <w:rPr>
          <w:rFonts w:hint="eastAsia"/>
        </w:rPr>
        <w:t>基于风险的XACML访问控制系统主要包括三个组成部分，第一个部分为风险评估方法，根据主体信誉值、客体的安全属性和上下文来量化风险分数；第二个部分为隐私策自适应方法，通过文档分析和代码静态代码分析自适应生成基于风险的隐私策略；第三个部分为XACML节点管理，可以删除或增加节点，并制定相应的访问控制策略。本文的研究重点为第一个部分和第二个部分，理论部分分别对应了第三章和第四章的内容。基于风险的XACML访问控制系统的结构如图5.1所示。</w:t>
      </w:r>
    </w:p>
    <w:p>
      <w:pPr>
        <w:pStyle w:val="34"/>
      </w:pPr>
      <w:bookmarkStart w:id="69" w:name="_Toc74851559"/>
      <w:r>
        <w:rPr>
          <w:rFonts w:hint="eastAsia"/>
        </w:rPr>
        <w:t>基于风险的XACML访问控制系统应用示范</w:t>
      </w:r>
      <w:bookmarkEnd w:id="69"/>
    </w:p>
    <w:p>
      <w:pPr>
        <w:pStyle w:val="35"/>
      </w:pPr>
      <w:bookmarkStart w:id="70" w:name="_Toc74851560"/>
      <w:r>
        <w:rPr>
          <w:rFonts w:hint="eastAsia"/>
        </w:rPr>
        <w:t>背景介绍</w:t>
      </w:r>
      <w:bookmarkEnd w:id="70"/>
    </w:p>
    <w:p>
      <w:pPr>
        <w:pStyle w:val="31"/>
        <w:ind w:firstLine="480"/>
      </w:pPr>
      <w:r>
        <w:rPr>
          <w:rFonts w:hint="eastAsia"/>
        </w:rPr>
        <w:t>车联网（IoV）是以车为节点和信息源，利用互联网技术、全球定位技术、无线通讯技术、智能终端设备技术和信息网络平台服务等手段，使车与基础设施（V2I）、车与车（V2V）、车与人（V2P）之间实现实时互联，并将司机、车辆和道路等信息有机融合，实现“人—车—路”的和谐统一</w:t>
      </w:r>
      <w:r>
        <w:rPr>
          <w:rFonts w:hint="eastAsia"/>
          <w:vertAlign w:val="superscript"/>
        </w:rPr>
        <w:fldChar w:fldCharType="begin"/>
      </w:r>
      <w:r>
        <w:rPr>
          <w:rFonts w:hint="eastAsia"/>
          <w:vertAlign w:val="superscript"/>
        </w:rPr>
        <w:instrText xml:space="preserve"> REF _Ref21981 \r \h </w:instrText>
      </w:r>
      <w:r>
        <w:rPr>
          <w:rFonts w:hint="eastAsia"/>
          <w:vertAlign w:val="superscript"/>
        </w:rPr>
        <w:fldChar w:fldCharType="separate"/>
      </w:r>
      <w:r>
        <w:rPr>
          <w:vertAlign w:val="superscript"/>
        </w:rPr>
        <w:t>[63]</w:t>
      </w:r>
      <w:r>
        <w:rPr>
          <w:rFonts w:hint="eastAsia"/>
          <w:vertAlign w:val="superscript"/>
        </w:rPr>
        <w:fldChar w:fldCharType="end"/>
      </w:r>
      <w:r>
        <w:rPr>
          <w:rFonts w:hint="eastAsia"/>
        </w:rPr>
        <w:t>。但是由于车联网数据量庞大，数据会实时更新变化，信息种类十分复杂，有些信息可能会涉及国家安全，例如公安网传输的数据等；有些数据可能涉及个人隐私信息，例如卡口系统检测的车辆轨迹信息等</w:t>
      </w:r>
      <w:r>
        <w:rPr>
          <w:rFonts w:hint="eastAsia"/>
          <w:vertAlign w:val="superscript"/>
        </w:rPr>
        <w:fldChar w:fldCharType="begin"/>
      </w:r>
      <w:r>
        <w:rPr>
          <w:rFonts w:hint="eastAsia"/>
          <w:vertAlign w:val="superscript"/>
        </w:rPr>
        <w:instrText xml:space="preserve"> REF _Ref22898 \r \h </w:instrText>
      </w:r>
      <w:r>
        <w:rPr>
          <w:rFonts w:hint="eastAsia"/>
          <w:vertAlign w:val="superscript"/>
        </w:rPr>
        <w:fldChar w:fldCharType="separate"/>
      </w:r>
      <w:r>
        <w:rPr>
          <w:vertAlign w:val="superscript"/>
        </w:rPr>
        <w:t>[64]</w:t>
      </w:r>
      <w:r>
        <w:rPr>
          <w:rFonts w:hint="eastAsia"/>
          <w:vertAlign w:val="superscript"/>
        </w:rPr>
        <w:fldChar w:fldCharType="end"/>
      </w:r>
      <w:r>
        <w:rPr>
          <w:rFonts w:hint="eastAsia"/>
        </w:rPr>
        <w:t>。车联网数据平台需要不断地接入新的服务端、客户端、网络设备、存储设备和其它IT资源，当访问者数量多、处理数据量大时，访问者权限的管理将会变得十分繁琐，从而导致访问者权限难以正常维护，降低了车联网数据平台的安全性和可靠性</w:t>
      </w:r>
      <w:r>
        <w:rPr>
          <w:rFonts w:hint="eastAsia"/>
          <w:vertAlign w:val="superscript"/>
        </w:rPr>
        <w:fldChar w:fldCharType="begin"/>
      </w:r>
      <w:r>
        <w:rPr>
          <w:rFonts w:hint="eastAsia"/>
          <w:vertAlign w:val="superscript"/>
        </w:rPr>
        <w:instrText xml:space="preserve"> REF _Ref22977 \r \h </w:instrText>
      </w:r>
      <w:r>
        <w:rPr>
          <w:rFonts w:hint="eastAsia"/>
          <w:vertAlign w:val="superscript"/>
        </w:rPr>
        <w:fldChar w:fldCharType="separate"/>
      </w:r>
      <w:r>
        <w:rPr>
          <w:vertAlign w:val="superscript"/>
        </w:rPr>
        <w:t>[65]</w:t>
      </w:r>
      <w:r>
        <w:rPr>
          <w:rFonts w:hint="eastAsia"/>
          <w:vertAlign w:val="superscript"/>
        </w:rPr>
        <w:fldChar w:fldCharType="end"/>
      </w:r>
      <w:r>
        <w:rPr>
          <w:rFonts w:hint="eastAsia"/>
        </w:rPr>
        <w:t>。本章基于车辆网的数据对原型系统进行评估，主要评估了风险评估方法和隐私策略自适应方法的正确性和可行性。</w:t>
      </w:r>
    </w:p>
    <w:p>
      <w:pPr>
        <w:pStyle w:val="53"/>
        <w:rPr>
          <w:rFonts w:ascii="Times New Roman" w:hAnsi="Times New Roman" w:cs="Times New Roman"/>
        </w:rPr>
      </w:pPr>
      <w:r>
        <w:rPr>
          <w:rFonts w:ascii="Times New Roman" w:hAnsi="Times New Roman" w:cs="Times New Roman"/>
        </w:rPr>
        <w:t>表5.1 车联网数据集元数据</w:t>
      </w:r>
    </w:p>
    <w:tbl>
      <w:tblPr>
        <w:tblStyle w:val="24"/>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11"/>
        <w:gridCol w:w="1566"/>
        <w:gridCol w:w="1360"/>
        <w:gridCol w:w="26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jc w:val="center"/>
        </w:trPr>
        <w:tc>
          <w:tcPr>
            <w:tcW w:w="911" w:type="dxa"/>
            <w:vAlign w:val="center"/>
          </w:tcPr>
          <w:p>
            <w:pPr>
              <w:pStyle w:val="53"/>
              <w:rPr>
                <w:rFonts w:ascii="Times New Roman" w:hAnsi="Times New Roman" w:cs="Times New Roman"/>
              </w:rPr>
            </w:pPr>
            <w:r>
              <w:rPr>
                <w:rFonts w:ascii="Times New Roman" w:hAnsi="Times New Roman" w:cs="Times New Roman"/>
              </w:rPr>
              <w:t>序号</w:t>
            </w:r>
          </w:p>
        </w:tc>
        <w:tc>
          <w:tcPr>
            <w:tcW w:w="1566" w:type="dxa"/>
            <w:vAlign w:val="center"/>
          </w:tcPr>
          <w:p>
            <w:pPr>
              <w:pStyle w:val="53"/>
              <w:rPr>
                <w:rFonts w:ascii="Times New Roman" w:hAnsi="Times New Roman" w:cs="Times New Roman"/>
              </w:rPr>
            </w:pPr>
            <w:r>
              <w:rPr>
                <w:rFonts w:ascii="Times New Roman" w:hAnsi="Times New Roman" w:cs="Times New Roman"/>
              </w:rPr>
              <w:t>名称</w:t>
            </w:r>
          </w:p>
        </w:tc>
        <w:tc>
          <w:tcPr>
            <w:tcW w:w="1360" w:type="dxa"/>
            <w:vAlign w:val="center"/>
          </w:tcPr>
          <w:p>
            <w:pPr>
              <w:pStyle w:val="53"/>
              <w:rPr>
                <w:rFonts w:ascii="Times New Roman" w:hAnsi="Times New Roman" w:cs="Times New Roman"/>
              </w:rPr>
            </w:pPr>
            <w:r>
              <w:rPr>
                <w:rFonts w:ascii="Times New Roman" w:hAnsi="Times New Roman" w:cs="Times New Roman"/>
              </w:rPr>
              <w:t>数据类型</w:t>
            </w:r>
          </w:p>
        </w:tc>
        <w:tc>
          <w:tcPr>
            <w:tcW w:w="2601" w:type="dxa"/>
            <w:vAlign w:val="center"/>
          </w:tcPr>
          <w:p>
            <w:pPr>
              <w:pStyle w:val="53"/>
              <w:rPr>
                <w:rFonts w:ascii="Times New Roman" w:hAnsi="Times New Roman" w:cs="Times New Roman"/>
              </w:rPr>
            </w:pPr>
            <w:r>
              <w:rPr>
                <w:rFonts w:ascii="Times New Roman" w:hAnsi="Times New Roman" w:cs="Times New Roman"/>
              </w:rPr>
              <w:t>数据格式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jc w:val="center"/>
        </w:trPr>
        <w:tc>
          <w:tcPr>
            <w:tcW w:w="911" w:type="dxa"/>
            <w:vAlign w:val="center"/>
          </w:tcPr>
          <w:p>
            <w:pPr>
              <w:pStyle w:val="53"/>
              <w:rPr>
                <w:rFonts w:ascii="Times New Roman" w:hAnsi="Times New Roman" w:cs="Times New Roman"/>
              </w:rPr>
            </w:pPr>
            <w:r>
              <w:rPr>
                <w:rFonts w:ascii="Times New Roman" w:hAnsi="Times New Roman" w:cs="Times New Roman"/>
              </w:rPr>
              <w:t>1</w:t>
            </w:r>
          </w:p>
        </w:tc>
        <w:tc>
          <w:tcPr>
            <w:tcW w:w="1566" w:type="dxa"/>
            <w:vAlign w:val="center"/>
          </w:tcPr>
          <w:p>
            <w:pPr>
              <w:pStyle w:val="53"/>
              <w:rPr>
                <w:rFonts w:ascii="Times New Roman" w:hAnsi="Times New Roman" w:cs="Times New Roman"/>
              </w:rPr>
            </w:pPr>
            <w:r>
              <w:rPr>
                <w:rFonts w:ascii="Times New Roman" w:hAnsi="Times New Roman" w:cs="Times New Roman"/>
              </w:rPr>
              <w:t>出租等级</w:t>
            </w:r>
          </w:p>
        </w:tc>
        <w:tc>
          <w:tcPr>
            <w:tcW w:w="1360" w:type="dxa"/>
            <w:vAlign w:val="center"/>
          </w:tcPr>
          <w:p>
            <w:pPr>
              <w:pStyle w:val="53"/>
              <w:rPr>
                <w:rFonts w:ascii="Times New Roman" w:hAnsi="Times New Roman" w:cs="Times New Roman"/>
              </w:rPr>
            </w:pPr>
            <w:r>
              <w:rPr>
                <w:rFonts w:ascii="Times New Roman" w:hAnsi="Times New Roman" w:cs="Times New Roman"/>
              </w:rPr>
              <w:t>string</w:t>
            </w:r>
          </w:p>
        </w:tc>
        <w:tc>
          <w:tcPr>
            <w:tcW w:w="2601" w:type="dxa"/>
            <w:vAlign w:val="center"/>
          </w:tcPr>
          <w:p>
            <w:pPr>
              <w:pStyle w:val="53"/>
              <w:rPr>
                <w:rFonts w:ascii="Times New Roman" w:hAnsi="Times New Roman" w:cs="Times New Roman"/>
              </w:rPr>
            </w:pPr>
            <w:r>
              <w:rPr>
                <w:rFonts w:ascii="Times New Roman" w:hAnsi="Times New Roman" w:cs="Times New Roman"/>
              </w:rPr>
              <w:t>文本字符串格式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jc w:val="center"/>
        </w:trPr>
        <w:tc>
          <w:tcPr>
            <w:tcW w:w="911" w:type="dxa"/>
            <w:vAlign w:val="center"/>
          </w:tcPr>
          <w:p>
            <w:pPr>
              <w:pStyle w:val="53"/>
              <w:rPr>
                <w:rFonts w:ascii="Times New Roman" w:hAnsi="Times New Roman" w:cs="Times New Roman"/>
              </w:rPr>
            </w:pPr>
            <w:r>
              <w:rPr>
                <w:rFonts w:ascii="Times New Roman" w:hAnsi="Times New Roman" w:cs="Times New Roman"/>
              </w:rPr>
              <w:t>2</w:t>
            </w:r>
          </w:p>
        </w:tc>
        <w:tc>
          <w:tcPr>
            <w:tcW w:w="1566" w:type="dxa"/>
            <w:vAlign w:val="center"/>
          </w:tcPr>
          <w:p>
            <w:pPr>
              <w:pStyle w:val="53"/>
              <w:rPr>
                <w:rFonts w:ascii="Times New Roman" w:hAnsi="Times New Roman" w:cs="Times New Roman"/>
              </w:rPr>
            </w:pPr>
            <w:r>
              <w:rPr>
                <w:rFonts w:ascii="Times New Roman" w:hAnsi="Times New Roman" w:cs="Times New Roman"/>
              </w:rPr>
              <w:t>执照号</w:t>
            </w:r>
          </w:p>
        </w:tc>
        <w:tc>
          <w:tcPr>
            <w:tcW w:w="1360" w:type="dxa"/>
            <w:vAlign w:val="center"/>
          </w:tcPr>
          <w:p>
            <w:pPr>
              <w:pStyle w:val="53"/>
              <w:rPr>
                <w:rFonts w:ascii="Times New Roman" w:hAnsi="Times New Roman" w:cs="Times New Roman"/>
              </w:rPr>
            </w:pPr>
            <w:r>
              <w:rPr>
                <w:rFonts w:ascii="Times New Roman" w:hAnsi="Times New Roman" w:cs="Times New Roman"/>
              </w:rPr>
              <w:t>string</w:t>
            </w:r>
          </w:p>
        </w:tc>
        <w:tc>
          <w:tcPr>
            <w:tcW w:w="2601" w:type="dxa"/>
            <w:vAlign w:val="center"/>
          </w:tcPr>
          <w:p>
            <w:pPr>
              <w:pStyle w:val="53"/>
              <w:rPr>
                <w:rFonts w:ascii="Times New Roman" w:hAnsi="Times New Roman" w:cs="Times New Roman"/>
              </w:rPr>
            </w:pPr>
            <w:r>
              <w:rPr>
                <w:rFonts w:ascii="Times New Roman" w:hAnsi="Times New Roman" w:cs="Times New Roman"/>
              </w:rPr>
              <w:t>文本字符串格式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jc w:val="center"/>
        </w:trPr>
        <w:tc>
          <w:tcPr>
            <w:tcW w:w="911" w:type="dxa"/>
            <w:vAlign w:val="center"/>
          </w:tcPr>
          <w:p>
            <w:pPr>
              <w:pStyle w:val="53"/>
              <w:rPr>
                <w:rFonts w:ascii="Times New Roman" w:hAnsi="Times New Roman" w:cs="Times New Roman"/>
              </w:rPr>
            </w:pPr>
            <w:r>
              <w:rPr>
                <w:rFonts w:ascii="Times New Roman" w:hAnsi="Times New Roman" w:cs="Times New Roman"/>
              </w:rPr>
              <w:t>3</w:t>
            </w:r>
          </w:p>
        </w:tc>
        <w:tc>
          <w:tcPr>
            <w:tcW w:w="1566" w:type="dxa"/>
            <w:vAlign w:val="center"/>
          </w:tcPr>
          <w:p>
            <w:pPr>
              <w:pStyle w:val="53"/>
              <w:rPr>
                <w:rFonts w:ascii="Times New Roman" w:hAnsi="Times New Roman" w:cs="Times New Roman"/>
              </w:rPr>
            </w:pPr>
            <w:r>
              <w:rPr>
                <w:rFonts w:ascii="Times New Roman" w:hAnsi="Times New Roman" w:cs="Times New Roman"/>
              </w:rPr>
              <w:t>提供商编号</w:t>
            </w:r>
          </w:p>
        </w:tc>
        <w:tc>
          <w:tcPr>
            <w:tcW w:w="1360" w:type="dxa"/>
            <w:vAlign w:val="center"/>
          </w:tcPr>
          <w:p>
            <w:pPr>
              <w:pStyle w:val="53"/>
              <w:rPr>
                <w:rFonts w:ascii="Times New Roman" w:hAnsi="Times New Roman" w:cs="Times New Roman"/>
              </w:rPr>
            </w:pPr>
            <w:r>
              <w:rPr>
                <w:rFonts w:ascii="Times New Roman" w:hAnsi="Times New Roman" w:cs="Times New Roman"/>
              </w:rPr>
              <w:t>string</w:t>
            </w:r>
          </w:p>
        </w:tc>
        <w:tc>
          <w:tcPr>
            <w:tcW w:w="2601" w:type="dxa"/>
            <w:vAlign w:val="center"/>
          </w:tcPr>
          <w:p>
            <w:pPr>
              <w:pStyle w:val="53"/>
              <w:rPr>
                <w:rFonts w:ascii="Times New Roman" w:hAnsi="Times New Roman" w:cs="Times New Roman"/>
              </w:rPr>
            </w:pPr>
            <w:r>
              <w:rPr>
                <w:rFonts w:ascii="Times New Roman" w:hAnsi="Times New Roman" w:cs="Times New Roman"/>
              </w:rPr>
              <w:t>文本字符串格式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jc w:val="center"/>
        </w:trPr>
        <w:tc>
          <w:tcPr>
            <w:tcW w:w="911" w:type="dxa"/>
            <w:vAlign w:val="center"/>
          </w:tcPr>
          <w:p>
            <w:pPr>
              <w:pStyle w:val="53"/>
              <w:rPr>
                <w:rFonts w:ascii="Times New Roman" w:hAnsi="Times New Roman" w:cs="Times New Roman"/>
              </w:rPr>
            </w:pPr>
            <w:r>
              <w:rPr>
                <w:rFonts w:ascii="Times New Roman" w:hAnsi="Times New Roman" w:cs="Times New Roman"/>
              </w:rPr>
              <w:t>4</w:t>
            </w:r>
          </w:p>
        </w:tc>
        <w:tc>
          <w:tcPr>
            <w:tcW w:w="1566" w:type="dxa"/>
            <w:vAlign w:val="center"/>
          </w:tcPr>
          <w:p>
            <w:pPr>
              <w:pStyle w:val="53"/>
              <w:rPr>
                <w:rFonts w:ascii="Times New Roman" w:hAnsi="Times New Roman" w:cs="Times New Roman"/>
              </w:rPr>
            </w:pPr>
            <w:r>
              <w:rPr>
                <w:rFonts w:ascii="Times New Roman" w:hAnsi="Times New Roman" w:cs="Times New Roman"/>
              </w:rPr>
              <w:t>比率代码</w:t>
            </w:r>
          </w:p>
        </w:tc>
        <w:tc>
          <w:tcPr>
            <w:tcW w:w="1360" w:type="dxa"/>
            <w:vAlign w:val="center"/>
          </w:tcPr>
          <w:p>
            <w:pPr>
              <w:pStyle w:val="53"/>
              <w:rPr>
                <w:rFonts w:ascii="Times New Roman" w:hAnsi="Times New Roman" w:cs="Times New Roman"/>
              </w:rPr>
            </w:pPr>
            <w:r>
              <w:rPr>
                <w:rFonts w:ascii="Times New Roman" w:hAnsi="Times New Roman" w:cs="Times New Roman"/>
              </w:rPr>
              <w:t>string</w:t>
            </w:r>
          </w:p>
        </w:tc>
        <w:tc>
          <w:tcPr>
            <w:tcW w:w="2601" w:type="dxa"/>
            <w:vAlign w:val="center"/>
          </w:tcPr>
          <w:p>
            <w:pPr>
              <w:pStyle w:val="53"/>
              <w:rPr>
                <w:rFonts w:ascii="Times New Roman" w:hAnsi="Times New Roman" w:cs="Times New Roman"/>
              </w:rPr>
            </w:pPr>
            <w:r>
              <w:rPr>
                <w:rFonts w:ascii="Times New Roman" w:hAnsi="Times New Roman" w:cs="Times New Roman"/>
              </w:rPr>
              <w:t>文本字符串格式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jc w:val="center"/>
        </w:trPr>
        <w:tc>
          <w:tcPr>
            <w:tcW w:w="911" w:type="dxa"/>
            <w:vAlign w:val="center"/>
          </w:tcPr>
          <w:p>
            <w:pPr>
              <w:pStyle w:val="53"/>
              <w:rPr>
                <w:rFonts w:ascii="Times New Roman" w:hAnsi="Times New Roman" w:cs="Times New Roman"/>
              </w:rPr>
            </w:pPr>
            <w:r>
              <w:rPr>
                <w:rFonts w:ascii="Times New Roman" w:hAnsi="Times New Roman" w:cs="Times New Roman"/>
              </w:rPr>
              <w:t>5</w:t>
            </w:r>
          </w:p>
        </w:tc>
        <w:tc>
          <w:tcPr>
            <w:tcW w:w="1566" w:type="dxa"/>
            <w:vAlign w:val="center"/>
          </w:tcPr>
          <w:p>
            <w:pPr>
              <w:pStyle w:val="53"/>
              <w:rPr>
                <w:rFonts w:ascii="Times New Roman" w:hAnsi="Times New Roman" w:cs="Times New Roman"/>
              </w:rPr>
            </w:pPr>
            <w:r>
              <w:rPr>
                <w:rFonts w:ascii="Times New Roman" w:hAnsi="Times New Roman" w:cs="Times New Roman"/>
              </w:rPr>
              <w:t>上车时间</w:t>
            </w:r>
          </w:p>
        </w:tc>
        <w:tc>
          <w:tcPr>
            <w:tcW w:w="1360" w:type="dxa"/>
            <w:vAlign w:val="center"/>
          </w:tcPr>
          <w:p>
            <w:pPr>
              <w:pStyle w:val="53"/>
              <w:rPr>
                <w:rFonts w:ascii="Times New Roman" w:hAnsi="Times New Roman" w:cs="Times New Roman"/>
              </w:rPr>
            </w:pPr>
            <w:r>
              <w:rPr>
                <w:rFonts w:ascii="Times New Roman" w:hAnsi="Times New Roman" w:cs="Times New Roman"/>
              </w:rPr>
              <w:t>string</w:t>
            </w:r>
          </w:p>
        </w:tc>
        <w:tc>
          <w:tcPr>
            <w:tcW w:w="2601" w:type="dxa"/>
            <w:vAlign w:val="center"/>
          </w:tcPr>
          <w:p>
            <w:pPr>
              <w:pStyle w:val="53"/>
              <w:rPr>
                <w:rFonts w:ascii="Times New Roman" w:hAnsi="Times New Roman" w:cs="Times New Roman"/>
              </w:rPr>
            </w:pPr>
            <w:r>
              <w:rPr>
                <w:rFonts w:ascii="Times New Roman" w:hAnsi="Times New Roman" w:cs="Times New Roman"/>
              </w:rPr>
              <w:t>时间格式YYYY/MM/dd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jc w:val="center"/>
        </w:trPr>
        <w:tc>
          <w:tcPr>
            <w:tcW w:w="911" w:type="dxa"/>
            <w:vAlign w:val="center"/>
          </w:tcPr>
          <w:p>
            <w:pPr>
              <w:pStyle w:val="53"/>
              <w:rPr>
                <w:rFonts w:ascii="Times New Roman" w:hAnsi="Times New Roman" w:cs="Times New Roman"/>
              </w:rPr>
            </w:pPr>
            <w:r>
              <w:rPr>
                <w:rFonts w:ascii="Times New Roman" w:hAnsi="Times New Roman" w:cs="Times New Roman"/>
              </w:rPr>
              <w:t>6</w:t>
            </w:r>
          </w:p>
        </w:tc>
        <w:tc>
          <w:tcPr>
            <w:tcW w:w="1566" w:type="dxa"/>
            <w:vAlign w:val="center"/>
          </w:tcPr>
          <w:p>
            <w:pPr>
              <w:pStyle w:val="53"/>
              <w:rPr>
                <w:rFonts w:ascii="Times New Roman" w:hAnsi="Times New Roman" w:cs="Times New Roman"/>
              </w:rPr>
            </w:pPr>
            <w:r>
              <w:rPr>
                <w:rFonts w:ascii="Times New Roman" w:hAnsi="Times New Roman" w:cs="Times New Roman"/>
              </w:rPr>
              <w:t>下车时间</w:t>
            </w:r>
          </w:p>
        </w:tc>
        <w:tc>
          <w:tcPr>
            <w:tcW w:w="1360" w:type="dxa"/>
            <w:vAlign w:val="center"/>
          </w:tcPr>
          <w:p>
            <w:pPr>
              <w:pStyle w:val="53"/>
              <w:rPr>
                <w:rFonts w:ascii="Times New Roman" w:hAnsi="Times New Roman" w:cs="Times New Roman"/>
              </w:rPr>
            </w:pPr>
            <w:r>
              <w:rPr>
                <w:rFonts w:ascii="Times New Roman" w:hAnsi="Times New Roman" w:cs="Times New Roman"/>
              </w:rPr>
              <w:t>string</w:t>
            </w:r>
          </w:p>
        </w:tc>
        <w:tc>
          <w:tcPr>
            <w:tcW w:w="2601" w:type="dxa"/>
            <w:vAlign w:val="center"/>
          </w:tcPr>
          <w:p>
            <w:pPr>
              <w:pStyle w:val="53"/>
              <w:rPr>
                <w:rFonts w:ascii="Times New Roman" w:hAnsi="Times New Roman" w:cs="Times New Roman"/>
              </w:rPr>
            </w:pPr>
            <w:r>
              <w:rPr>
                <w:rFonts w:ascii="Times New Roman" w:hAnsi="Times New Roman" w:cs="Times New Roman"/>
              </w:rPr>
              <w:t>时间格式YYYY/MM/dd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jc w:val="center"/>
        </w:trPr>
        <w:tc>
          <w:tcPr>
            <w:tcW w:w="911" w:type="dxa"/>
            <w:vAlign w:val="center"/>
          </w:tcPr>
          <w:p>
            <w:pPr>
              <w:pStyle w:val="53"/>
              <w:rPr>
                <w:rFonts w:ascii="Times New Roman" w:hAnsi="Times New Roman" w:cs="Times New Roman"/>
              </w:rPr>
            </w:pPr>
            <w:r>
              <w:rPr>
                <w:rFonts w:ascii="Times New Roman" w:hAnsi="Times New Roman" w:cs="Times New Roman"/>
              </w:rPr>
              <w:t>7</w:t>
            </w:r>
          </w:p>
        </w:tc>
        <w:tc>
          <w:tcPr>
            <w:tcW w:w="1566" w:type="dxa"/>
            <w:vAlign w:val="center"/>
          </w:tcPr>
          <w:p>
            <w:pPr>
              <w:pStyle w:val="53"/>
              <w:rPr>
                <w:rFonts w:ascii="Times New Roman" w:hAnsi="Times New Roman" w:cs="Times New Roman"/>
              </w:rPr>
            </w:pPr>
            <w:r>
              <w:rPr>
                <w:rFonts w:ascii="Times New Roman" w:hAnsi="Times New Roman" w:cs="Times New Roman"/>
              </w:rPr>
              <w:t>乘客数量</w:t>
            </w:r>
          </w:p>
        </w:tc>
        <w:tc>
          <w:tcPr>
            <w:tcW w:w="1360" w:type="dxa"/>
            <w:vAlign w:val="center"/>
          </w:tcPr>
          <w:p>
            <w:pPr>
              <w:pStyle w:val="53"/>
              <w:rPr>
                <w:rFonts w:ascii="Times New Roman" w:hAnsi="Times New Roman" w:cs="Times New Roman"/>
              </w:rPr>
            </w:pPr>
            <w:r>
              <w:rPr>
                <w:rFonts w:ascii="Times New Roman" w:hAnsi="Times New Roman" w:cs="Times New Roman"/>
              </w:rPr>
              <w:t>int</w:t>
            </w:r>
          </w:p>
        </w:tc>
        <w:tc>
          <w:tcPr>
            <w:tcW w:w="2601" w:type="dxa"/>
            <w:vAlign w:val="center"/>
          </w:tcPr>
          <w:p>
            <w:pPr>
              <w:pStyle w:val="53"/>
              <w:rPr>
                <w:rFonts w:ascii="Times New Roman" w:hAnsi="Times New Roman" w:cs="Times New Roman"/>
              </w:rPr>
            </w:pPr>
            <w:r>
              <w:rPr>
                <w:rFonts w:ascii="Times New Roman" w:hAnsi="Times New Roman" w:cs="Times New Roman"/>
              </w:rPr>
              <w:t>普通整数格式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jc w:val="center"/>
        </w:trPr>
        <w:tc>
          <w:tcPr>
            <w:tcW w:w="911" w:type="dxa"/>
            <w:vAlign w:val="center"/>
          </w:tcPr>
          <w:p>
            <w:pPr>
              <w:pStyle w:val="53"/>
              <w:rPr>
                <w:rFonts w:ascii="Times New Roman" w:hAnsi="Times New Roman" w:cs="Times New Roman"/>
              </w:rPr>
            </w:pPr>
            <w:r>
              <w:rPr>
                <w:rFonts w:ascii="Times New Roman" w:hAnsi="Times New Roman" w:cs="Times New Roman"/>
              </w:rPr>
              <w:t>8</w:t>
            </w:r>
          </w:p>
        </w:tc>
        <w:tc>
          <w:tcPr>
            <w:tcW w:w="1566" w:type="dxa"/>
            <w:vAlign w:val="center"/>
          </w:tcPr>
          <w:p>
            <w:pPr>
              <w:pStyle w:val="53"/>
              <w:rPr>
                <w:rFonts w:ascii="Times New Roman" w:hAnsi="Times New Roman" w:cs="Times New Roman"/>
              </w:rPr>
            </w:pPr>
            <w:r>
              <w:rPr>
                <w:rFonts w:ascii="Times New Roman" w:hAnsi="Times New Roman" w:cs="Times New Roman"/>
              </w:rPr>
              <w:t>行驶时长</w:t>
            </w:r>
          </w:p>
        </w:tc>
        <w:tc>
          <w:tcPr>
            <w:tcW w:w="1360" w:type="dxa"/>
            <w:vAlign w:val="center"/>
          </w:tcPr>
          <w:p>
            <w:pPr>
              <w:pStyle w:val="53"/>
              <w:rPr>
                <w:rFonts w:ascii="Times New Roman" w:hAnsi="Times New Roman" w:cs="Times New Roman"/>
              </w:rPr>
            </w:pPr>
            <w:r>
              <w:rPr>
                <w:rFonts w:ascii="Times New Roman" w:hAnsi="Times New Roman" w:cs="Times New Roman"/>
              </w:rPr>
              <w:t>int</w:t>
            </w:r>
          </w:p>
        </w:tc>
        <w:tc>
          <w:tcPr>
            <w:tcW w:w="2601" w:type="dxa"/>
            <w:vAlign w:val="center"/>
          </w:tcPr>
          <w:p>
            <w:pPr>
              <w:pStyle w:val="53"/>
              <w:rPr>
                <w:rFonts w:ascii="Times New Roman" w:hAnsi="Times New Roman" w:cs="Times New Roman"/>
              </w:rPr>
            </w:pPr>
            <w:r>
              <w:rPr>
                <w:rFonts w:ascii="Times New Roman" w:hAnsi="Times New Roman" w:cs="Times New Roman"/>
              </w:rPr>
              <w:t>普通整数格式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jc w:val="center"/>
        </w:trPr>
        <w:tc>
          <w:tcPr>
            <w:tcW w:w="911" w:type="dxa"/>
            <w:vAlign w:val="center"/>
          </w:tcPr>
          <w:p>
            <w:pPr>
              <w:pStyle w:val="53"/>
              <w:rPr>
                <w:rFonts w:ascii="Times New Roman" w:hAnsi="Times New Roman" w:cs="Times New Roman"/>
              </w:rPr>
            </w:pPr>
            <w:r>
              <w:rPr>
                <w:rFonts w:ascii="Times New Roman" w:hAnsi="Times New Roman" w:cs="Times New Roman"/>
              </w:rPr>
              <w:t>9</w:t>
            </w:r>
          </w:p>
        </w:tc>
        <w:tc>
          <w:tcPr>
            <w:tcW w:w="1566" w:type="dxa"/>
            <w:vAlign w:val="center"/>
          </w:tcPr>
          <w:p>
            <w:pPr>
              <w:pStyle w:val="53"/>
              <w:rPr>
                <w:rFonts w:ascii="Times New Roman" w:hAnsi="Times New Roman" w:cs="Times New Roman"/>
              </w:rPr>
            </w:pPr>
            <w:r>
              <w:rPr>
                <w:rFonts w:ascii="Times New Roman" w:hAnsi="Times New Roman" w:cs="Times New Roman"/>
              </w:rPr>
              <w:t>行驶距离</w:t>
            </w:r>
          </w:p>
        </w:tc>
        <w:tc>
          <w:tcPr>
            <w:tcW w:w="1360" w:type="dxa"/>
            <w:vAlign w:val="center"/>
          </w:tcPr>
          <w:p>
            <w:pPr>
              <w:pStyle w:val="53"/>
              <w:rPr>
                <w:rFonts w:ascii="Times New Roman" w:hAnsi="Times New Roman" w:cs="Times New Roman"/>
              </w:rPr>
            </w:pPr>
            <w:r>
              <w:rPr>
                <w:rFonts w:ascii="Times New Roman" w:hAnsi="Times New Roman" w:cs="Times New Roman"/>
              </w:rPr>
              <w:t>double</w:t>
            </w:r>
          </w:p>
        </w:tc>
        <w:tc>
          <w:tcPr>
            <w:tcW w:w="2601" w:type="dxa"/>
            <w:vAlign w:val="center"/>
          </w:tcPr>
          <w:p>
            <w:pPr>
              <w:pStyle w:val="53"/>
              <w:rPr>
                <w:rFonts w:ascii="Times New Roman" w:hAnsi="Times New Roman" w:cs="Times New Roman"/>
              </w:rPr>
            </w:pPr>
            <w:r>
              <w:rPr>
                <w:rFonts w:ascii="Times New Roman" w:hAnsi="Times New Roman" w:cs="Times New Roman"/>
              </w:rPr>
              <w:t>普通浮点数格式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jc w:val="center"/>
        </w:trPr>
        <w:tc>
          <w:tcPr>
            <w:tcW w:w="911" w:type="dxa"/>
            <w:vAlign w:val="center"/>
          </w:tcPr>
          <w:p>
            <w:pPr>
              <w:pStyle w:val="53"/>
              <w:rPr>
                <w:rFonts w:ascii="Times New Roman" w:hAnsi="Times New Roman" w:cs="Times New Roman"/>
              </w:rPr>
            </w:pPr>
            <w:r>
              <w:rPr>
                <w:rFonts w:ascii="Times New Roman" w:hAnsi="Times New Roman" w:cs="Times New Roman"/>
              </w:rPr>
              <w:t>10</w:t>
            </w:r>
          </w:p>
        </w:tc>
        <w:tc>
          <w:tcPr>
            <w:tcW w:w="1566" w:type="dxa"/>
            <w:vAlign w:val="center"/>
          </w:tcPr>
          <w:p>
            <w:pPr>
              <w:pStyle w:val="53"/>
              <w:rPr>
                <w:rFonts w:ascii="Times New Roman" w:hAnsi="Times New Roman" w:cs="Times New Roman"/>
              </w:rPr>
            </w:pPr>
            <w:r>
              <w:rPr>
                <w:rFonts w:ascii="Times New Roman" w:hAnsi="Times New Roman" w:cs="Times New Roman"/>
              </w:rPr>
              <w:t>上车位置经度</w:t>
            </w:r>
          </w:p>
        </w:tc>
        <w:tc>
          <w:tcPr>
            <w:tcW w:w="1360" w:type="dxa"/>
            <w:vAlign w:val="center"/>
          </w:tcPr>
          <w:p>
            <w:pPr>
              <w:pStyle w:val="53"/>
              <w:rPr>
                <w:rFonts w:ascii="Times New Roman" w:hAnsi="Times New Roman" w:cs="Times New Roman"/>
              </w:rPr>
            </w:pPr>
            <w:r>
              <w:rPr>
                <w:rFonts w:ascii="Times New Roman" w:hAnsi="Times New Roman" w:cs="Times New Roman"/>
              </w:rPr>
              <w:t>double</w:t>
            </w:r>
          </w:p>
        </w:tc>
        <w:tc>
          <w:tcPr>
            <w:tcW w:w="2601" w:type="dxa"/>
            <w:vAlign w:val="center"/>
          </w:tcPr>
          <w:p>
            <w:pPr>
              <w:pStyle w:val="53"/>
              <w:rPr>
                <w:rFonts w:ascii="Times New Roman" w:hAnsi="Times New Roman" w:cs="Times New Roman"/>
              </w:rPr>
            </w:pPr>
            <w:r>
              <w:rPr>
                <w:rFonts w:ascii="Times New Roman" w:hAnsi="Times New Roman" w:cs="Times New Roman"/>
              </w:rPr>
              <w:t>普通浮点数格式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jc w:val="center"/>
        </w:trPr>
        <w:tc>
          <w:tcPr>
            <w:tcW w:w="911" w:type="dxa"/>
            <w:vAlign w:val="center"/>
          </w:tcPr>
          <w:p>
            <w:pPr>
              <w:pStyle w:val="53"/>
              <w:rPr>
                <w:rFonts w:ascii="Times New Roman" w:hAnsi="Times New Roman" w:cs="Times New Roman"/>
              </w:rPr>
            </w:pPr>
            <w:r>
              <w:rPr>
                <w:rFonts w:ascii="Times New Roman" w:hAnsi="Times New Roman" w:cs="Times New Roman"/>
              </w:rPr>
              <w:t>11</w:t>
            </w:r>
          </w:p>
        </w:tc>
        <w:tc>
          <w:tcPr>
            <w:tcW w:w="1566" w:type="dxa"/>
            <w:vAlign w:val="center"/>
          </w:tcPr>
          <w:p>
            <w:pPr>
              <w:pStyle w:val="53"/>
              <w:rPr>
                <w:rFonts w:ascii="Times New Roman" w:hAnsi="Times New Roman" w:cs="Times New Roman"/>
              </w:rPr>
            </w:pPr>
            <w:r>
              <w:rPr>
                <w:rFonts w:ascii="Times New Roman" w:hAnsi="Times New Roman" w:cs="Times New Roman"/>
              </w:rPr>
              <w:t>上车位置纬度</w:t>
            </w:r>
          </w:p>
        </w:tc>
        <w:tc>
          <w:tcPr>
            <w:tcW w:w="1360" w:type="dxa"/>
            <w:vAlign w:val="center"/>
          </w:tcPr>
          <w:p>
            <w:pPr>
              <w:pStyle w:val="53"/>
              <w:rPr>
                <w:rFonts w:ascii="Times New Roman" w:hAnsi="Times New Roman" w:cs="Times New Roman"/>
              </w:rPr>
            </w:pPr>
            <w:r>
              <w:rPr>
                <w:rFonts w:ascii="Times New Roman" w:hAnsi="Times New Roman" w:cs="Times New Roman"/>
              </w:rPr>
              <w:t>double</w:t>
            </w:r>
          </w:p>
        </w:tc>
        <w:tc>
          <w:tcPr>
            <w:tcW w:w="2601" w:type="dxa"/>
            <w:vAlign w:val="center"/>
          </w:tcPr>
          <w:p>
            <w:pPr>
              <w:pStyle w:val="53"/>
              <w:rPr>
                <w:rFonts w:ascii="Times New Roman" w:hAnsi="Times New Roman" w:cs="Times New Roman"/>
              </w:rPr>
            </w:pPr>
            <w:r>
              <w:rPr>
                <w:rFonts w:ascii="Times New Roman" w:hAnsi="Times New Roman" w:cs="Times New Roman"/>
              </w:rPr>
              <w:t>普通浮点数格式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jc w:val="center"/>
        </w:trPr>
        <w:tc>
          <w:tcPr>
            <w:tcW w:w="911" w:type="dxa"/>
            <w:vAlign w:val="center"/>
          </w:tcPr>
          <w:p>
            <w:pPr>
              <w:pStyle w:val="53"/>
              <w:rPr>
                <w:rFonts w:ascii="Times New Roman" w:hAnsi="Times New Roman" w:cs="Times New Roman"/>
              </w:rPr>
            </w:pPr>
            <w:r>
              <w:rPr>
                <w:rFonts w:ascii="Times New Roman" w:hAnsi="Times New Roman" w:cs="Times New Roman"/>
              </w:rPr>
              <w:t>12</w:t>
            </w:r>
          </w:p>
        </w:tc>
        <w:tc>
          <w:tcPr>
            <w:tcW w:w="1566" w:type="dxa"/>
            <w:vAlign w:val="center"/>
          </w:tcPr>
          <w:p>
            <w:pPr>
              <w:pStyle w:val="53"/>
              <w:rPr>
                <w:rFonts w:ascii="Times New Roman" w:hAnsi="Times New Roman" w:cs="Times New Roman"/>
              </w:rPr>
            </w:pPr>
            <w:r>
              <w:rPr>
                <w:rFonts w:ascii="Times New Roman" w:hAnsi="Times New Roman" w:cs="Times New Roman"/>
              </w:rPr>
              <w:t>下车位置经度</w:t>
            </w:r>
          </w:p>
        </w:tc>
        <w:tc>
          <w:tcPr>
            <w:tcW w:w="1360" w:type="dxa"/>
            <w:vAlign w:val="center"/>
          </w:tcPr>
          <w:p>
            <w:pPr>
              <w:pStyle w:val="53"/>
              <w:rPr>
                <w:rFonts w:ascii="Times New Roman" w:hAnsi="Times New Roman" w:cs="Times New Roman"/>
              </w:rPr>
            </w:pPr>
            <w:r>
              <w:rPr>
                <w:rFonts w:ascii="Times New Roman" w:hAnsi="Times New Roman" w:cs="Times New Roman"/>
              </w:rPr>
              <w:t>double</w:t>
            </w:r>
          </w:p>
        </w:tc>
        <w:tc>
          <w:tcPr>
            <w:tcW w:w="2601" w:type="dxa"/>
            <w:vAlign w:val="center"/>
          </w:tcPr>
          <w:p>
            <w:pPr>
              <w:pStyle w:val="53"/>
              <w:rPr>
                <w:rFonts w:ascii="Times New Roman" w:hAnsi="Times New Roman" w:cs="Times New Roman"/>
              </w:rPr>
            </w:pPr>
            <w:r>
              <w:rPr>
                <w:rFonts w:ascii="Times New Roman" w:hAnsi="Times New Roman" w:cs="Times New Roman"/>
              </w:rPr>
              <w:t>普通浮点数格式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2" w:hRule="atLeast"/>
          <w:jc w:val="center"/>
        </w:trPr>
        <w:tc>
          <w:tcPr>
            <w:tcW w:w="911" w:type="dxa"/>
            <w:vAlign w:val="center"/>
          </w:tcPr>
          <w:p>
            <w:pPr>
              <w:pStyle w:val="53"/>
              <w:rPr>
                <w:rFonts w:ascii="Times New Roman" w:hAnsi="Times New Roman" w:cs="Times New Roman"/>
              </w:rPr>
            </w:pPr>
            <w:r>
              <w:rPr>
                <w:rFonts w:ascii="Times New Roman" w:hAnsi="Times New Roman" w:cs="Times New Roman"/>
              </w:rPr>
              <w:t>13</w:t>
            </w:r>
          </w:p>
        </w:tc>
        <w:tc>
          <w:tcPr>
            <w:tcW w:w="1566" w:type="dxa"/>
            <w:vAlign w:val="center"/>
          </w:tcPr>
          <w:p>
            <w:pPr>
              <w:pStyle w:val="53"/>
              <w:rPr>
                <w:rFonts w:ascii="Times New Roman" w:hAnsi="Times New Roman" w:cs="Times New Roman"/>
              </w:rPr>
            </w:pPr>
            <w:r>
              <w:rPr>
                <w:rFonts w:ascii="Times New Roman" w:hAnsi="Times New Roman" w:cs="Times New Roman"/>
              </w:rPr>
              <w:t>下车位置纬度</w:t>
            </w:r>
          </w:p>
        </w:tc>
        <w:tc>
          <w:tcPr>
            <w:tcW w:w="1360" w:type="dxa"/>
            <w:vAlign w:val="center"/>
          </w:tcPr>
          <w:p>
            <w:pPr>
              <w:pStyle w:val="53"/>
              <w:rPr>
                <w:rFonts w:ascii="Times New Roman" w:hAnsi="Times New Roman" w:cs="Times New Roman"/>
              </w:rPr>
            </w:pPr>
            <w:r>
              <w:rPr>
                <w:rFonts w:ascii="Times New Roman" w:hAnsi="Times New Roman" w:cs="Times New Roman"/>
              </w:rPr>
              <w:t>double</w:t>
            </w:r>
          </w:p>
        </w:tc>
        <w:tc>
          <w:tcPr>
            <w:tcW w:w="2601" w:type="dxa"/>
            <w:vAlign w:val="center"/>
          </w:tcPr>
          <w:p>
            <w:pPr>
              <w:pStyle w:val="53"/>
              <w:rPr>
                <w:rFonts w:ascii="Times New Roman" w:hAnsi="Times New Roman" w:cs="Times New Roman"/>
              </w:rPr>
            </w:pPr>
            <w:r>
              <w:rPr>
                <w:rFonts w:ascii="Times New Roman" w:hAnsi="Times New Roman" w:cs="Times New Roman"/>
              </w:rPr>
              <w:t>普通浮点数格式</w:t>
            </w:r>
          </w:p>
        </w:tc>
      </w:tr>
    </w:tbl>
    <w:p>
      <w:pPr>
        <w:pStyle w:val="31"/>
        <w:ind w:firstLine="480"/>
      </w:pPr>
      <w:r>
        <w:rPr>
          <w:rFonts w:hint="eastAsia"/>
        </w:rPr>
        <w:t>本章实验中，使用出租车行车位置记录来验证原型系统对车联网数据的隐私保护效果，这里的数据来源于真实的出租车详细行车位置数据</w:t>
      </w:r>
      <w:r>
        <w:rPr>
          <w:rFonts w:hint="eastAsia"/>
          <w:vertAlign w:val="superscript"/>
        </w:rPr>
        <w:fldChar w:fldCharType="begin"/>
      </w:r>
      <w:r>
        <w:rPr>
          <w:rFonts w:hint="eastAsia"/>
          <w:vertAlign w:val="superscript"/>
        </w:rPr>
        <w:instrText xml:space="preserve"> REF _Ref28686 \r \h </w:instrText>
      </w:r>
      <w:r>
        <w:rPr>
          <w:rFonts w:hint="eastAsia"/>
          <w:vertAlign w:val="superscript"/>
        </w:rPr>
        <w:fldChar w:fldCharType="separate"/>
      </w:r>
      <w:r>
        <w:rPr>
          <w:vertAlign w:val="superscript"/>
        </w:rPr>
        <w:t>[66]</w:t>
      </w:r>
      <w:r>
        <w:rPr>
          <w:rFonts w:hint="eastAsia"/>
          <w:vertAlign w:val="superscript"/>
        </w:rPr>
        <w:fldChar w:fldCharType="end"/>
      </w:r>
      <w:r>
        <w:rPr>
          <w:rFonts w:hint="eastAsia"/>
        </w:rPr>
        <w:t>，包括出租等级、执照号、提供商编号、比率代码、上车时间、下车时间、乘客数量、行驶时长、行驶距离、上车位置经度、下车位置纬度、下车位置经度和下车位置纬度等属性信息，如表5.1所示。</w:t>
      </w:r>
    </w:p>
    <w:p>
      <w:pPr>
        <w:pStyle w:val="35"/>
      </w:pPr>
      <w:bookmarkStart w:id="71" w:name="_Toc74851561"/>
      <w:r>
        <w:rPr>
          <w:rFonts w:hint="eastAsia"/>
        </w:rPr>
        <w:t>需求分析</w:t>
      </w:r>
      <w:bookmarkEnd w:id="71"/>
    </w:p>
    <w:p>
      <w:pPr>
        <w:pStyle w:val="31"/>
        <w:ind w:firstLine="480"/>
      </w:pPr>
      <w:r>
        <w:rPr>
          <w:rFonts w:hint="eastAsia"/>
        </w:rPr>
        <w:t>需求分析是实现基于风险的XACML访问控制系统的第一步，系统的实现都是围绕需求分析展开的，只有良好的需求分析才能实现原型系统的构建，该应用示范围绕车联网的现实背景需求展开，车联网节点需要访问用户的敏感信息。为了保护用户的个人信息，原型系统实现了风险评估方法和隐私策略自适应方法。由于系统基于XACML实现的，所以还实现了XACML节点管理功能。</w:t>
      </w:r>
    </w:p>
    <w:p>
      <w:pPr>
        <w:pStyle w:val="31"/>
        <w:ind w:firstLine="480"/>
      </w:pPr>
      <w:r>
        <w:rPr>
          <w:rFonts w:hint="eastAsia"/>
        </w:rPr>
        <w:t>从系统实现角度，系统主要通过风险评估方法和隐私策略自适应方法来实现用户的个人隐私信息保护需求。本文基于风险的XACML访问控制系统的具体操作主要由以下几个部分组成。</w:t>
      </w:r>
    </w:p>
    <w:p>
      <w:pPr>
        <w:pStyle w:val="31"/>
        <w:numPr>
          <w:ilvl w:val="0"/>
          <w:numId w:val="18"/>
        </w:numPr>
        <w:ind w:firstLine="480"/>
      </w:pPr>
      <w:r>
        <w:rPr>
          <w:rFonts w:hint="eastAsia"/>
        </w:rPr>
        <w:t>提供用户注册和登录功能，保证了登录用户的个人信息安全。</w:t>
      </w:r>
    </w:p>
    <w:p>
      <w:pPr>
        <w:pStyle w:val="31"/>
        <w:numPr>
          <w:ilvl w:val="0"/>
          <w:numId w:val="18"/>
        </w:numPr>
        <w:ind w:firstLine="480"/>
      </w:pPr>
      <w:r>
        <w:rPr>
          <w:rFonts w:hint="eastAsia"/>
        </w:rPr>
        <w:t>提供风险评估功能，通过主体信誉值、客体的安全属性和上下文量化风险，还可以计算主体威胁和主体对客体的期望威胁，通过列表展示了主体一段时间的风险分数变化。</w:t>
      </w:r>
    </w:p>
    <w:p>
      <w:pPr>
        <w:pStyle w:val="31"/>
        <w:numPr>
          <w:ilvl w:val="0"/>
          <w:numId w:val="18"/>
        </w:numPr>
        <w:ind w:firstLine="480"/>
      </w:pPr>
      <w:r>
        <w:rPr>
          <w:rFonts w:hint="eastAsia"/>
        </w:rPr>
        <w:t>提供隐私策略自适应功能，通过文档分析和代码静态分析提取车联网收集的个人信息，并根据这些信息生成基于风险的隐私策略。</w:t>
      </w:r>
    </w:p>
    <w:p>
      <w:pPr>
        <w:pStyle w:val="31"/>
        <w:numPr>
          <w:ilvl w:val="0"/>
          <w:numId w:val="18"/>
        </w:numPr>
        <w:ind w:firstLine="480"/>
      </w:pPr>
      <w:r>
        <w:rPr>
          <w:rFonts w:hint="eastAsia"/>
        </w:rPr>
        <w:t>提供XACML节点管理功能，包括删除节点、增加节点和访问控制策略管理三部分。</w:t>
      </w:r>
    </w:p>
    <w:p>
      <w:pPr>
        <w:pStyle w:val="35"/>
      </w:pPr>
      <w:bookmarkStart w:id="72" w:name="_Toc74851562"/>
      <w:r>
        <w:rPr>
          <w:rFonts w:hint="eastAsia"/>
        </w:rPr>
        <w:t>详细设计</w:t>
      </w:r>
      <w:bookmarkEnd w:id="72"/>
    </w:p>
    <w:p>
      <w:pPr>
        <w:pStyle w:val="31"/>
        <w:ind w:firstLine="480"/>
      </w:pPr>
      <w:r>
        <w:rPr>
          <w:rFonts w:hint="eastAsia"/>
        </w:rPr>
        <w:t>该原型系统实现了基于风险的XACML访问控制，在访问控制的基础上，提出了风险评估方法和隐私策略自适应方法。系统采用了表示层、业务层和持久层三层结构进行设计和实现，如图5.2所示。</w:t>
      </w:r>
    </w:p>
    <w:p>
      <w:pPr>
        <w:pStyle w:val="53"/>
      </w:pPr>
      <w:r>
        <w:rPr>
          <w:rFonts w:hint="eastAsia"/>
        </w:rPr>
        <w:object>
          <v:shape id="_x0000_i1200" o:spt="75" type="#_x0000_t75" style="height:305.4pt;width:303.6pt;" o:ole="t" filled="f" o:preferrelative="t" stroked="f" coordsize="21600,21600">
            <v:path/>
            <v:fill on="f" focussize="0,0"/>
            <v:stroke on="f" joinstyle="miter"/>
            <v:imagedata r:id="rId352" o:title=""/>
            <o:lock v:ext="edit" aspectratio="t"/>
            <w10:wrap type="none"/>
            <w10:anchorlock/>
          </v:shape>
          <o:OLEObject Type="Embed" ProgID="Visio.Drawing.11" ShapeID="_x0000_i1200" DrawAspect="Content" ObjectID="_1468075900" r:id="rId351">
            <o:LockedField>false</o:LockedField>
          </o:OLEObject>
        </w:object>
      </w:r>
    </w:p>
    <w:p>
      <w:pPr>
        <w:pStyle w:val="53"/>
        <w:rPr>
          <w:rFonts w:ascii="Times New Roman" w:hAnsi="Times New Roman" w:cs="Times New Roman"/>
        </w:rPr>
      </w:pPr>
      <w:r>
        <w:rPr>
          <w:rFonts w:ascii="Times New Roman" w:hAnsi="Times New Roman" w:cs="Times New Roman"/>
        </w:rPr>
        <w:t>图5.2 系统设计</w:t>
      </w:r>
    </w:p>
    <w:p>
      <w:pPr>
        <w:pStyle w:val="31"/>
        <w:numPr>
          <w:ilvl w:val="0"/>
          <w:numId w:val="19"/>
        </w:numPr>
        <w:ind w:firstLine="480"/>
      </w:pPr>
      <w:r>
        <w:rPr>
          <w:rFonts w:hint="eastAsia"/>
        </w:rPr>
        <w:t>客户端</w:t>
      </w:r>
    </w:p>
    <w:p>
      <w:pPr>
        <w:pStyle w:val="31"/>
        <w:ind w:firstLine="480"/>
      </w:pPr>
      <w:r>
        <w:rPr>
          <w:rFonts w:hint="eastAsia"/>
        </w:rPr>
        <w:t>普通用户是原型系统中的访问请求者，用户在浏览器上登录系统完成系统的认证安全环节之后发起访问请求，服务器进行风险评估，根据用户的风险分数判定是否允许用户访问资源。此外，服务器还会为用户自适应生成基于风险的隐私策略，帮助用户更加了解系统所收集的个人信息。管理员是原型系统中的管理者，可以进行策略的修改和制定，通过策略管理界面检索策略</w:t>
      </w:r>
      <w:r>
        <w:t>id</w:t>
      </w:r>
      <w:r>
        <w:rPr>
          <w:rFonts w:hint="eastAsia"/>
        </w:rPr>
        <w:t>和策略描述信息。此外，管理员还可以调整主体的安全级别、客体的敏感度和上下文值。</w:t>
      </w:r>
    </w:p>
    <w:p>
      <w:pPr>
        <w:pStyle w:val="31"/>
        <w:numPr>
          <w:ilvl w:val="0"/>
          <w:numId w:val="19"/>
        </w:numPr>
        <w:ind w:firstLine="480"/>
      </w:pPr>
      <w:r>
        <w:rPr>
          <w:rFonts w:hint="eastAsia"/>
        </w:rPr>
        <w:t>表示层</w:t>
      </w:r>
    </w:p>
    <w:p>
      <w:pPr>
        <w:pStyle w:val="31"/>
        <w:ind w:firstLine="480"/>
      </w:pPr>
      <w:r>
        <w:rPr>
          <w:rFonts w:hint="eastAsia"/>
        </w:rPr>
        <w:t>表示层负责与用户交互，并展示业务层中的数据。本文在服务器部署VUE页面，通过VUE调用前端控制器，由前端控制器根据请求内容调用业务层的应用，同时负责业务层之间的联系。</w:t>
      </w:r>
    </w:p>
    <w:p>
      <w:pPr>
        <w:pStyle w:val="31"/>
        <w:numPr>
          <w:ilvl w:val="0"/>
          <w:numId w:val="19"/>
        </w:numPr>
        <w:ind w:firstLine="480"/>
      </w:pPr>
      <w:r>
        <w:rPr>
          <w:rFonts w:hint="eastAsia"/>
        </w:rPr>
        <w:t>业务层</w:t>
      </w:r>
    </w:p>
    <w:p>
      <w:pPr>
        <w:pStyle w:val="31"/>
        <w:ind w:firstLine="480"/>
      </w:pPr>
      <w:r>
        <w:rPr>
          <w:rFonts w:hint="eastAsia"/>
        </w:rPr>
        <w:t>业务层包括决策层和应用层。决策层可以对访问请求进行风险判定，并将判定结果反馈给义务服务机制，判定结果信息再通过表示层显示给用户。应用层包含三种应用：风险评估、隐私策略自适应和XACML节点管理。</w:t>
      </w:r>
    </w:p>
    <w:p>
      <w:pPr>
        <w:pStyle w:val="31"/>
        <w:numPr>
          <w:ilvl w:val="0"/>
          <w:numId w:val="19"/>
        </w:numPr>
        <w:ind w:firstLine="480"/>
      </w:pPr>
      <w:r>
        <w:rPr>
          <w:rFonts w:hint="eastAsia"/>
        </w:rPr>
        <w:t>持久层</w:t>
      </w:r>
    </w:p>
    <w:p>
      <w:pPr>
        <w:pStyle w:val="31"/>
        <w:ind w:firstLine="480"/>
      </w:pPr>
      <w:r>
        <w:rPr>
          <w:rFonts w:hint="eastAsia"/>
        </w:rPr>
        <w:t>持久层采用DAO（Data Access Object）和Mysql数据库进行实现，其存储了访问控制系统相关的数据信息，主要包括用户信息、资源信息、控制信息、策略信息和日志信息，相当于包含了PAP和PIP的功能。通过DAO接口，应用程序将底层的数据访问代码和上层的业务逻辑代码完全分离，使得各层保持相对独立，便于扩展和移植。</w:t>
      </w:r>
    </w:p>
    <w:p>
      <w:pPr>
        <w:pStyle w:val="35"/>
      </w:pPr>
      <w:bookmarkStart w:id="73" w:name="_Toc74851563"/>
      <w:r>
        <w:rPr>
          <w:rFonts w:hint="eastAsia"/>
        </w:rPr>
        <w:t>具体实现</w:t>
      </w:r>
      <w:bookmarkEnd w:id="73"/>
    </w:p>
    <w:p>
      <w:pPr>
        <w:pStyle w:val="31"/>
        <w:ind w:firstLine="480"/>
      </w:pPr>
      <w:r>
        <w:rPr>
          <w:rFonts w:hint="eastAsia"/>
        </w:rPr>
        <w:t>根据前面章节的需求分析和详细设计等软件开发流程后，下一步是通过具体的操作页面来展示基于风险的XACML访问控制系统的实现，对本文所提出的相关理论研究的可行性和有效性进行展示，基于风险的XACML访问控制系统的具体实现如下：</w:t>
      </w:r>
    </w:p>
    <w:p>
      <w:pPr>
        <w:pStyle w:val="31"/>
        <w:numPr>
          <w:ilvl w:val="0"/>
          <w:numId w:val="20"/>
        </w:numPr>
        <w:ind w:firstLine="480"/>
      </w:pPr>
      <w:r>
        <w:rPr>
          <w:rFonts w:hint="eastAsia"/>
        </w:rPr>
        <w:t>用户注册-登录模块</w:t>
      </w:r>
    </w:p>
    <w:p>
      <w:pPr>
        <w:pStyle w:val="31"/>
        <w:ind w:firstLine="480"/>
      </w:pPr>
      <w:r>
        <w:rPr>
          <w:rFonts w:hint="eastAsia"/>
        </w:rPr>
        <w:t>用户注册-登录模块是系统的使用入口，界面如图5.3所示，初次使用该原型系统的用户首先进行个人身份的注册，系统后台会自动维护用户信息，当用户再次使用该系统时，则输入用户名和密码进行身份验证。如果认证通过，用户可以使用该原型系统；如果认证不通过，系统则提示用户输入正确的用户名和密码。</w:t>
      </w:r>
    </w:p>
    <w:p>
      <w:pPr>
        <w:pStyle w:val="53"/>
      </w:pPr>
      <w:r>
        <w:drawing>
          <wp:inline distT="0" distB="0" distL="114300" distR="114300">
            <wp:extent cx="6108065" cy="2869565"/>
            <wp:effectExtent l="0" t="0" r="3175" b="10795"/>
            <wp:docPr id="29" name="图片 29" descr="原型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原型图1"/>
                    <pic:cNvPicPr>
                      <a:picLocks noChangeAspect="1"/>
                    </pic:cNvPicPr>
                  </pic:nvPicPr>
                  <pic:blipFill>
                    <a:blip r:embed="rId353"/>
                    <a:stretch>
                      <a:fillRect/>
                    </a:stretch>
                  </pic:blipFill>
                  <pic:spPr>
                    <a:xfrm>
                      <a:off x="0" y="0"/>
                      <a:ext cx="6108065" cy="2869565"/>
                    </a:xfrm>
                    <a:prstGeom prst="rect">
                      <a:avLst/>
                    </a:prstGeom>
                  </pic:spPr>
                </pic:pic>
              </a:graphicData>
            </a:graphic>
          </wp:inline>
        </w:drawing>
      </w:r>
    </w:p>
    <w:p>
      <w:pPr>
        <w:pStyle w:val="53"/>
        <w:rPr>
          <w:rFonts w:ascii="Times New Roman" w:hAnsi="Times New Roman" w:cs="Times New Roman"/>
        </w:rPr>
      </w:pPr>
      <w:r>
        <w:rPr>
          <w:rFonts w:ascii="Times New Roman" w:hAnsi="Times New Roman" w:cs="Times New Roman"/>
        </w:rPr>
        <w:t>图5.3 登录和注册界面</w:t>
      </w:r>
    </w:p>
    <w:p>
      <w:pPr>
        <w:pStyle w:val="31"/>
        <w:numPr>
          <w:ilvl w:val="0"/>
          <w:numId w:val="20"/>
        </w:numPr>
        <w:ind w:firstLine="480"/>
      </w:pPr>
      <w:r>
        <w:rPr>
          <w:rFonts w:hint="eastAsia"/>
        </w:rPr>
        <w:t>主体威胁模块</w:t>
      </w:r>
    </w:p>
    <w:p>
      <w:pPr>
        <w:pStyle w:val="31"/>
        <w:ind w:firstLine="480"/>
      </w:pPr>
      <w:r>
        <w:rPr>
          <w:rFonts w:hint="eastAsia"/>
        </w:rPr>
        <w:t>主体威胁ST是对主体的风险评估，首先根据用户的恶意访问次数和友好访问次数计算主体信誉值，然后通过客体的敏感度向量和主体信誉值计算主体安全不确定性，最后根据主体安全不确定性和主体安全级别计算出ST。所以ST的输入为用户恶意访问次数、用户友好访问次数、敏感度向量和主体安全级别，输出为ST。具体界面如图5.4所示。</w:t>
      </w:r>
    </w:p>
    <w:p>
      <w:pPr>
        <w:pStyle w:val="53"/>
      </w:pPr>
      <w:r>
        <w:drawing>
          <wp:inline distT="0" distB="0" distL="114300" distR="114300">
            <wp:extent cx="6108065" cy="2869565"/>
            <wp:effectExtent l="0" t="0" r="3175" b="10795"/>
            <wp:docPr id="15" name="图片 15" descr="原型图2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原型图2改"/>
                    <pic:cNvPicPr>
                      <a:picLocks noChangeAspect="1"/>
                    </pic:cNvPicPr>
                  </pic:nvPicPr>
                  <pic:blipFill>
                    <a:blip r:embed="rId354"/>
                    <a:stretch>
                      <a:fillRect/>
                    </a:stretch>
                  </pic:blipFill>
                  <pic:spPr>
                    <a:xfrm>
                      <a:off x="0" y="0"/>
                      <a:ext cx="6108065" cy="2869565"/>
                    </a:xfrm>
                    <a:prstGeom prst="rect">
                      <a:avLst/>
                    </a:prstGeom>
                  </pic:spPr>
                </pic:pic>
              </a:graphicData>
            </a:graphic>
          </wp:inline>
        </w:drawing>
      </w:r>
    </w:p>
    <w:p>
      <w:pPr>
        <w:pStyle w:val="53"/>
        <w:rPr>
          <w:rFonts w:ascii="Times New Roman" w:hAnsi="Times New Roman" w:cs="Times New Roman"/>
        </w:rPr>
      </w:pPr>
      <w:r>
        <w:rPr>
          <w:rFonts w:ascii="Times New Roman" w:hAnsi="Times New Roman" w:cs="Times New Roman"/>
        </w:rPr>
        <w:t>图5.4 主体威胁界面</w:t>
      </w:r>
    </w:p>
    <w:p>
      <w:pPr>
        <w:pStyle w:val="31"/>
        <w:numPr>
          <w:ilvl w:val="0"/>
          <w:numId w:val="20"/>
        </w:numPr>
        <w:ind w:firstLine="480"/>
      </w:pPr>
      <w:r>
        <w:rPr>
          <w:rFonts w:hint="eastAsia"/>
        </w:rPr>
        <w:t>客体的期望威胁模块</w:t>
      </w:r>
    </w:p>
    <w:p>
      <w:pPr>
        <w:pStyle w:val="31"/>
        <w:ind w:firstLine="480"/>
      </w:pPr>
      <w:r>
        <w:rPr>
          <w:rFonts w:hint="eastAsia"/>
        </w:rPr>
        <w:t>主体对客体的期望威胁ETO是对主体行为的风险评估，首先基于访问矩阵和客体敏感度向量计算上下文无关的访问代价，然后根据上下文无关的访问代价和上下文值计算出上下文相关的访问代价，最后通过上下文相关的访问代价和主体损害客体的概率计算ETO。所以ETO的输入为访问矩阵、敏感度向量、上下文值和主体损害客体的概率，输出为ETO。具体界面如图5.5所示。</w:t>
      </w:r>
    </w:p>
    <w:p>
      <w:pPr>
        <w:pStyle w:val="53"/>
      </w:pPr>
      <w:r>
        <w:drawing>
          <wp:inline distT="0" distB="0" distL="114300" distR="114300">
            <wp:extent cx="6108065" cy="2869565"/>
            <wp:effectExtent l="0" t="0" r="3175" b="10795"/>
            <wp:docPr id="17" name="图片 17" descr="原型图3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原型图3改"/>
                    <pic:cNvPicPr>
                      <a:picLocks noChangeAspect="1"/>
                    </pic:cNvPicPr>
                  </pic:nvPicPr>
                  <pic:blipFill>
                    <a:blip r:embed="rId355"/>
                    <a:stretch>
                      <a:fillRect/>
                    </a:stretch>
                  </pic:blipFill>
                  <pic:spPr>
                    <a:xfrm>
                      <a:off x="0" y="0"/>
                      <a:ext cx="6108065" cy="2869565"/>
                    </a:xfrm>
                    <a:prstGeom prst="rect">
                      <a:avLst/>
                    </a:prstGeom>
                  </pic:spPr>
                </pic:pic>
              </a:graphicData>
            </a:graphic>
          </wp:inline>
        </w:drawing>
      </w:r>
    </w:p>
    <w:p>
      <w:pPr>
        <w:pStyle w:val="53"/>
        <w:rPr>
          <w:rFonts w:ascii="Times New Roman" w:hAnsi="Times New Roman" w:cs="Times New Roman"/>
        </w:rPr>
      </w:pPr>
      <w:r>
        <w:rPr>
          <w:rFonts w:ascii="Times New Roman" w:hAnsi="Times New Roman" w:cs="Times New Roman"/>
        </w:rPr>
        <w:t>图5.5 客体的期望威胁界面</w:t>
      </w:r>
    </w:p>
    <w:p>
      <w:pPr>
        <w:pStyle w:val="31"/>
        <w:numPr>
          <w:ilvl w:val="0"/>
          <w:numId w:val="20"/>
        </w:numPr>
        <w:ind w:firstLine="480"/>
      </w:pPr>
      <w:r>
        <w:rPr>
          <w:rFonts w:hint="eastAsia"/>
        </w:rPr>
        <w:t>风险分数模块</w:t>
      </w:r>
    </w:p>
    <w:p>
      <w:pPr>
        <w:pStyle w:val="31"/>
        <w:ind w:firstLine="480"/>
      </w:pPr>
      <w:r>
        <w:rPr>
          <w:rFonts w:hint="eastAsia"/>
        </w:rPr>
        <w:t>风险分数RS是风险评估最后量化的结果，通过ST和ETO两部分威胁计算出RS。风险分数界面如图5.6所示，通过列表展示了一个用户一段访问时间内风险分数的变化。</w:t>
      </w:r>
    </w:p>
    <w:p>
      <w:pPr>
        <w:pStyle w:val="53"/>
      </w:pPr>
      <w:r>
        <w:drawing>
          <wp:inline distT="0" distB="0" distL="114300" distR="114300">
            <wp:extent cx="6108065" cy="2869565"/>
            <wp:effectExtent l="0" t="0" r="3175" b="10795"/>
            <wp:docPr id="18" name="图片 18" descr="原型图4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原型图4改"/>
                    <pic:cNvPicPr>
                      <a:picLocks noChangeAspect="1"/>
                    </pic:cNvPicPr>
                  </pic:nvPicPr>
                  <pic:blipFill>
                    <a:blip r:embed="rId356"/>
                    <a:stretch>
                      <a:fillRect/>
                    </a:stretch>
                  </pic:blipFill>
                  <pic:spPr>
                    <a:xfrm>
                      <a:off x="0" y="0"/>
                      <a:ext cx="6108065" cy="2869565"/>
                    </a:xfrm>
                    <a:prstGeom prst="rect">
                      <a:avLst/>
                    </a:prstGeom>
                  </pic:spPr>
                </pic:pic>
              </a:graphicData>
            </a:graphic>
          </wp:inline>
        </w:drawing>
      </w:r>
    </w:p>
    <w:p>
      <w:pPr>
        <w:pStyle w:val="53"/>
        <w:rPr>
          <w:rFonts w:ascii="Times New Roman" w:hAnsi="Times New Roman" w:cs="Times New Roman"/>
        </w:rPr>
      </w:pPr>
      <w:r>
        <w:rPr>
          <w:rFonts w:ascii="Times New Roman" w:hAnsi="Times New Roman" w:cs="Times New Roman"/>
        </w:rPr>
        <w:t>图5.6 风险分数界面</w:t>
      </w:r>
    </w:p>
    <w:p>
      <w:pPr>
        <w:pStyle w:val="31"/>
        <w:numPr>
          <w:ilvl w:val="0"/>
          <w:numId w:val="20"/>
        </w:numPr>
        <w:ind w:firstLine="480"/>
      </w:pPr>
      <w:r>
        <w:rPr>
          <w:rFonts w:hint="eastAsia"/>
        </w:rPr>
        <w:t>文档分析模块</w:t>
      </w:r>
    </w:p>
    <w:p>
      <w:pPr>
        <w:pStyle w:val="31"/>
        <w:ind w:firstLine="480"/>
      </w:pPr>
      <w:r>
        <w:rPr>
          <w:rFonts w:hint="eastAsia"/>
        </w:rPr>
        <w:t>文档分析是R2PA中对API个人信息的提取，首先基于API的方法名和类名提取个人信息，然后通过Stanford Parser得到API描述的短语结构树和依存句法分析，最后根据算法4</w:t>
      </w:r>
      <w:r>
        <w:t>.</w:t>
      </w:r>
      <w:r>
        <w:rPr>
          <w:rFonts w:hint="eastAsia"/>
        </w:rPr>
        <w:t>1确定API收集的个人信息。文档分析的输入为API方法名、API类名和API描述，输出为收集的个人信息。具体界面如图5.7所示。</w:t>
      </w:r>
    </w:p>
    <w:p>
      <w:pPr>
        <w:pStyle w:val="53"/>
      </w:pPr>
      <w:r>
        <w:drawing>
          <wp:inline distT="0" distB="0" distL="114300" distR="114300">
            <wp:extent cx="6108065" cy="2869565"/>
            <wp:effectExtent l="0" t="0" r="3175" b="10795"/>
            <wp:docPr id="19" name="图片 19" descr="原型图5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5改"/>
                    <pic:cNvPicPr>
                      <a:picLocks noChangeAspect="1"/>
                    </pic:cNvPicPr>
                  </pic:nvPicPr>
                  <pic:blipFill>
                    <a:blip r:embed="rId357"/>
                    <a:stretch>
                      <a:fillRect/>
                    </a:stretch>
                  </pic:blipFill>
                  <pic:spPr>
                    <a:xfrm>
                      <a:off x="0" y="0"/>
                      <a:ext cx="6108065" cy="2869565"/>
                    </a:xfrm>
                    <a:prstGeom prst="rect">
                      <a:avLst/>
                    </a:prstGeom>
                  </pic:spPr>
                </pic:pic>
              </a:graphicData>
            </a:graphic>
          </wp:inline>
        </w:drawing>
      </w:r>
    </w:p>
    <w:p>
      <w:pPr>
        <w:pStyle w:val="53"/>
        <w:rPr>
          <w:rFonts w:ascii="Times New Roman" w:hAnsi="Times New Roman" w:cs="Times New Roman"/>
        </w:rPr>
      </w:pPr>
      <w:r>
        <w:rPr>
          <w:rFonts w:ascii="Times New Roman" w:hAnsi="Times New Roman" w:cs="Times New Roman"/>
        </w:rPr>
        <w:t>图5.7 文档分析界面</w:t>
      </w:r>
    </w:p>
    <w:p>
      <w:pPr>
        <w:pStyle w:val="31"/>
        <w:numPr>
          <w:ilvl w:val="0"/>
          <w:numId w:val="20"/>
        </w:numPr>
        <w:ind w:firstLine="480"/>
      </w:pPr>
      <w:r>
        <w:rPr>
          <w:rFonts w:hint="eastAsia"/>
        </w:rPr>
        <w:t>代码静态分析模块</w:t>
      </w:r>
    </w:p>
    <w:p>
      <w:pPr>
        <w:pStyle w:val="31"/>
        <w:ind w:firstLine="480"/>
      </w:pPr>
      <w:r>
        <w:rPr>
          <w:rFonts w:hint="eastAsia"/>
        </w:rPr>
        <w:t>代码静态分析是R2PA中对调用敏感API上下文信息的提取，首先通过可达性分析识别出调用的敏感API，然后根据六种条件提取相关上下文信息，并进行信息保留分析和信息传输分析，最后根据算法4</w:t>
      </w:r>
      <w:r>
        <w:t>.</w:t>
      </w:r>
      <w:r>
        <w:rPr>
          <w:rFonts w:hint="eastAsia"/>
        </w:rPr>
        <w:t>2为用户生成可阅读性的隐私策略。代码静态分析的输入为应用程序的APK文件。具体界面如图5.8所示。</w:t>
      </w:r>
    </w:p>
    <w:p>
      <w:pPr>
        <w:pStyle w:val="53"/>
      </w:pPr>
      <w:r>
        <w:drawing>
          <wp:inline distT="0" distB="0" distL="114300" distR="114300">
            <wp:extent cx="6108065" cy="2869565"/>
            <wp:effectExtent l="0" t="0" r="3175" b="10795"/>
            <wp:docPr id="22" name="图片 22" descr="原型图6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原型图6改"/>
                    <pic:cNvPicPr>
                      <a:picLocks noChangeAspect="1"/>
                    </pic:cNvPicPr>
                  </pic:nvPicPr>
                  <pic:blipFill>
                    <a:blip r:embed="rId358"/>
                    <a:stretch>
                      <a:fillRect/>
                    </a:stretch>
                  </pic:blipFill>
                  <pic:spPr>
                    <a:xfrm>
                      <a:off x="0" y="0"/>
                      <a:ext cx="6108065" cy="2869565"/>
                    </a:xfrm>
                    <a:prstGeom prst="rect">
                      <a:avLst/>
                    </a:prstGeom>
                  </pic:spPr>
                </pic:pic>
              </a:graphicData>
            </a:graphic>
          </wp:inline>
        </w:drawing>
      </w:r>
    </w:p>
    <w:p>
      <w:pPr>
        <w:pStyle w:val="53"/>
        <w:rPr>
          <w:rFonts w:ascii="Times New Roman" w:hAnsi="Times New Roman" w:cs="Times New Roman"/>
        </w:rPr>
      </w:pPr>
      <w:r>
        <w:rPr>
          <w:rFonts w:ascii="Times New Roman" w:hAnsi="Times New Roman" w:cs="Times New Roman"/>
        </w:rPr>
        <w:t>图5.8 代码静态分析界面</w:t>
      </w:r>
    </w:p>
    <w:p>
      <w:pPr>
        <w:pStyle w:val="31"/>
        <w:numPr>
          <w:ilvl w:val="0"/>
          <w:numId w:val="20"/>
        </w:numPr>
        <w:ind w:firstLine="480"/>
      </w:pPr>
      <w:r>
        <w:rPr>
          <w:rFonts w:hint="eastAsia"/>
        </w:rPr>
        <w:t>隐私策略模块</w:t>
      </w:r>
    </w:p>
    <w:p>
      <w:pPr>
        <w:pStyle w:val="31"/>
        <w:ind w:firstLine="480"/>
      </w:pPr>
      <w:r>
        <w:rPr>
          <w:rFonts w:hint="eastAsia"/>
        </w:rPr>
        <w:t>隐私策略是R2PA中自适应生成隐私策略的部分，通过文档分析和代码静态分析提取到个人信息及其上下文信息，最后根据简单英语为用户自适应生成可阅读性的隐私策略。具体界面如图5.9所示。</w:t>
      </w:r>
    </w:p>
    <w:p>
      <w:pPr>
        <w:pStyle w:val="53"/>
      </w:pPr>
      <w:r>
        <w:drawing>
          <wp:inline distT="0" distB="0" distL="114300" distR="114300">
            <wp:extent cx="6108065" cy="2869565"/>
            <wp:effectExtent l="0" t="0" r="3175" b="10795"/>
            <wp:docPr id="24" name="图片 24" descr="原型图7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原型图7改"/>
                    <pic:cNvPicPr>
                      <a:picLocks noChangeAspect="1"/>
                    </pic:cNvPicPr>
                  </pic:nvPicPr>
                  <pic:blipFill>
                    <a:blip r:embed="rId359"/>
                    <a:stretch>
                      <a:fillRect/>
                    </a:stretch>
                  </pic:blipFill>
                  <pic:spPr>
                    <a:xfrm>
                      <a:off x="0" y="0"/>
                      <a:ext cx="6108065" cy="2869565"/>
                    </a:xfrm>
                    <a:prstGeom prst="rect">
                      <a:avLst/>
                    </a:prstGeom>
                  </pic:spPr>
                </pic:pic>
              </a:graphicData>
            </a:graphic>
          </wp:inline>
        </w:drawing>
      </w:r>
    </w:p>
    <w:p>
      <w:pPr>
        <w:pStyle w:val="53"/>
        <w:rPr>
          <w:rFonts w:ascii="Times New Roman" w:hAnsi="Times New Roman" w:cs="Times New Roman"/>
        </w:rPr>
      </w:pPr>
      <w:r>
        <w:rPr>
          <w:rFonts w:ascii="Times New Roman" w:hAnsi="Times New Roman" w:cs="Times New Roman"/>
        </w:rPr>
        <w:t>图5.9 隐私策略界面</w:t>
      </w:r>
    </w:p>
    <w:p>
      <w:pPr>
        <w:pStyle w:val="53"/>
        <w:jc w:val="both"/>
        <w:rPr>
          <w:rFonts w:ascii="Times New Roman" w:hAnsi="Times New Roman" w:cs="Times New Roman"/>
        </w:rPr>
      </w:pPr>
    </w:p>
    <w:p>
      <w:pPr>
        <w:pStyle w:val="34"/>
      </w:pPr>
      <w:bookmarkStart w:id="74" w:name="_Toc74851564"/>
      <w:r>
        <w:t>基于风险的XACML访问控制系统评估</w:t>
      </w:r>
      <w:bookmarkEnd w:id="74"/>
    </w:p>
    <w:p>
      <w:pPr>
        <w:pStyle w:val="35"/>
      </w:pPr>
      <w:bookmarkStart w:id="75" w:name="_Toc74851565"/>
      <w:r>
        <w:rPr>
          <w:rFonts w:hint="eastAsia"/>
        </w:rPr>
        <w:t>实验设计</w:t>
      </w:r>
      <w:bookmarkEnd w:id="75"/>
    </w:p>
    <w:p>
      <w:pPr>
        <w:pStyle w:val="31"/>
        <w:ind w:firstLine="480"/>
      </w:pPr>
      <w:r>
        <w:rPr>
          <w:rFonts w:hint="eastAsia"/>
        </w:rPr>
        <w:t>为了验证本原型系统的可行性，本文设计了车联网的访问控制场景进行实验。在此场景中将客体的敏感度向量设为[0, 1]，敏感度向量越高，表明客体的隐私程度越高。主体的安全级别也设为[0, 1]，主体的安全级别越高，表明主体的可信任程度越高。主体的行为包括读、写和执行，三类行为分别会对客体的安全属性（A、I和C）产生影响，如果有影响，值则为1，反之为0。实验准备如图5.10所示。</w:t>
      </w:r>
    </w:p>
    <w:p>
      <w:pPr>
        <w:pStyle w:val="53"/>
        <w:rPr>
          <w:rFonts w:ascii="Times New Roman" w:hAnsi="Times New Roman" w:cs="Times New Roman"/>
        </w:rPr>
      </w:pPr>
      <w:r>
        <w:rPr>
          <w:rFonts w:ascii="Times New Roman" w:hAnsi="Times New Roman" w:cs="Times New Roman"/>
        </w:rPr>
        <w:t>表5.2 实验准备</w:t>
      </w:r>
    </w:p>
    <w:tbl>
      <w:tblPr>
        <w:tblStyle w:val="24"/>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97"/>
        <w:gridCol w:w="820"/>
        <w:gridCol w:w="68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97" w:type="dxa"/>
          </w:tcPr>
          <w:p>
            <w:pPr>
              <w:pStyle w:val="31"/>
              <w:ind w:firstLine="0" w:firstLineChars="0"/>
              <w:jc w:val="center"/>
              <w:rPr>
                <w:rFonts w:ascii="Times New Roman" w:hAnsi="Times New Roman" w:cs="Times New Roman"/>
                <w:sz w:val="21"/>
                <w:szCs w:val="21"/>
              </w:rPr>
            </w:pPr>
          </w:p>
        </w:tc>
        <w:tc>
          <w:tcPr>
            <w:tcW w:w="820"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个数</w:t>
            </w:r>
          </w:p>
        </w:tc>
        <w:tc>
          <w:tcPr>
            <w:tcW w:w="689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9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主体</w:t>
            </w:r>
          </w:p>
        </w:tc>
        <w:tc>
          <w:tcPr>
            <w:tcW w:w="820"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100</w:t>
            </w:r>
          </w:p>
        </w:tc>
        <w:tc>
          <w:tcPr>
            <w:tcW w:w="689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主体编号0-99，主体的安全级别随机分配，范围为[0,1]。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9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客体</w:t>
            </w:r>
          </w:p>
        </w:tc>
        <w:tc>
          <w:tcPr>
            <w:tcW w:w="820"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2000</w:t>
            </w:r>
          </w:p>
        </w:tc>
        <w:tc>
          <w:tcPr>
            <w:tcW w:w="689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客体编号0-1999，客体的敏感度向量随机分配，范围为[0,1]。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9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行为</w:t>
            </w:r>
          </w:p>
        </w:tc>
        <w:tc>
          <w:tcPr>
            <w:tcW w:w="820"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3</w:t>
            </w:r>
          </w:p>
        </w:tc>
        <w:tc>
          <w:tcPr>
            <w:tcW w:w="689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行为包括读、写和执行，对A、I和C产生影响。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9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规则</w:t>
            </w:r>
          </w:p>
        </w:tc>
        <w:tc>
          <w:tcPr>
            <w:tcW w:w="820"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2000</w:t>
            </w:r>
          </w:p>
        </w:tc>
        <w:tc>
          <w:tcPr>
            <w:tcW w:w="689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规则编号0-1999分别对应客体0-1999，每个规则的相关请求为400个。</w:t>
            </w:r>
          </w:p>
        </w:tc>
      </w:tr>
    </w:tbl>
    <w:p>
      <w:pPr>
        <w:pStyle w:val="31"/>
        <w:ind w:firstLine="480"/>
      </w:pPr>
      <w:r>
        <w:rPr>
          <w:rFonts w:hint="eastAsia"/>
        </w:rPr>
        <w:t>本文的风险评估是通过主体的信誉值、客体的安全属性和上下文计算的，风险分数由主体威胁ST和主体对客体的期望威胁ETO两部分组成。ST首先根据用户恶意访问次数和用户友好访问次数计算主体信誉值，然后根据主体信誉值和客体敏感度向量计算主体安全不确定性，最后通过主体的安全级别和主体安全不确定性计算出ST。ETO首先根据访问矩阵和客体敏感度向量计算上下文无关的代价，然后根据上下文无关的代价和上下文值计算上下文相关的访问代价，最后通过上下文相关的访问代价和主体损害客体的概率计算出ETO。</w:t>
      </w:r>
    </w:p>
    <w:p>
      <w:pPr>
        <w:pStyle w:val="35"/>
      </w:pPr>
      <w:bookmarkStart w:id="76" w:name="_Toc74851566"/>
      <w:r>
        <w:rPr>
          <w:rFonts w:hint="eastAsia"/>
        </w:rPr>
        <w:t>实验结果及分析</w:t>
      </w:r>
      <w:bookmarkEnd w:id="76"/>
    </w:p>
    <w:p>
      <w:pPr>
        <w:pStyle w:val="31"/>
        <w:ind w:firstLine="480"/>
      </w:pPr>
      <w:r>
        <w:rPr>
          <w:rFonts w:hint="eastAsia"/>
        </w:rPr>
        <w:t>（1）访问请求允许率与主体安全级别的关系</w:t>
      </w:r>
    </w:p>
    <w:p>
      <w:pPr>
        <w:pStyle w:val="31"/>
        <w:ind w:firstLine="480"/>
      </w:pPr>
      <w:r>
        <w:rPr>
          <w:rFonts w:hint="eastAsia"/>
        </w:rPr>
        <w:t>本文以编号为555的规则为例，依次将对目标客体编号为555的客体发起的400个不同的访问请求传给PDP，400个访问请求中1-80的请求主体安全级别范围为(0, 0.2]，81-160的请求主体安全级别范围为(0.2, 0.4]，161-240的请求主体安全级别为(0.4, 0.6]，241-320的请求主体安全级别范围为(0.6, 0.8]，321-400的请求主体安全级别为(0.8, 1.0]，判定结果如表5.3所示。实验结果表明主体安全级别越高，主体的可信任程度就越高，从而导致访问请求允许率越高，所以访问请求允许率与主体安全级别成正比关系。</w:t>
      </w:r>
    </w:p>
    <w:p>
      <w:pPr>
        <w:pStyle w:val="53"/>
        <w:rPr>
          <w:rFonts w:ascii="Times New Roman" w:hAnsi="Times New Roman" w:cs="Times New Roman"/>
        </w:rPr>
      </w:pPr>
    </w:p>
    <w:p>
      <w:pPr>
        <w:pStyle w:val="53"/>
        <w:rPr>
          <w:rFonts w:ascii="Times New Roman" w:hAnsi="Times New Roman" w:cs="Times New Roman"/>
        </w:rPr>
      </w:pPr>
      <w:r>
        <w:rPr>
          <w:rFonts w:ascii="Times New Roman" w:hAnsi="Times New Roman" w:cs="Times New Roman"/>
        </w:rPr>
        <w:t>表5.3 访问请求允许率与主体安全级别的关系</w:t>
      </w:r>
    </w:p>
    <w:tbl>
      <w:tblPr>
        <w:tblStyle w:val="24"/>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66"/>
        <w:gridCol w:w="1803"/>
        <w:gridCol w:w="1634"/>
        <w:gridCol w:w="1541"/>
        <w:gridCol w:w="15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266"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请求编号</w:t>
            </w:r>
          </w:p>
        </w:tc>
        <w:tc>
          <w:tcPr>
            <w:tcW w:w="1803"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主体安全级别</w:t>
            </w:r>
          </w:p>
        </w:tc>
        <w:tc>
          <w:tcPr>
            <w:tcW w:w="1634"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系统风险阈值</w:t>
            </w:r>
          </w:p>
        </w:tc>
        <w:tc>
          <w:tcPr>
            <w:tcW w:w="1541"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允许访问个数</w:t>
            </w:r>
          </w:p>
        </w:tc>
        <w:tc>
          <w:tcPr>
            <w:tcW w:w="159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允许率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266"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1-80</w:t>
            </w:r>
          </w:p>
        </w:tc>
        <w:tc>
          <w:tcPr>
            <w:tcW w:w="1803"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 0.2]</w:t>
            </w:r>
          </w:p>
        </w:tc>
        <w:tc>
          <w:tcPr>
            <w:tcW w:w="1634"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0.8</w:t>
            </w:r>
          </w:p>
        </w:tc>
        <w:tc>
          <w:tcPr>
            <w:tcW w:w="1541"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18</w:t>
            </w:r>
          </w:p>
        </w:tc>
        <w:tc>
          <w:tcPr>
            <w:tcW w:w="159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22.5%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266"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81-160</w:t>
            </w:r>
          </w:p>
        </w:tc>
        <w:tc>
          <w:tcPr>
            <w:tcW w:w="1803"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(0.2, 0.4]</w:t>
            </w:r>
          </w:p>
        </w:tc>
        <w:tc>
          <w:tcPr>
            <w:tcW w:w="1634"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0.8</w:t>
            </w:r>
          </w:p>
        </w:tc>
        <w:tc>
          <w:tcPr>
            <w:tcW w:w="1541"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32</w:t>
            </w:r>
          </w:p>
        </w:tc>
        <w:tc>
          <w:tcPr>
            <w:tcW w:w="159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40..0%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266"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161-240</w:t>
            </w:r>
          </w:p>
        </w:tc>
        <w:tc>
          <w:tcPr>
            <w:tcW w:w="1803"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(0.4, 0.6]</w:t>
            </w:r>
          </w:p>
        </w:tc>
        <w:tc>
          <w:tcPr>
            <w:tcW w:w="1634"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0.8</w:t>
            </w:r>
          </w:p>
        </w:tc>
        <w:tc>
          <w:tcPr>
            <w:tcW w:w="1541"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50</w:t>
            </w:r>
          </w:p>
        </w:tc>
        <w:tc>
          <w:tcPr>
            <w:tcW w:w="159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62.5%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266"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241-320</w:t>
            </w:r>
          </w:p>
        </w:tc>
        <w:tc>
          <w:tcPr>
            <w:tcW w:w="1803"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(0.6, 0.8]</w:t>
            </w:r>
          </w:p>
        </w:tc>
        <w:tc>
          <w:tcPr>
            <w:tcW w:w="1634"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0.8</w:t>
            </w:r>
          </w:p>
        </w:tc>
        <w:tc>
          <w:tcPr>
            <w:tcW w:w="1541"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68</w:t>
            </w:r>
          </w:p>
        </w:tc>
        <w:tc>
          <w:tcPr>
            <w:tcW w:w="159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85.0%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266"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321-400</w:t>
            </w:r>
          </w:p>
        </w:tc>
        <w:tc>
          <w:tcPr>
            <w:tcW w:w="1803"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(0.8, 1.0]</w:t>
            </w:r>
          </w:p>
        </w:tc>
        <w:tc>
          <w:tcPr>
            <w:tcW w:w="1634"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0.8</w:t>
            </w:r>
          </w:p>
        </w:tc>
        <w:tc>
          <w:tcPr>
            <w:tcW w:w="1541"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78</w:t>
            </w:r>
          </w:p>
        </w:tc>
        <w:tc>
          <w:tcPr>
            <w:tcW w:w="159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97.5%</w:t>
            </w:r>
          </w:p>
        </w:tc>
      </w:tr>
    </w:tbl>
    <w:p>
      <w:pPr>
        <w:pStyle w:val="31"/>
        <w:ind w:left="420" w:leftChars="200" w:firstLine="0" w:firstLineChars="0"/>
      </w:pPr>
      <w:r>
        <w:rPr>
          <w:rFonts w:hint="eastAsia"/>
        </w:rPr>
        <w:t>（2）访问请求允许率与客体敏感度向量的关系</w:t>
      </w:r>
    </w:p>
    <w:p>
      <w:pPr>
        <w:pStyle w:val="31"/>
        <w:ind w:firstLine="480"/>
      </w:pPr>
      <w:r>
        <w:rPr>
          <w:rFonts w:hint="eastAsia"/>
        </w:rPr>
        <w:t>本文随机选取编号为555、666、777、888和999的规则为例，依次将对目标客体编号为555、666、777、888和999的客体发起访问请求，每个客体都有400个请求去访问，且请求的主体安全级别都是相同的，判定结果如表5.4所示。实验结果表明客体敏感度向量越高，客体的隐私程度越高，访问请求允许率越低，所以访问请求允许率与客体敏感度向量成反比。</w:t>
      </w:r>
    </w:p>
    <w:p>
      <w:pPr>
        <w:pStyle w:val="53"/>
        <w:rPr>
          <w:rFonts w:ascii="Times New Roman" w:hAnsi="Times New Roman" w:cs="Times New Roman"/>
        </w:rPr>
      </w:pPr>
      <w:r>
        <w:rPr>
          <w:rFonts w:ascii="Times New Roman" w:hAnsi="Times New Roman" w:cs="Times New Roman"/>
        </w:rPr>
        <w:t>表5.4 访问请求允许率与客体敏感度向量的关系</w:t>
      </w:r>
    </w:p>
    <w:tbl>
      <w:tblPr>
        <w:tblStyle w:val="24"/>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17"/>
        <w:gridCol w:w="1893"/>
        <w:gridCol w:w="1638"/>
        <w:gridCol w:w="1690"/>
        <w:gridCol w:w="15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1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目标客体编号</w:t>
            </w:r>
          </w:p>
        </w:tc>
        <w:tc>
          <w:tcPr>
            <w:tcW w:w="1893"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客体敏感度向量</w:t>
            </w:r>
          </w:p>
        </w:tc>
        <w:tc>
          <w:tcPr>
            <w:tcW w:w="1638"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系统风险阈值</w:t>
            </w:r>
          </w:p>
        </w:tc>
        <w:tc>
          <w:tcPr>
            <w:tcW w:w="1690"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允许访问个数</w:t>
            </w:r>
          </w:p>
        </w:tc>
        <w:tc>
          <w:tcPr>
            <w:tcW w:w="1569"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允许率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1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555</w:t>
            </w:r>
          </w:p>
        </w:tc>
        <w:tc>
          <w:tcPr>
            <w:tcW w:w="1893"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0.5</w:t>
            </w:r>
          </w:p>
        </w:tc>
        <w:tc>
          <w:tcPr>
            <w:tcW w:w="1638"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0.8</w:t>
            </w:r>
          </w:p>
        </w:tc>
        <w:tc>
          <w:tcPr>
            <w:tcW w:w="1690"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380</w:t>
            </w:r>
          </w:p>
        </w:tc>
        <w:tc>
          <w:tcPr>
            <w:tcW w:w="1569"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95.00%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1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666</w:t>
            </w:r>
          </w:p>
        </w:tc>
        <w:tc>
          <w:tcPr>
            <w:tcW w:w="1893"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0.6</w:t>
            </w:r>
          </w:p>
        </w:tc>
        <w:tc>
          <w:tcPr>
            <w:tcW w:w="1638"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0.8</w:t>
            </w:r>
          </w:p>
        </w:tc>
        <w:tc>
          <w:tcPr>
            <w:tcW w:w="1690"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340</w:t>
            </w:r>
          </w:p>
        </w:tc>
        <w:tc>
          <w:tcPr>
            <w:tcW w:w="1569"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85.00%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1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777</w:t>
            </w:r>
          </w:p>
        </w:tc>
        <w:tc>
          <w:tcPr>
            <w:tcW w:w="1893"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0.7</w:t>
            </w:r>
          </w:p>
        </w:tc>
        <w:tc>
          <w:tcPr>
            <w:tcW w:w="1638"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0.8</w:t>
            </w:r>
          </w:p>
        </w:tc>
        <w:tc>
          <w:tcPr>
            <w:tcW w:w="1690"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285</w:t>
            </w:r>
          </w:p>
        </w:tc>
        <w:tc>
          <w:tcPr>
            <w:tcW w:w="1569"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71.25%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1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888</w:t>
            </w:r>
          </w:p>
        </w:tc>
        <w:tc>
          <w:tcPr>
            <w:tcW w:w="1893"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0.8</w:t>
            </w:r>
          </w:p>
        </w:tc>
        <w:tc>
          <w:tcPr>
            <w:tcW w:w="1638"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0.8</w:t>
            </w:r>
          </w:p>
        </w:tc>
        <w:tc>
          <w:tcPr>
            <w:tcW w:w="1690"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205</w:t>
            </w:r>
          </w:p>
        </w:tc>
        <w:tc>
          <w:tcPr>
            <w:tcW w:w="1569"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51.25%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17"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999</w:t>
            </w:r>
          </w:p>
        </w:tc>
        <w:tc>
          <w:tcPr>
            <w:tcW w:w="1893"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0.9</w:t>
            </w:r>
          </w:p>
        </w:tc>
        <w:tc>
          <w:tcPr>
            <w:tcW w:w="1638"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0.8</w:t>
            </w:r>
          </w:p>
        </w:tc>
        <w:tc>
          <w:tcPr>
            <w:tcW w:w="1690"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125</w:t>
            </w:r>
          </w:p>
        </w:tc>
        <w:tc>
          <w:tcPr>
            <w:tcW w:w="1569" w:type="dxa"/>
          </w:tcPr>
          <w:p>
            <w:pPr>
              <w:pStyle w:val="31"/>
              <w:ind w:firstLine="0" w:firstLineChars="0"/>
              <w:jc w:val="center"/>
              <w:rPr>
                <w:rFonts w:ascii="Times New Roman" w:hAnsi="Times New Roman" w:cs="Times New Roman"/>
                <w:sz w:val="21"/>
                <w:szCs w:val="21"/>
              </w:rPr>
            </w:pPr>
            <w:r>
              <w:rPr>
                <w:rFonts w:ascii="Times New Roman" w:hAnsi="Times New Roman" w:cs="Times New Roman"/>
                <w:sz w:val="21"/>
                <w:szCs w:val="21"/>
              </w:rPr>
              <w:t>31.25%</w:t>
            </w:r>
          </w:p>
        </w:tc>
      </w:tr>
    </w:tbl>
    <w:p>
      <w:pPr>
        <w:pStyle w:val="34"/>
      </w:pPr>
      <w:bookmarkStart w:id="77" w:name="_Toc74851567"/>
      <w:r>
        <w:rPr>
          <w:rFonts w:hint="eastAsia"/>
        </w:rPr>
        <w:t>本章小结</w:t>
      </w:r>
      <w:bookmarkEnd w:id="77"/>
    </w:p>
    <w:p>
      <w:pPr>
        <w:pStyle w:val="31"/>
        <w:ind w:firstLine="480"/>
        <w:sectPr>
          <w:pgSz w:w="11906" w:h="16838"/>
          <w:pgMar w:top="1134" w:right="1134" w:bottom="1134" w:left="1134" w:header="851" w:footer="992" w:gutter="0"/>
          <w:cols w:space="425" w:num="1"/>
          <w:docGrid w:type="lines" w:linePitch="312" w:charSpace="0"/>
        </w:sectPr>
      </w:pPr>
      <w:r>
        <w:rPr>
          <w:rFonts w:hint="eastAsia"/>
        </w:rPr>
        <w:t>本章首先介绍了基于风险的XACML访问控制原型系统结构图，然后介绍了基于风险的XACML访问控制系统应用示例，包括背景介绍、需求分析、详细设计和具体实现这四个步骤，最后基于车联网应用示例对原型系统进行评估，验证了原型系统的有效性和可行性。</w:t>
      </w:r>
    </w:p>
    <w:p>
      <w:pPr>
        <w:pStyle w:val="2"/>
      </w:pPr>
      <w:bookmarkStart w:id="78" w:name="_Toc162174749"/>
      <w:bookmarkStart w:id="79" w:name="_Toc160783937"/>
      <w:bookmarkStart w:id="80" w:name="_Toc162167768"/>
      <w:r>
        <w:rPr>
          <w:rFonts w:hint="eastAsia"/>
        </w:rPr>
        <w:t xml:space="preserve"> </w:t>
      </w:r>
      <w:bookmarkStart w:id="81" w:name="_Toc74851568"/>
      <w:bookmarkStart w:id="82" w:name="_Toc344106017"/>
      <w:r>
        <w:rPr>
          <w:rFonts w:hint="eastAsia"/>
        </w:rPr>
        <w:t>总结与展望</w:t>
      </w:r>
      <w:bookmarkEnd w:id="78"/>
      <w:bookmarkEnd w:id="79"/>
      <w:bookmarkEnd w:id="80"/>
      <w:bookmarkEnd w:id="81"/>
      <w:bookmarkEnd w:id="82"/>
      <w:bookmarkStart w:id="83" w:name="_Toc130744632"/>
      <w:bookmarkStart w:id="84" w:name="_Toc162167769"/>
      <w:bookmarkStart w:id="85" w:name="_Toc162174750"/>
      <w:bookmarkStart w:id="86" w:name="_Toc160783939"/>
    </w:p>
    <w:p>
      <w:pPr>
        <w:pStyle w:val="31"/>
        <w:ind w:firstLine="480"/>
      </w:pPr>
      <w:r>
        <w:rPr>
          <w:rFonts w:hint="eastAsia"/>
        </w:rPr>
        <w:t>本文分析了雾计算环境下的安全及隐私泄露等问题，从实际情况出发指出了解决该问题的必要性。通过分析国内外研究动态发现，目前用访问控制技术解决雾计算安全与隐私问题的研究已经有学者在做，但在方法上主要是基于角色的访问控制和基于属性的访问控制，在基于风险的访问控制方面仍然处于起步探索阶段。因此，本文提出了雾计算下基于风险的XACML访问控制模型，在此模型基础上，首先提出了一种新的风险评估方法，通过主体信誉值、客体安全属性和上下文量化雾节点的风险分数；然后提出了基于风险的隐私策略自适应方法，通过文档分析和代码静态分析为雾节点自适应生成正确和可读的隐私策略；最后设计并实现了基于风险的XACML访问控制原型系统，并基于车联网数据对该原型系统进行评估。主要内容总结如下：</w:t>
      </w:r>
    </w:p>
    <w:p>
      <w:pPr>
        <w:pStyle w:val="31"/>
        <w:numPr>
          <w:ilvl w:val="0"/>
          <w:numId w:val="21"/>
        </w:numPr>
        <w:ind w:firstLine="480"/>
      </w:pPr>
      <w:r>
        <w:rPr>
          <w:rFonts w:hint="eastAsia"/>
        </w:rPr>
        <w:t>在基于风险的XACML访问控制系统的基础上，提出了风险评估方法，用来量化雾节点的风险分数。风险分数主要分为主体的风险评估和主体行为的风险评估两部分。主体的风险评估首先根据友好访问次数和恶意访问次数计算主体信誉值，然后通过主体信誉值和客体敏感度向量计算主体安全不确定性，最后根据主体安全不确定性和主体的安全级别计算主体威胁。主体行为的风险评估首先根据访问矩阵和客体敏感度向量计算上下文无关的访问代价，然后通过上下文无关的访问代价和上下文值计算上下文相关的访问代价，最后根据上下文相关的访问代价和主体损害客体的概率计算主体对客体的期望威胁。</w:t>
      </w:r>
    </w:p>
    <w:p>
      <w:pPr>
        <w:pStyle w:val="31"/>
        <w:numPr>
          <w:ilvl w:val="0"/>
          <w:numId w:val="21"/>
        </w:numPr>
        <w:ind w:firstLine="480"/>
      </w:pPr>
      <w:r>
        <w:rPr>
          <w:rFonts w:hint="eastAsia"/>
        </w:rPr>
        <w:t>在基于风险的XACML访问控制系统的基础上，提出了隐私策略自适应方法，根据雾节点的风险分数自适应生成可阅读性的隐私策略。R2PA分为三个模块，第一个模块为文档分析模块，使用Stanford Parser得到API描述的句子结构树和依存句法信息，并通过算法4</w:t>
      </w:r>
      <w:r>
        <w:t>.</w:t>
      </w:r>
      <w:r>
        <w:rPr>
          <w:rFonts w:hint="eastAsia"/>
        </w:rPr>
        <w:t>1确定API收集的个人信息；第二个模块为代码静态分析模块，基于Vulhunter得到中间代码的应用程序属性图（APG），并对属性图进行深度优先遍历和可达性分析算法，通过算法4</w:t>
      </w:r>
      <w:r>
        <w:t>.</w:t>
      </w:r>
      <w:r>
        <w:rPr>
          <w:rFonts w:hint="eastAsia"/>
        </w:rPr>
        <w:t>2确定调用敏感API的上下文信息。第三个模块为隐私策略自适应模块，根据风险分数的大小为三类主体自适应生成正确和可读的隐私策略。</w:t>
      </w:r>
    </w:p>
    <w:p>
      <w:pPr>
        <w:pStyle w:val="31"/>
        <w:numPr>
          <w:ilvl w:val="0"/>
          <w:numId w:val="21"/>
        </w:numPr>
        <w:ind w:firstLine="480"/>
      </w:pPr>
      <w:r>
        <w:rPr>
          <w:rFonts w:hint="eastAsia"/>
        </w:rPr>
        <w:t>本文设计并实现了基于风险的XACML访问控制原型系统。首先提出了原型系统的结构图，然后根据车联网数据实现了基于风险的XACML访问控制系统应用示范，包括背景介绍、需求分析、详细设计和具体实现等步骤，最后通过实验验证了该原型系统的有效性和可行性。</w:t>
      </w:r>
    </w:p>
    <w:p>
      <w:pPr>
        <w:pStyle w:val="31"/>
        <w:ind w:firstLine="480"/>
      </w:pPr>
      <w:r>
        <w:rPr>
          <w:rFonts w:hint="eastAsia"/>
        </w:rPr>
        <w:t>通过本论文的研究工作，为雾计算环境下的敏感数据提供了更细粒度的访问控制模型，该模型较传统访问控制模型，可以自适应调节雾节点的访问权限，并为雾节点自适应生成隐私策略，极大地降低了安全管理员授权管理操作和人工生成隐私策略的任务量。本论文尽管取得了上述研究成果，但是还存在以下不足之处：</w:t>
      </w:r>
    </w:p>
    <w:p>
      <w:pPr>
        <w:pStyle w:val="31"/>
        <w:numPr>
          <w:ilvl w:val="0"/>
          <w:numId w:val="22"/>
        </w:numPr>
        <w:ind w:firstLine="480"/>
      </w:pPr>
      <w:r>
        <w:rPr>
          <w:rFonts w:hint="eastAsia"/>
        </w:rPr>
        <w:t>由于雾计算分布式的特点，不同的雾节点可能对授权管理有着不同的需求，在动态授权决策的改进过程中，还必须要考虑针对多种访问控制手段的兼容问题。</w:t>
      </w:r>
    </w:p>
    <w:p>
      <w:pPr>
        <w:pStyle w:val="31"/>
        <w:ind w:firstLine="480"/>
        <w:sectPr>
          <w:pgSz w:w="11906" w:h="16838"/>
          <w:pgMar w:top="1134" w:right="1134" w:bottom="1134" w:left="1134" w:header="851" w:footer="992" w:gutter="0"/>
          <w:cols w:space="425" w:num="1"/>
          <w:docGrid w:type="lines" w:linePitch="312" w:charSpace="0"/>
        </w:sectPr>
      </w:pPr>
      <w:r>
        <w:rPr>
          <w:rFonts w:hint="eastAsia"/>
        </w:rPr>
        <w:t>（2）本文提出了基于风险的隐私策略自适应方法，但是在信息保留和传输分析中还可以进行研究，根据分布式雾节点的风险分数大小，来判断雾节点之间是否可以传输隐私策略。</w:t>
      </w:r>
    </w:p>
    <w:bookmarkEnd w:id="83"/>
    <w:bookmarkEnd w:id="84"/>
    <w:bookmarkEnd w:id="85"/>
    <w:bookmarkEnd w:id="86"/>
    <w:p>
      <w:pPr>
        <w:pStyle w:val="2"/>
        <w:numPr>
          <w:ilvl w:val="0"/>
          <w:numId w:val="0"/>
        </w:numPr>
      </w:pPr>
      <w:bookmarkStart w:id="87" w:name="_Toc74851569"/>
      <w:bookmarkStart w:id="88" w:name="_Toc344106018"/>
      <w:bookmarkStart w:id="89" w:name="_Toc162174753"/>
      <w:bookmarkStart w:id="90" w:name="_Toc162167772"/>
      <w:r>
        <w:rPr>
          <w:rFonts w:hint="eastAsia"/>
        </w:rPr>
        <w:t>参考文献</w:t>
      </w:r>
      <w:bookmarkEnd w:id="87"/>
      <w:bookmarkEnd w:id="88"/>
      <w:bookmarkEnd w:id="89"/>
      <w:bookmarkEnd w:id="90"/>
      <w:r>
        <w:rPr>
          <w:kern w:val="0"/>
        </w:rPr>
        <w:fldChar w:fldCharType="begin"/>
      </w:r>
      <w:r>
        <w:rPr>
          <w:kern w:val="0"/>
        </w:rPr>
        <w:instrText xml:space="preserve"> ADDIN NE.Bib </w:instrText>
      </w:r>
      <w:r>
        <w:rPr>
          <w:kern w:val="0"/>
        </w:rPr>
        <w:fldChar w:fldCharType="separate"/>
      </w:r>
    </w:p>
    <w:p>
      <w:pPr>
        <w:numPr>
          <w:ilvl w:val="0"/>
          <w:numId w:val="23"/>
        </w:numPr>
      </w:pPr>
      <w:bookmarkStart w:id="91" w:name="_Ref9873"/>
      <w:r>
        <w:t>Patwary A A N, Fu A, Naha R K, et al. Authentication, Access Control, Privacy, Threats and Trust Management Towards Securing Fog Computing Environments: A Review[J]. arXiv preprint arXiv:2003.00395, 2020.</w:t>
      </w:r>
      <w:bookmarkEnd w:id="91"/>
    </w:p>
    <w:p>
      <w:pPr>
        <w:numPr>
          <w:ilvl w:val="0"/>
          <w:numId w:val="23"/>
        </w:numPr>
      </w:pPr>
      <w:bookmarkStart w:id="92" w:name="_Ref10663"/>
      <w:r>
        <w:t>Symanovich S. The future of IoT: 10 predictions about the internet of things[J]. cyber Security Blog, Norton by Symantec, Accessed, 2019: 02-17.</w:t>
      </w:r>
      <w:bookmarkEnd w:id="92"/>
    </w:p>
    <w:p>
      <w:pPr>
        <w:numPr>
          <w:ilvl w:val="0"/>
          <w:numId w:val="23"/>
        </w:numPr>
      </w:pPr>
      <w:bookmarkStart w:id="93" w:name="_Ref32266974"/>
      <w:r>
        <w:t xml:space="preserve">Xia H, Xiao F, Zhang S, et al. </w:t>
      </w:r>
      <w:bookmarkStart w:id="94" w:name="OLE_LINK8"/>
      <w:r>
        <w:t>Trustworthiness inference framework in the social Internet of Things: A context-aware approach</w:t>
      </w:r>
      <w:bookmarkEnd w:id="94"/>
      <w:r>
        <w:t>[C]//IEEE INFOCOM 2019-IEEE Conference on Computer Communications. IEEE, 2019: 838-846.</w:t>
      </w:r>
      <w:bookmarkEnd w:id="93"/>
    </w:p>
    <w:p>
      <w:pPr>
        <w:numPr>
          <w:ilvl w:val="0"/>
          <w:numId w:val="23"/>
        </w:numPr>
      </w:pPr>
      <w:bookmarkStart w:id="95" w:name="_Ref32257131"/>
      <w:r>
        <w:t>Networking C V. Cisco global cloud index: Forecast and methodology, 2015-2020. white paper[J]. Cisco Public, San Jose, 2016.</w:t>
      </w:r>
      <w:bookmarkEnd w:id="95"/>
    </w:p>
    <w:p>
      <w:pPr>
        <w:numPr>
          <w:ilvl w:val="0"/>
          <w:numId w:val="23"/>
        </w:numPr>
      </w:pPr>
      <w:bookmarkStart w:id="96" w:name="_Ref32257137"/>
      <w:r>
        <w:t>Gantz J, Reinsel D. The digital universe in 2020: Big data, bigger digital shadows, and biggest growth in the far east[J]. IDC iView: IDC Analyze the future, 2012: 1-16.</w:t>
      </w:r>
      <w:bookmarkEnd w:id="96"/>
    </w:p>
    <w:p>
      <w:pPr>
        <w:numPr>
          <w:ilvl w:val="0"/>
          <w:numId w:val="23"/>
        </w:numPr>
      </w:pPr>
      <w:bookmarkStart w:id="97" w:name="_Ref32257143"/>
      <w:r>
        <w:t>Finnegan M. Boeing 787s to create half a terabyte of data per flight, says Virgin Atlantic[J]. Computerworld UK, 2013, 6.</w:t>
      </w:r>
      <w:bookmarkEnd w:id="97"/>
    </w:p>
    <w:p>
      <w:pPr>
        <w:numPr>
          <w:ilvl w:val="0"/>
          <w:numId w:val="23"/>
        </w:numPr>
      </w:pPr>
      <w:bookmarkStart w:id="98" w:name="_Ref34582653"/>
      <w:r>
        <w:t>Farjadian A B, Thomsen B, Annaswamy A M, et al. Resilient Flight Control: An Architecture for Human Supervision of Automation[J]. IEEE Transactions on Control Systems Technology, 2020. DOI: 10.1109/TCST.2019.2959542.</w:t>
      </w:r>
      <w:bookmarkEnd w:id="98"/>
    </w:p>
    <w:p>
      <w:pPr>
        <w:numPr>
          <w:ilvl w:val="0"/>
          <w:numId w:val="23"/>
        </w:numPr>
      </w:pPr>
      <w:bookmarkStart w:id="99" w:name="_Ref32257118"/>
      <w:r>
        <w:t>Mandelli S, Andrews M, Borst S, et al. Satisfying Network Slicing Constraints via 5G MAC Scheduling[C]//IEEE INFOCOM 2019-IEEE Conference on Computer Communications. IEEE, 2019: 2332-2340.</w:t>
      </w:r>
      <w:bookmarkEnd w:id="99"/>
    </w:p>
    <w:p>
      <w:pPr>
        <w:numPr>
          <w:ilvl w:val="0"/>
          <w:numId w:val="23"/>
        </w:numPr>
      </w:pPr>
      <w:bookmarkStart w:id="100" w:name="_Ref32267973"/>
      <w:r>
        <w:t>Zhang X, Zhu Q. D2D offloading for statistical QoS provisionings over 5G multimedia mobile wireless networks[C]//IEEE INFOCOM 2019-IEEE Conference on Computer Communications. IEEE, 2019: 82-90.</w:t>
      </w:r>
      <w:bookmarkEnd w:id="100"/>
    </w:p>
    <w:p>
      <w:pPr>
        <w:numPr>
          <w:ilvl w:val="0"/>
          <w:numId w:val="23"/>
        </w:numPr>
      </w:pPr>
      <w:bookmarkStart w:id="101" w:name="_Ref14063"/>
      <w:r>
        <w:t>Firdhous M, Ghazali O, Hassan S. Fog computing:Will it be the future of cloud computing?[C]//The Third International Conference on Informatics &amp; Applications,Kuala Terengganu, Malaysia. 2014:8-15</w:t>
      </w:r>
      <w:r>
        <w:rPr>
          <w:rFonts w:hint="eastAsia"/>
        </w:rPr>
        <w:t>.</w:t>
      </w:r>
      <w:bookmarkEnd w:id="101"/>
    </w:p>
    <w:p>
      <w:pPr>
        <w:numPr>
          <w:ilvl w:val="0"/>
          <w:numId w:val="23"/>
        </w:numPr>
      </w:pPr>
      <w:bookmarkStart w:id="102" w:name="_Ref14974"/>
      <w:r>
        <w:t>汪金苗, 王国威, 王梅, 等. 面向雾计算的隐私保护与访问控制方法[J]. 信息网络安全, 2019, 19(9): 41.</w:t>
      </w:r>
      <w:bookmarkEnd w:id="102"/>
    </w:p>
    <w:p>
      <w:pPr>
        <w:numPr>
          <w:ilvl w:val="0"/>
          <w:numId w:val="23"/>
        </w:numPr>
      </w:pPr>
      <w:bookmarkStart w:id="103" w:name="_Ref74000545"/>
      <w:r>
        <w:t>曹咪, 徐雷, 陶冶. 雾计算认证与隐私保护研究综述[J]. 信息通信技术, 2018, 012(006):25-33.</w:t>
      </w:r>
      <w:bookmarkEnd w:id="103"/>
    </w:p>
    <w:p>
      <w:pPr>
        <w:numPr>
          <w:ilvl w:val="0"/>
          <w:numId w:val="23"/>
        </w:numPr>
      </w:pPr>
      <w:bookmarkStart w:id="104" w:name="_Ref15767"/>
      <w:r>
        <w:t>OpenFog, Special Report - Size and Impact of Fog</w:t>
      </w:r>
      <w:r>
        <w:rPr>
          <w:rFonts w:hint="eastAsia"/>
        </w:rPr>
        <w:t xml:space="preserve"> </w:t>
      </w:r>
      <w:r>
        <w:t>Computing Market (2017-2022)[EB/OL].[2018-11-10]. https://www.openfogconsortium.org/growth/</w:t>
      </w:r>
      <w:r>
        <w:rPr>
          <w:rFonts w:hint="eastAsia"/>
        </w:rPr>
        <w:t>.</w:t>
      </w:r>
      <w:bookmarkEnd w:id="104"/>
    </w:p>
    <w:p>
      <w:pPr>
        <w:numPr>
          <w:ilvl w:val="0"/>
          <w:numId w:val="23"/>
        </w:numPr>
      </w:pPr>
      <w:bookmarkStart w:id="105" w:name="_Ref24669"/>
      <w:r>
        <w:t>Sepczuk M, Kotulski Z. A new risk-based authentication management model oriented on user's experience[J]. Computers &amp; Security, 2018, 73: 17-33.</w:t>
      </w:r>
      <w:bookmarkEnd w:id="105"/>
    </w:p>
    <w:p>
      <w:pPr>
        <w:numPr>
          <w:ilvl w:val="0"/>
          <w:numId w:val="23"/>
        </w:numPr>
      </w:pPr>
      <w:bookmarkStart w:id="106" w:name="_Ref24963"/>
      <w:r>
        <w:t>Jabal A A, Davari M, Bertino E, et al. Profact: A provenance-based analytics framework for access control policies[J]. IEEE Transactions on Services Computing, 2019.</w:t>
      </w:r>
      <w:bookmarkEnd w:id="106"/>
    </w:p>
    <w:p>
      <w:pPr>
        <w:numPr>
          <w:ilvl w:val="0"/>
          <w:numId w:val="23"/>
        </w:numPr>
      </w:pPr>
      <w:bookmarkStart w:id="107" w:name="_Ref25704"/>
      <w:r>
        <w:t>Gupta S, Buriro A, Crispo B. Driverauth: A risk-based multi-modal biometric-based driver authentication scheme for ride-sharing platforms[J]. Computers &amp; Security, 2019, 83: 122-139.</w:t>
      </w:r>
      <w:bookmarkEnd w:id="107"/>
    </w:p>
    <w:p>
      <w:pPr>
        <w:numPr>
          <w:ilvl w:val="0"/>
          <w:numId w:val="23"/>
        </w:numPr>
      </w:pPr>
      <w:bookmarkStart w:id="108" w:name="_Ref25907"/>
      <w:r>
        <w:t>Cao Y, Huang Z, Yu Y, et al. A topology and risk-aware access control framework for cyber-physical space[J]. Frontiers of Computer Science, 2020, 14(4): 1-16.</w:t>
      </w:r>
      <w:bookmarkEnd w:id="108"/>
    </w:p>
    <w:p>
      <w:pPr>
        <w:numPr>
          <w:ilvl w:val="0"/>
          <w:numId w:val="23"/>
        </w:numPr>
      </w:pPr>
      <w:bookmarkStart w:id="109" w:name="_Ref26217"/>
      <w:r>
        <w:rPr>
          <w:rFonts w:hint="eastAsia"/>
        </w:rPr>
        <w:t xml:space="preserve">惠榛, 李昊, 张敏,等. 面向医疗大数据的风险自适应的访问控制模型[J]. 通信学报, 2015, 036(012):190-199. </w:t>
      </w:r>
      <w:bookmarkEnd w:id="109"/>
    </w:p>
    <w:p>
      <w:pPr>
        <w:numPr>
          <w:ilvl w:val="0"/>
          <w:numId w:val="23"/>
        </w:numPr>
      </w:pPr>
      <w:bookmarkStart w:id="110" w:name="_Ref27922"/>
      <w:r>
        <w:t>杨宏宇，宁宇光. 一种云平台动态风险访问控制模型[J]. 西安电子科技大学学报，2018,45（5）：80-88.</w:t>
      </w:r>
      <w:bookmarkEnd w:id="110"/>
    </w:p>
    <w:p>
      <w:pPr>
        <w:numPr>
          <w:ilvl w:val="0"/>
          <w:numId w:val="23"/>
        </w:numPr>
      </w:pPr>
      <w:bookmarkStart w:id="111" w:name="_Ref28327"/>
      <w:r>
        <w:t>Choi D, Kim D, Park S. A framework for context sensitive risk-based access control in medical information systems[J]. Computational and mathematical methods in medicine, 2015, 34 (7): 1-9.</w:t>
      </w:r>
      <w:bookmarkEnd w:id="111"/>
    </w:p>
    <w:p>
      <w:pPr>
        <w:numPr>
          <w:ilvl w:val="0"/>
          <w:numId w:val="23"/>
        </w:numPr>
      </w:pPr>
      <w:bookmarkStart w:id="112" w:name="_Ref29437"/>
      <w:r>
        <w:t>Fugini M, Teimourikia M, Hadjichristofi G. A web-based cooperative tool for risk management with adaptive security[J]. Future Generation Computer Systems, 2016, 54: 409-422.</w:t>
      </w:r>
      <w:bookmarkEnd w:id="112"/>
    </w:p>
    <w:p>
      <w:pPr>
        <w:numPr>
          <w:ilvl w:val="0"/>
          <w:numId w:val="23"/>
        </w:numPr>
      </w:pPr>
      <w:bookmarkStart w:id="113" w:name="_Ref30812"/>
      <w:r>
        <w:t>Atlam H F, Alenezi A, Walters R J, et al. Developing an adaptive Risk-based access control model for the Internet of Things[C]//2017 IEEE international conference on internet of things (iThings) and IEEE green computing and communications (GreenCom) and IEEE cyber, physical and social computing (CPSCom) and ieee smart data (SmartData). IEEE, 2017: 655-661.</w:t>
      </w:r>
      <w:bookmarkEnd w:id="113"/>
    </w:p>
    <w:p>
      <w:pPr>
        <w:numPr>
          <w:ilvl w:val="0"/>
          <w:numId w:val="23"/>
        </w:numPr>
      </w:pPr>
      <w:bookmarkStart w:id="114" w:name="_Ref15237"/>
      <w:r>
        <w:t>Fall D, Blanc G, Okuda T, et al. Toward quantified risk-adaptive access control for multi-tenant cloud computing[C]//The 6th Joint Workshop on Information Security. 2011: 1-14.</w:t>
      </w:r>
      <w:bookmarkEnd w:id="114"/>
    </w:p>
    <w:p>
      <w:pPr>
        <w:numPr>
          <w:ilvl w:val="0"/>
          <w:numId w:val="23"/>
        </w:numPr>
      </w:pPr>
      <w:bookmarkStart w:id="115" w:name="_Ref31037"/>
      <w:r>
        <w:t>Khambhammettu H, Boulares S, Adi K, et al. A framework for risk assessment in access control systems[J]. computers &amp; security, 2013, 39: 86-103.</w:t>
      </w:r>
      <w:bookmarkEnd w:id="115"/>
    </w:p>
    <w:p>
      <w:pPr>
        <w:numPr>
          <w:ilvl w:val="0"/>
          <w:numId w:val="23"/>
        </w:numPr>
      </w:pPr>
      <w:bookmarkStart w:id="116" w:name="_Ref31315"/>
      <w:r>
        <w:t>Santos D R, Marinho R, Schmitt G R, et al. A framework and risk assessment approaches for risk-based access control in the cloud[J]. Journal of Network and Computer Applications, 2016, 74: 86-97.</w:t>
      </w:r>
      <w:bookmarkEnd w:id="116"/>
    </w:p>
    <w:p>
      <w:pPr>
        <w:numPr>
          <w:ilvl w:val="0"/>
          <w:numId w:val="23"/>
        </w:numPr>
      </w:pPr>
      <w:bookmarkStart w:id="117" w:name="_Ref31991"/>
      <w:r>
        <w:t>Xiao Quan. A matter-element method for risk identification of technology</w:t>
      </w:r>
      <w:r>
        <w:rPr>
          <w:rFonts w:hint="eastAsia"/>
        </w:rPr>
        <w:t xml:space="preserve"> </w:t>
      </w:r>
      <w:r>
        <w:t>innovation [J]. International Journal of Systems Assurance Engineering and</w:t>
      </w:r>
      <w:r>
        <w:rPr>
          <w:rFonts w:hint="eastAsia"/>
        </w:rPr>
        <w:t xml:space="preserve"> </w:t>
      </w:r>
      <w:r>
        <w:t xml:space="preserve">Management, 2018, 9(3):716-728. </w:t>
      </w:r>
      <w:bookmarkEnd w:id="117"/>
    </w:p>
    <w:p>
      <w:pPr>
        <w:numPr>
          <w:ilvl w:val="0"/>
          <w:numId w:val="23"/>
        </w:numPr>
      </w:pPr>
      <w:bookmarkStart w:id="118" w:name="_Ref32161"/>
      <w:r>
        <w:rPr>
          <w:rFonts w:hint="eastAsia"/>
        </w:rPr>
        <w:t>宛鑫. 基于风险客户识别技术的预警建模及实现[D]. 中国科学院大学(工程管理与信息技术学院), 2015.</w:t>
      </w:r>
      <w:bookmarkEnd w:id="118"/>
    </w:p>
    <w:p>
      <w:pPr>
        <w:numPr>
          <w:ilvl w:val="0"/>
          <w:numId w:val="23"/>
        </w:numPr>
      </w:pPr>
      <w:bookmarkStart w:id="119" w:name="_Ref32350"/>
      <w:r>
        <w:t>师伟. 基于.NET 的金融风险管理系统的设计和实现[D]. 电子科技大学, 2015.</w:t>
      </w:r>
      <w:bookmarkEnd w:id="119"/>
    </w:p>
    <w:p>
      <w:pPr>
        <w:numPr>
          <w:ilvl w:val="0"/>
          <w:numId w:val="23"/>
        </w:numPr>
      </w:pPr>
      <w:bookmarkStart w:id="120" w:name="_Ref32468"/>
      <w:r>
        <w:t>孙存一, 张秋, 王彩霞. 大数据算法的精确制导:信贷客户识别以及特征要素分析[J]. 税务与经济, 2016(1):29-33.</w:t>
      </w:r>
      <w:bookmarkEnd w:id="120"/>
    </w:p>
    <w:p>
      <w:pPr>
        <w:numPr>
          <w:ilvl w:val="0"/>
          <w:numId w:val="23"/>
        </w:numPr>
      </w:pPr>
      <w:bookmarkStart w:id="121" w:name="_Ref32579"/>
      <w:r>
        <w:t xml:space="preserve">Rubio-Medrano Carlos E., Zhao Ziming, Ahn Gail-Joon. Riskpol: A risk assessment framework for preventing attribute-forgery attacks to ABAC policies[C]. 3rd ACM Workshop on Attribute-Based Access Control, ABAC 2018, 2018:54-60. </w:t>
      </w:r>
      <w:bookmarkEnd w:id="121"/>
    </w:p>
    <w:p>
      <w:pPr>
        <w:numPr>
          <w:ilvl w:val="0"/>
          <w:numId w:val="23"/>
        </w:numPr>
      </w:pPr>
      <w:bookmarkStart w:id="122" w:name="_Ref32732"/>
      <w:r>
        <w:t>Sicari Sabrina, Rizzardi Alessandra, Miorandi, Daniele. A risk assessment</w:t>
      </w:r>
      <w:r>
        <w:rPr>
          <w:rFonts w:hint="eastAsia"/>
        </w:rPr>
        <w:t xml:space="preserve"> </w:t>
      </w:r>
      <w:r>
        <w:t>methodology for the Internet of Things [J]. Computer Communications, 2018,129:67-79.</w:t>
      </w:r>
      <w:bookmarkEnd w:id="122"/>
    </w:p>
    <w:p>
      <w:pPr>
        <w:numPr>
          <w:ilvl w:val="0"/>
          <w:numId w:val="23"/>
        </w:numPr>
      </w:pPr>
      <w:bookmarkStart w:id="123" w:name="_Ref5829"/>
      <w:r>
        <w:t>Breaux T, Antón A. Analyzing regulatory rules for privacy and security requirements[J]. IEEE transactions on software engineering, 2008, 34(1): 5-20.</w:t>
      </w:r>
      <w:bookmarkEnd w:id="123"/>
    </w:p>
    <w:p>
      <w:pPr>
        <w:numPr>
          <w:ilvl w:val="0"/>
          <w:numId w:val="23"/>
        </w:numPr>
      </w:pPr>
      <w:bookmarkStart w:id="124" w:name="_Ref5953"/>
      <w:r>
        <w:t>Yu L, Luo X, Liu X, et al. Can we trust the privacy policies of android apps?[C]//2016 46th Annual IEEE/IFIP International Conference on Dependable Systems and Networks (DSN). IEEE, 2016: 538-549.</w:t>
      </w:r>
      <w:bookmarkEnd w:id="124"/>
    </w:p>
    <w:p>
      <w:pPr>
        <w:numPr>
          <w:ilvl w:val="0"/>
          <w:numId w:val="23"/>
        </w:numPr>
      </w:pPr>
      <w:bookmarkStart w:id="125" w:name="_Ref6038"/>
      <w:r>
        <w:t>Costante E, Sun Y, Petković M, et al. A machine learning solution to assess privacy policy completeness: (short paper)[C]//Proceedings of the 2012 ACM Workshop on Privacy in the Electronic Society. 2012: 91-96.</w:t>
      </w:r>
      <w:bookmarkEnd w:id="125"/>
    </w:p>
    <w:p>
      <w:pPr>
        <w:numPr>
          <w:ilvl w:val="0"/>
          <w:numId w:val="23"/>
        </w:numPr>
      </w:pPr>
      <w:bookmarkStart w:id="126" w:name="_Ref6149"/>
      <w:r>
        <w:t>Zimmeck S, Bellovin S M. Privee: An architecture for automatically analyzing web privacy policies[C]//23rd {USENIX} Security Symposium ({USENIX} Security 14). 2014: 1-16.</w:t>
      </w:r>
      <w:bookmarkEnd w:id="126"/>
    </w:p>
    <w:p>
      <w:pPr>
        <w:numPr>
          <w:ilvl w:val="0"/>
          <w:numId w:val="23"/>
        </w:numPr>
      </w:pPr>
      <w:bookmarkStart w:id="127" w:name="_Ref6312"/>
      <w:r>
        <w:t>Miao D, Kagal L. Privacy informer: An automatic privacy description generator for mobile apps[J]. 2015.</w:t>
      </w:r>
      <w:bookmarkEnd w:id="127"/>
    </w:p>
    <w:p>
      <w:pPr>
        <w:numPr>
          <w:ilvl w:val="0"/>
          <w:numId w:val="23"/>
        </w:numPr>
      </w:pPr>
      <w:bookmarkStart w:id="128" w:name="_Ref6433"/>
      <w:r>
        <w:t>Rowan M, Dehlinger J. Encouraging privacy by design concepts with privacy policy auto-generation in eclipse (page)[C]//Proceedings of the 2014 Workshop on Eclipse Technology eXchange. 2014: 9-14.</w:t>
      </w:r>
      <w:bookmarkEnd w:id="128"/>
    </w:p>
    <w:p>
      <w:pPr>
        <w:numPr>
          <w:ilvl w:val="0"/>
          <w:numId w:val="23"/>
        </w:numPr>
      </w:pPr>
      <w:bookmarkStart w:id="129" w:name="_Ref6557"/>
      <w:r>
        <w:t>Rosen S, Qian Z, Mao Z M. Appprofiler: a flexible method of exposing privacy-related behavior in android applications to end users[C]//Proceedings of the third ACM conference on Data and application security and privacy. 2013: 221-232.</w:t>
      </w:r>
      <w:bookmarkEnd w:id="129"/>
    </w:p>
    <w:p>
      <w:pPr>
        <w:numPr>
          <w:ilvl w:val="0"/>
          <w:numId w:val="23"/>
        </w:numPr>
      </w:pPr>
      <w:bookmarkStart w:id="130" w:name="_Ref10821"/>
      <w:r>
        <w:t>王爽. 基于策略的访问控制在网络安全联动系统的研究与应用[D]. 华北电力大学, 2015.</w:t>
      </w:r>
      <w:bookmarkEnd w:id="130"/>
    </w:p>
    <w:p>
      <w:pPr>
        <w:numPr>
          <w:ilvl w:val="0"/>
          <w:numId w:val="23"/>
        </w:numPr>
      </w:pPr>
      <w:bookmarkStart w:id="131" w:name="_Ref2339"/>
      <w:r>
        <w:t>房梁, 殷丽华, 郭云川, 等. 基于属性的访问控制关键技术研究综述[J]. 计算机学报, 2017, 40(7): 1680-1698.</w:t>
      </w:r>
      <w:bookmarkEnd w:id="131"/>
    </w:p>
    <w:p>
      <w:pPr>
        <w:numPr>
          <w:ilvl w:val="0"/>
          <w:numId w:val="23"/>
        </w:numPr>
      </w:pPr>
      <w:bookmarkStart w:id="132" w:name="_Ref2610"/>
      <w:r>
        <w:t>解文冲, 杨英杰, 汪永伟, 等. 基于风险的访问控制操作需求计算方法研究[J]. 计算机工程与设计, 2013, 7.</w:t>
      </w:r>
      <w:bookmarkEnd w:id="132"/>
    </w:p>
    <w:p>
      <w:pPr>
        <w:numPr>
          <w:ilvl w:val="0"/>
          <w:numId w:val="23"/>
        </w:numPr>
      </w:pPr>
      <w:bookmarkStart w:id="133" w:name="_Ref2626"/>
      <w:r>
        <w:t>高志民, 王声远. 基于风险分析的应用系统访问控制模型[J]. 北京交通大学学报, 2011, 35(5): 21-25.</w:t>
      </w:r>
      <w:bookmarkEnd w:id="133"/>
    </w:p>
    <w:p>
      <w:pPr>
        <w:numPr>
          <w:ilvl w:val="0"/>
          <w:numId w:val="23"/>
        </w:numPr>
      </w:pPr>
      <w:bookmarkStart w:id="134" w:name="_Ref3746"/>
      <w:r>
        <w:t>Běhounek L, Cintula P. From fuzzy logic to fuzzy mathematics: A methodological manifesto[J]. Fuzzy Sets and Systems, 2006, 157(5): 642-646.</w:t>
      </w:r>
      <w:bookmarkEnd w:id="134"/>
    </w:p>
    <w:p>
      <w:pPr>
        <w:numPr>
          <w:ilvl w:val="0"/>
          <w:numId w:val="23"/>
        </w:numPr>
      </w:pPr>
      <w:bookmarkStart w:id="135" w:name="_Ref4057"/>
      <w:r>
        <w:t>Lelliott R . Fuzzy sets, natural language computations, and risk analysis[J]. Fuzzy Sets &amp; Systems, 1988, 27(3):395-396.</w:t>
      </w:r>
      <w:bookmarkEnd w:id="135"/>
    </w:p>
    <w:p>
      <w:pPr>
        <w:numPr>
          <w:ilvl w:val="0"/>
          <w:numId w:val="23"/>
        </w:numPr>
      </w:pPr>
      <w:bookmarkStart w:id="136" w:name="_Ref12906"/>
      <w:r>
        <w:t>McGraw R. Risk-adaptable access control (radac)[C]//Privilege (Access) Management Workshop. NIST–National Institute of Standards and Technology–Information Technology Laboratory. 2009, 25: 55-58.</w:t>
      </w:r>
      <w:bookmarkEnd w:id="136"/>
    </w:p>
    <w:p>
      <w:pPr>
        <w:numPr>
          <w:ilvl w:val="0"/>
          <w:numId w:val="23"/>
        </w:numPr>
      </w:pPr>
      <w:bookmarkStart w:id="137" w:name="_Ref22515"/>
      <w:r>
        <w:t>Shaikh R A, Adi K, Logrippo L, et al. Dynamic risk-based decision methods for access control systems[J]. Computers &amp; Security, 2012, 31(4): 447-464.</w:t>
      </w:r>
      <w:bookmarkEnd w:id="137"/>
    </w:p>
    <w:p>
      <w:pPr>
        <w:numPr>
          <w:ilvl w:val="0"/>
          <w:numId w:val="23"/>
        </w:numPr>
      </w:pPr>
      <w:bookmarkStart w:id="138" w:name="_Ref15416"/>
      <w:r>
        <w:t>Cheng P C, Rohatgi P, Keser C, et al. Fuzzy multi-level security: An experiment on quantified risk-adaptive access control[C]//2007 IEEE Symposium on Security and Privacy (SP'07). IEEE, 2007: 222-230.</w:t>
      </w:r>
      <w:bookmarkEnd w:id="138"/>
    </w:p>
    <w:p>
      <w:pPr>
        <w:numPr>
          <w:ilvl w:val="0"/>
          <w:numId w:val="23"/>
        </w:numPr>
      </w:pPr>
      <w:bookmarkStart w:id="139" w:name="_Ref31434"/>
      <w:r>
        <w:t>Schütze H, Manning C D, Raghavan P. Introduction to information retrieval[M]. Cambridge: Cambridge University Press, 2008.</w:t>
      </w:r>
      <w:bookmarkEnd w:id="139"/>
    </w:p>
    <w:p>
      <w:pPr>
        <w:numPr>
          <w:ilvl w:val="0"/>
          <w:numId w:val="23"/>
        </w:numPr>
      </w:pPr>
      <w:bookmarkStart w:id="140" w:name="_Ref32639"/>
      <w:r>
        <w:t>Cutts M. Oxford guide to plain English[J]. Refer, 2013, 29(3): 15.</w:t>
      </w:r>
      <w:bookmarkEnd w:id="140"/>
    </w:p>
    <w:p>
      <w:pPr>
        <w:numPr>
          <w:ilvl w:val="0"/>
          <w:numId w:val="23"/>
        </w:numPr>
      </w:pPr>
      <w:bookmarkStart w:id="141" w:name="_Ref481"/>
      <w:r>
        <w:t>Rasthofer S, Arzt S, Bodden E. A machine-learning approach for classifying and categorizing android sources and sinks[C]//NDSS. 2014, 14: 1125.</w:t>
      </w:r>
      <w:bookmarkEnd w:id="141"/>
    </w:p>
    <w:p>
      <w:pPr>
        <w:numPr>
          <w:ilvl w:val="0"/>
          <w:numId w:val="23"/>
        </w:numPr>
      </w:pPr>
      <w:bookmarkStart w:id="142" w:name="_Ref1014"/>
      <w:r>
        <w:t>Au K W Y, Zhou Y F, Huang Z, et al. Pscout: analyzing the android permission specification[C]//Proceedings of the 2012 ACM conference on Computer and communications security. 2012: 217-228.</w:t>
      </w:r>
      <w:bookmarkEnd w:id="142"/>
    </w:p>
    <w:p>
      <w:pPr>
        <w:numPr>
          <w:ilvl w:val="0"/>
          <w:numId w:val="23"/>
        </w:numPr>
      </w:pPr>
      <w:bookmarkStart w:id="143" w:name="_Ref4573"/>
      <w:r>
        <w:t>Bird S. NLTK: the natural language toolkit[C]//Proceedings of the COLING/ACL 2006 Interactive Presentation Sessions. 2006: 69-72.</w:t>
      </w:r>
      <w:bookmarkEnd w:id="143"/>
    </w:p>
    <w:p>
      <w:pPr>
        <w:numPr>
          <w:ilvl w:val="0"/>
          <w:numId w:val="23"/>
        </w:numPr>
      </w:pPr>
      <w:bookmarkStart w:id="144" w:name="_Ref5638"/>
      <w:r>
        <w:t>Cer D M, De Marneffe M C, Jurafsky D, et al. Parsing to Stanford Dependencies: Trade-offs between Speed and Accuracy[C]//LREC. 2010.</w:t>
      </w:r>
      <w:bookmarkEnd w:id="144"/>
    </w:p>
    <w:p>
      <w:pPr>
        <w:numPr>
          <w:ilvl w:val="0"/>
          <w:numId w:val="23"/>
        </w:numPr>
      </w:pPr>
      <w:bookmarkStart w:id="145" w:name="_Ref5824"/>
      <w:r>
        <w:t>Cowie J, Lehnert W. Information extraction[J]. Communications of the ACM, 1996, 39(1): 80-91.</w:t>
      </w:r>
      <w:bookmarkEnd w:id="145"/>
    </w:p>
    <w:p>
      <w:pPr>
        <w:numPr>
          <w:ilvl w:val="0"/>
          <w:numId w:val="23"/>
        </w:numPr>
      </w:pPr>
      <w:bookmarkStart w:id="146" w:name="_Ref5840"/>
      <w:r>
        <w:t>Xu Y, Kim M Y, Quinn K M, et al. Open information extraction with tree kernels[C]//Proceedings of the 2013 Conference of the North American Chapter of the Association for Computational Linguistics: Human Language Technologies. 2013: 868-877.</w:t>
      </w:r>
      <w:bookmarkEnd w:id="146"/>
    </w:p>
    <w:p>
      <w:pPr>
        <w:numPr>
          <w:ilvl w:val="0"/>
          <w:numId w:val="23"/>
        </w:numPr>
      </w:pPr>
      <w:bookmarkStart w:id="147" w:name="_Ref25122"/>
      <w:r>
        <w:t>Gabrilovich E, Markovitch S. Computing semantic relatedness using wikipedia-based explicit semantic analysis[C]//IJcAI. 2007, 7: 1606-1611.</w:t>
      </w:r>
      <w:bookmarkEnd w:id="147"/>
    </w:p>
    <w:p>
      <w:pPr>
        <w:numPr>
          <w:ilvl w:val="0"/>
          <w:numId w:val="23"/>
        </w:numPr>
      </w:pPr>
      <w:bookmarkStart w:id="148" w:name="_Ref1174"/>
      <w:r>
        <w:t>Qian C, Luo X, Le Y, et al. Vulhunter: toward discovering vulnerabilities in android applications[J]. IEEE Micro, 2015, 35(1): 44-53.</w:t>
      </w:r>
      <w:bookmarkEnd w:id="148"/>
    </w:p>
    <w:p>
      <w:pPr>
        <w:numPr>
          <w:ilvl w:val="0"/>
          <w:numId w:val="23"/>
        </w:numPr>
      </w:pPr>
      <w:bookmarkStart w:id="149" w:name="_Ref1465"/>
      <w:r>
        <w:t>Arlt S, Schäf M. Joogie: Infeasible code detection for java[C]//International Conference on Computer Aided Verification. Springer, Berlin, Heidelberg, 2012: 767-773.</w:t>
      </w:r>
      <w:bookmarkEnd w:id="149"/>
    </w:p>
    <w:p>
      <w:pPr>
        <w:numPr>
          <w:ilvl w:val="0"/>
          <w:numId w:val="23"/>
        </w:numPr>
      </w:pPr>
      <w:bookmarkStart w:id="150" w:name="_Ref1472"/>
      <w:r>
        <w:t>Johnson R, Wang Z, Gagnon C, et al. Analysis of android applications' permissions[C]//2012 IEEE Sixth International Conference on Software Security and Reliability Companion. IEEE, 2012: 45-46.</w:t>
      </w:r>
      <w:bookmarkEnd w:id="150"/>
    </w:p>
    <w:p>
      <w:pPr>
        <w:numPr>
          <w:ilvl w:val="0"/>
          <w:numId w:val="23"/>
        </w:numPr>
      </w:pPr>
      <w:bookmarkStart w:id="151" w:name="_Ref3101"/>
      <w:r>
        <w:t>Stevens R, Gibler C, Crussell J, et al. Investigating user privacy in android ad libraries[C]//Workshop on Mobile Security Technologies (MoST). Citeseer, 2012, 10.</w:t>
      </w:r>
      <w:bookmarkEnd w:id="151"/>
    </w:p>
    <w:p>
      <w:pPr>
        <w:numPr>
          <w:ilvl w:val="0"/>
          <w:numId w:val="23"/>
        </w:numPr>
      </w:pPr>
      <w:bookmarkStart w:id="152" w:name="_Ref4371"/>
      <w:r>
        <w:t>Lin J, Amini S, Hong J I, et al. Expectation and purpose: understanding users' mental models of mobile app privacy through crowdsourcing[C]//Proceedings of the 2012 ACM conference on ubiquitous computing. 2012: 501-510.</w:t>
      </w:r>
      <w:bookmarkEnd w:id="152"/>
    </w:p>
    <w:p>
      <w:pPr>
        <w:numPr>
          <w:ilvl w:val="0"/>
          <w:numId w:val="23"/>
        </w:numPr>
      </w:pPr>
      <w:bookmarkStart w:id="153" w:name="_Ref10103"/>
      <w:r>
        <w:t>Yang W, Xiao X, Andow B, et al. Appcontext: Differentiating malicious and benign mobile app behaviors using context[C]//2015 IEEE/ACM 37th IEEE International Conference on Software Engineering. IEEE, 2015, 1: 303-313.</w:t>
      </w:r>
      <w:bookmarkEnd w:id="153"/>
    </w:p>
    <w:p>
      <w:pPr>
        <w:numPr>
          <w:ilvl w:val="0"/>
          <w:numId w:val="23"/>
        </w:numPr>
      </w:pPr>
      <w:bookmarkStart w:id="154" w:name="_Ref21981"/>
      <w:r>
        <w:t>孙笑宇. 大数据环境下车联网个性化信息服务模式研究[D]. 吉林大学, 2016.</w:t>
      </w:r>
      <w:bookmarkEnd w:id="154"/>
    </w:p>
    <w:p>
      <w:pPr>
        <w:numPr>
          <w:ilvl w:val="0"/>
          <w:numId w:val="23"/>
        </w:numPr>
      </w:pPr>
      <w:bookmarkStart w:id="155" w:name="_Ref22898"/>
      <w:r>
        <w:t>陆化普, 孙智源, 屈闻聪. 大数据及其在城市智能交通系统中的应用综述[J]. 交通运输系统工程与信息, 2015, 15(5): 45-52.</w:t>
      </w:r>
      <w:bookmarkEnd w:id="155"/>
    </w:p>
    <w:p>
      <w:pPr>
        <w:numPr>
          <w:ilvl w:val="0"/>
          <w:numId w:val="23"/>
        </w:numPr>
      </w:pPr>
      <w:bookmarkStart w:id="156" w:name="_Ref22977"/>
      <w:r>
        <w:t xml:space="preserve">张绍华, 潘蓉, 宗宇伟. 大数据治理与服务[M]. 上海科学技术出版社, 2016. </w:t>
      </w:r>
      <w:bookmarkEnd w:id="156"/>
    </w:p>
    <w:p>
      <w:pPr>
        <w:numPr>
          <w:ilvl w:val="0"/>
          <w:numId w:val="23"/>
        </w:numPr>
      </w:pPr>
      <w:bookmarkStart w:id="157" w:name="_Ref28686"/>
      <w:r>
        <w:t>Dataj</w:t>
      </w:r>
      <w:r>
        <w:rPr>
          <w:rFonts w:hint="eastAsia"/>
        </w:rPr>
        <w:t xml:space="preserve">. </w:t>
      </w:r>
      <w:r>
        <w:t>纽约市出租车行车位置记录[DB/OL].</w:t>
      </w:r>
      <w:r>
        <w:rPr>
          <w:rFonts w:hint="eastAsia"/>
        </w:rPr>
        <w:t xml:space="preserve"> </w:t>
      </w:r>
      <w:r>
        <w:t>http://dataju.cn/Dataju/ web/datasetInstanceDetail/76, 2018.3.</w:t>
      </w:r>
      <w:bookmarkEnd w:id="157"/>
    </w:p>
    <w:p/>
    <w:p>
      <w:pPr>
        <w:rPr>
          <w:kern w:val="0"/>
          <w:szCs w:val="21"/>
        </w:rPr>
      </w:pPr>
    </w:p>
    <w:p>
      <w:pPr>
        <w:autoSpaceDE w:val="0"/>
        <w:autoSpaceDN w:val="0"/>
        <w:adjustRightInd w:val="0"/>
        <w:ind w:left="420" w:leftChars="50" w:hanging="315" w:hangingChars="150"/>
        <w:rPr>
          <w:kern w:val="0"/>
          <w:szCs w:val="21"/>
        </w:rPr>
      </w:pPr>
    </w:p>
    <w:p>
      <w:pPr>
        <w:autoSpaceDE w:val="0"/>
        <w:autoSpaceDN w:val="0"/>
        <w:adjustRightInd w:val="0"/>
        <w:sectPr>
          <w:headerReference r:id="rId7" w:type="default"/>
          <w:pgSz w:w="11906" w:h="16838"/>
          <w:pgMar w:top="1134" w:right="1134" w:bottom="1134" w:left="1134" w:header="851" w:footer="992" w:gutter="0"/>
          <w:cols w:space="425" w:num="1"/>
          <w:docGrid w:type="lines" w:linePitch="312" w:charSpace="0"/>
        </w:sectPr>
      </w:pPr>
      <w:r>
        <w:rPr>
          <w:kern w:val="0"/>
          <w:szCs w:val="21"/>
        </w:rPr>
        <w:fldChar w:fldCharType="end"/>
      </w:r>
    </w:p>
    <w:p>
      <w:pPr>
        <w:pStyle w:val="2"/>
        <w:numPr>
          <w:ilvl w:val="0"/>
          <w:numId w:val="0"/>
        </w:numPr>
      </w:pPr>
      <w:bookmarkStart w:id="158" w:name="_Toc344106020"/>
      <w:bookmarkStart w:id="159" w:name="_Toc162167770"/>
      <w:bookmarkStart w:id="160" w:name="_Toc162174751"/>
      <w:bookmarkStart w:id="161" w:name="_Toc74851570"/>
      <w:r>
        <w:rPr>
          <w:rFonts w:hint="eastAsia"/>
        </w:rPr>
        <w:t>附录1 攻读硕士学位期间撰写的论文</w:t>
      </w:r>
      <w:bookmarkEnd w:id="158"/>
      <w:bookmarkEnd w:id="159"/>
      <w:bookmarkEnd w:id="160"/>
      <w:bookmarkEnd w:id="161"/>
    </w:p>
    <w:p>
      <w:pPr>
        <w:pStyle w:val="31"/>
        <w:ind w:firstLine="0" w:firstLineChars="0"/>
      </w:pPr>
      <w:r>
        <w:t>[1] 柯昌博</w:t>
      </w:r>
      <w:r>
        <w:rPr>
          <w:rFonts w:hint="eastAsia"/>
        </w:rPr>
        <w:t>、</w:t>
      </w:r>
      <w:r>
        <w:t>吴嘉余</w:t>
      </w:r>
      <w:r>
        <w:rPr>
          <w:rFonts w:hint="eastAsia"/>
        </w:rPr>
        <w:t>、</w:t>
      </w:r>
      <w:r>
        <w:t>曹彦</w:t>
      </w:r>
      <w:r>
        <w:rPr>
          <w:rFonts w:hint="eastAsia"/>
        </w:rPr>
        <w:t>，</w:t>
      </w:r>
      <w:r>
        <w:t>面向云计算应用层演化的隐私保护方法研究</w:t>
      </w:r>
      <w:r>
        <w:rPr>
          <w:rFonts w:hint="eastAsia"/>
        </w:rPr>
        <w:t>，</w:t>
      </w:r>
      <w:r>
        <w:t>计算机工程与应用</w:t>
      </w:r>
      <w:r>
        <w:rPr>
          <w:rFonts w:hint="eastAsia"/>
        </w:rPr>
        <w:t>，已录用。</w:t>
      </w:r>
    </w:p>
    <w:p>
      <w:pPr>
        <w:pStyle w:val="31"/>
        <w:ind w:firstLine="0" w:firstLineChars="0"/>
      </w:pPr>
      <w:r>
        <w:t>[2] 柯昌博</w:t>
      </w:r>
      <w:r>
        <w:rPr>
          <w:rFonts w:hint="eastAsia"/>
        </w:rPr>
        <w:t>、</w:t>
      </w:r>
      <w:r>
        <w:t>黄志球,</w:t>
      </w:r>
      <w:r>
        <w:rPr>
          <w:rFonts w:hint="eastAsia"/>
        </w:rPr>
        <w:t>、</w:t>
      </w:r>
      <w:r>
        <w:t>吴嘉余</w:t>
      </w:r>
      <w:r>
        <w:rPr>
          <w:rFonts w:hint="eastAsia"/>
        </w:rPr>
        <w:t>，</w:t>
      </w:r>
      <w:r>
        <w:t>面向大数据的隐私发布暴露检测方法</w:t>
      </w:r>
      <w:r>
        <w:rPr>
          <w:rFonts w:hint="eastAsia"/>
        </w:rPr>
        <w:t>，</w:t>
      </w:r>
      <w:r>
        <w:t>计算机科学</w:t>
      </w:r>
      <w:r>
        <w:rPr>
          <w:rFonts w:hint="eastAsia"/>
        </w:rPr>
        <w:t>，已录用。</w:t>
      </w:r>
    </w:p>
    <w:p>
      <w:pPr>
        <w:pStyle w:val="31"/>
        <w:ind w:firstLine="0" w:firstLineChars="0"/>
      </w:pPr>
    </w:p>
    <w:p>
      <w:pPr>
        <w:pStyle w:val="31"/>
        <w:ind w:firstLine="199" w:firstLineChars="83"/>
        <w:sectPr>
          <w:headerReference r:id="rId8" w:type="default"/>
          <w:type w:val="continuous"/>
          <w:pgSz w:w="11906" w:h="16838"/>
          <w:pgMar w:top="1134" w:right="1134" w:bottom="1134" w:left="1134" w:header="851" w:footer="992" w:gutter="0"/>
          <w:cols w:space="425" w:num="1"/>
          <w:docGrid w:type="lines" w:linePitch="312" w:charSpace="0"/>
        </w:sectPr>
      </w:pPr>
    </w:p>
    <w:p>
      <w:pPr>
        <w:pStyle w:val="2"/>
        <w:numPr>
          <w:ilvl w:val="0"/>
          <w:numId w:val="0"/>
        </w:numPr>
      </w:pPr>
      <w:bookmarkStart w:id="162" w:name="_Toc74851571"/>
      <w:bookmarkStart w:id="163" w:name="_Toc344106021"/>
      <w:r>
        <w:rPr>
          <w:rFonts w:hint="eastAsia"/>
        </w:rPr>
        <w:t>附录2 攻读硕士学位期间申请的专利</w:t>
      </w:r>
      <w:bookmarkEnd w:id="162"/>
      <w:bookmarkEnd w:id="163"/>
    </w:p>
    <w:p>
      <w:pPr>
        <w:pStyle w:val="31"/>
        <w:tabs>
          <w:tab w:val="left" w:pos="420"/>
        </w:tabs>
        <w:ind w:firstLine="0" w:firstLineChars="0"/>
        <w:rPr>
          <w:rStyle w:val="26"/>
          <w:b w:val="0"/>
          <w:bCs/>
          <w:iCs/>
        </w:rPr>
      </w:pPr>
      <w:r>
        <w:rPr>
          <w:rFonts w:hint="eastAsia"/>
        </w:rPr>
        <w:t>[</w:t>
      </w:r>
      <w:r>
        <w:t>1] 柯昌博</w:t>
      </w:r>
      <w:r>
        <w:rPr>
          <w:rFonts w:hint="eastAsia"/>
        </w:rPr>
        <w:t>、</w:t>
      </w:r>
      <w:r>
        <w:t>汤梅</w:t>
      </w:r>
      <w:r>
        <w:rPr>
          <w:rFonts w:hint="eastAsia"/>
        </w:rPr>
        <w:t>、</w:t>
      </w:r>
      <w:r>
        <w:t>吴嘉余</w:t>
      </w:r>
      <w:r>
        <w:rPr>
          <w:rFonts w:hint="eastAsia"/>
        </w:rPr>
        <w:t>、</w:t>
      </w:r>
      <w:r>
        <w:t>肖甫</w:t>
      </w:r>
      <w:r>
        <w:rPr>
          <w:rFonts w:hint="eastAsia"/>
        </w:rPr>
        <w:t>，</w:t>
      </w:r>
      <w:r>
        <w:t>一种面向服务组合的隐私最小暴露方法，</w:t>
      </w:r>
      <w:r>
        <w:rPr>
          <w:rStyle w:val="26"/>
          <w:b w:val="0"/>
          <w:bCs/>
          <w:iCs/>
        </w:rPr>
        <w:t>201910084983.4，2019.1；</w:t>
      </w:r>
    </w:p>
    <w:p>
      <w:pPr>
        <w:pStyle w:val="31"/>
        <w:tabs>
          <w:tab w:val="left" w:pos="420"/>
        </w:tabs>
        <w:ind w:firstLine="0" w:firstLineChars="0"/>
        <w:rPr>
          <w:rStyle w:val="26"/>
          <w:b w:val="0"/>
          <w:bCs/>
          <w:iCs/>
        </w:rPr>
        <w:sectPr>
          <w:pgSz w:w="11906" w:h="16838"/>
          <w:pgMar w:top="1134" w:right="1134" w:bottom="1134" w:left="1134" w:header="851" w:footer="992" w:gutter="0"/>
          <w:cols w:space="425" w:num="1"/>
          <w:docGrid w:type="lines" w:linePitch="312" w:charSpace="0"/>
        </w:sectPr>
      </w:pPr>
      <w:r>
        <w:rPr>
          <w:rStyle w:val="26"/>
          <w:b w:val="0"/>
          <w:bCs/>
          <w:iCs/>
        </w:rPr>
        <w:t>[2] 柯昌博</w:t>
      </w:r>
      <w:r>
        <w:rPr>
          <w:rStyle w:val="26"/>
          <w:rFonts w:hint="eastAsia"/>
          <w:b w:val="0"/>
          <w:bCs/>
          <w:iCs/>
        </w:rPr>
        <w:t>、</w:t>
      </w:r>
      <w:r>
        <w:rPr>
          <w:rStyle w:val="26"/>
          <w:b w:val="0"/>
          <w:bCs/>
          <w:iCs/>
        </w:rPr>
        <w:t>汤梅</w:t>
      </w:r>
      <w:r>
        <w:rPr>
          <w:rStyle w:val="26"/>
          <w:rFonts w:hint="eastAsia"/>
          <w:b w:val="0"/>
          <w:bCs/>
          <w:iCs/>
        </w:rPr>
        <w:t>、</w:t>
      </w:r>
      <w:r>
        <w:rPr>
          <w:rStyle w:val="26"/>
          <w:b w:val="0"/>
          <w:bCs/>
          <w:iCs/>
        </w:rPr>
        <w:t>吴嘉余</w:t>
      </w:r>
      <w:r>
        <w:rPr>
          <w:rStyle w:val="26"/>
          <w:rFonts w:hint="eastAsia"/>
          <w:b w:val="0"/>
          <w:bCs/>
          <w:iCs/>
        </w:rPr>
        <w:t>、</w:t>
      </w:r>
      <w:r>
        <w:rPr>
          <w:rStyle w:val="26"/>
          <w:b w:val="0"/>
          <w:bCs/>
          <w:iCs/>
        </w:rPr>
        <w:t>朱泽江</w:t>
      </w:r>
      <w:r>
        <w:rPr>
          <w:rStyle w:val="26"/>
          <w:rFonts w:hint="eastAsia"/>
          <w:b w:val="0"/>
          <w:bCs/>
          <w:iCs/>
        </w:rPr>
        <w:t>、</w:t>
      </w:r>
      <w:r>
        <w:rPr>
          <w:rStyle w:val="26"/>
          <w:b w:val="0"/>
          <w:bCs/>
          <w:iCs/>
        </w:rPr>
        <w:t>肖甫</w:t>
      </w:r>
      <w:r>
        <w:rPr>
          <w:rStyle w:val="26"/>
          <w:rFonts w:hint="eastAsia"/>
          <w:b w:val="0"/>
          <w:bCs/>
          <w:iCs/>
        </w:rPr>
        <w:t>，</w:t>
      </w:r>
      <w:r>
        <w:rPr>
          <w:rStyle w:val="26"/>
          <w:b w:val="0"/>
          <w:bCs/>
          <w:iCs/>
        </w:rPr>
        <w:t>一种针对Web协同的授权用户风险评估方法及系统，201910084984.9，2019.</w:t>
      </w:r>
      <w:r>
        <w:rPr>
          <w:rStyle w:val="26"/>
          <w:rFonts w:hint="eastAsia"/>
          <w:b w:val="0"/>
          <w:bCs/>
          <w:iCs/>
        </w:rPr>
        <w:t>1</w:t>
      </w:r>
      <w:r>
        <w:rPr>
          <w:rStyle w:val="26"/>
          <w:b w:val="0"/>
          <w:bCs/>
          <w:iCs/>
        </w:rPr>
        <w:t>。</w:t>
      </w:r>
    </w:p>
    <w:p>
      <w:pPr>
        <w:pStyle w:val="2"/>
        <w:numPr>
          <w:ilvl w:val="0"/>
          <w:numId w:val="0"/>
        </w:numPr>
      </w:pPr>
      <w:bookmarkStart w:id="164" w:name="_Toc74851572"/>
      <w:bookmarkStart w:id="165" w:name="_Toc344106022"/>
      <w:r>
        <w:rPr>
          <w:rFonts w:hint="eastAsia"/>
        </w:rPr>
        <w:t>附录3 攻读硕士学位期间参加的科研项目</w:t>
      </w:r>
      <w:bookmarkEnd w:id="164"/>
      <w:bookmarkEnd w:id="165"/>
    </w:p>
    <w:p>
      <w:pPr>
        <w:pStyle w:val="31"/>
        <w:ind w:firstLine="0" w:firstLineChars="0"/>
      </w:pPr>
      <w:r>
        <w:rPr>
          <w:rFonts w:hint="eastAsia"/>
        </w:rPr>
        <w:t>（1）国家自然科学基金，</w:t>
      </w:r>
      <w:r>
        <w:rPr>
          <w:rFonts w:ascii="宋体" w:hAnsi="宋体" w:cs="宋体"/>
        </w:rPr>
        <w:t>面向SaaS协同交互与演化的隐私暴露检测方法研究</w:t>
      </w:r>
      <w:r>
        <w:rPr>
          <w:rFonts w:hint="eastAsia" w:ascii="宋体" w:hAnsi="宋体" w:cs="宋体"/>
        </w:rPr>
        <w:t>（</w:t>
      </w:r>
      <w:r>
        <w:rPr>
          <w:rFonts w:ascii="宋体" w:hAnsi="宋体" w:cs="宋体"/>
        </w:rPr>
        <w:t>61602262</w:t>
      </w:r>
      <w:r>
        <w:rPr>
          <w:rFonts w:hint="eastAsia" w:ascii="宋体" w:hAnsi="宋体" w:cs="宋体"/>
        </w:rPr>
        <w:t>）。</w:t>
      </w:r>
    </w:p>
    <w:p>
      <w:pPr>
        <w:pStyle w:val="31"/>
        <w:ind w:firstLine="0" w:firstLineChars="0"/>
      </w:pPr>
    </w:p>
    <w:p>
      <w:pPr>
        <w:pStyle w:val="2"/>
        <w:numPr>
          <w:ilvl w:val="0"/>
          <w:numId w:val="0"/>
        </w:numPr>
      </w:pPr>
      <w:r>
        <w:br w:type="page"/>
      </w:r>
      <w:bookmarkStart w:id="166" w:name="_Toc162167771"/>
      <w:bookmarkStart w:id="167" w:name="_Toc344106023"/>
      <w:bookmarkStart w:id="168" w:name="_Toc162174752"/>
      <w:bookmarkStart w:id="169" w:name="_Toc160783938"/>
      <w:bookmarkStart w:id="170" w:name="_Toc74851573"/>
      <w:r>
        <w:rPr>
          <w:rFonts w:hint="eastAsia"/>
        </w:rPr>
        <w:t>致谢</w:t>
      </w:r>
      <w:bookmarkEnd w:id="166"/>
      <w:bookmarkEnd w:id="167"/>
      <w:bookmarkEnd w:id="168"/>
      <w:bookmarkEnd w:id="169"/>
      <w:bookmarkEnd w:id="170"/>
    </w:p>
    <w:p>
      <w:pPr>
        <w:pStyle w:val="31"/>
        <w:ind w:firstLine="480"/>
      </w:pPr>
      <w:r>
        <w:rPr>
          <w:rFonts w:hint="eastAsia"/>
        </w:rPr>
        <w:t>三年的研究生学习生涯已接近尾声，值此论文完成之际，向所有关心、指导和帮助过我的老师、同学、朋友及家人表示真挚的感谢！</w:t>
      </w:r>
    </w:p>
    <w:p>
      <w:pPr>
        <w:pStyle w:val="31"/>
        <w:ind w:firstLine="480"/>
      </w:pPr>
      <w:r>
        <w:rPr>
          <w:rFonts w:hint="eastAsia"/>
        </w:rPr>
        <w:t>首先，我要感谢我的导师柯昌博教授，本篇论文的选题方向、研究点和思路，导师都进行了悉心指导。您三年来不仅在学术方面给了我很大的启发，还教会了我很多为人处世的道理。因此，我的学术和代码的水平得到了很大的提高，无论是从文献的收集还是论文的书写，我的每一点进步都凝聚着您付出的心血。</w:t>
      </w:r>
    </w:p>
    <w:p>
      <w:pPr>
        <w:pStyle w:val="31"/>
        <w:ind w:firstLine="480"/>
      </w:pPr>
      <w:r>
        <w:rPr>
          <w:rFonts w:hint="eastAsia"/>
        </w:rPr>
        <w:t>其次，我要感谢舍友和研究生生涯遇到的朋友，在校期间我和他们一起学习，一起生活，遇到困难同学总是尽力帮助我，同学的优秀和自律鼓舞着我前进，使我在研究生期间学到很多知识。</w:t>
      </w:r>
    </w:p>
    <w:p>
      <w:pPr>
        <w:pStyle w:val="31"/>
        <w:ind w:firstLine="480"/>
      </w:pPr>
      <w:r>
        <w:rPr>
          <w:rFonts w:hint="eastAsia"/>
        </w:rPr>
        <w:t>最重要的，我要感谢我的父母，他们一直以来都是我强有力的精神和物质支撑。父母在生活中对我无微不至的照顾，在我遇到困难时鼓励和安慰我，让我明白了很多做人和做事的道理。</w:t>
      </w:r>
    </w:p>
    <w:p>
      <w:pPr>
        <w:pStyle w:val="31"/>
        <w:ind w:firstLine="480"/>
      </w:pPr>
      <w:r>
        <w:rPr>
          <w:rFonts w:hint="eastAsia"/>
        </w:rPr>
        <w:t>最后，感谢在座的各位评审专家们，感谢您们的到来，感谢您们能够提出宝贵的建议和意见，谢谢您们的到来。</w:t>
      </w: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ڌ嬳ans-serif">
    <w:altName w:val="宋体"/>
    <w:panose1 w:val="00000000000000000000"/>
    <w:charset w:val="86"/>
    <w:family w:val="roman"/>
    <w:pitch w:val="default"/>
    <w:sig w:usb0="00000000" w:usb1="00000000" w:usb2="00000010" w:usb3="00000000" w:csb0="00040000" w:csb1="00000000"/>
  </w:font>
  <w:font w:name="Verdana">
    <w:panose1 w:val="020B0604030504040204"/>
    <w:charset w:val="00"/>
    <w:family w:val="swiss"/>
    <w:pitch w:val="default"/>
    <w:sig w:usb0="A00006FF" w:usb1="4000205B" w:usb2="0000001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隶书">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rap="around" w:vAnchor="text" w:hAnchor="margin" w:xAlign="center" w:y="1"/>
      <w:rPr>
        <w:rStyle w:val="27"/>
      </w:rPr>
    </w:pPr>
    <w:r>
      <w:rPr>
        <w:rStyle w:val="27"/>
      </w:rPr>
      <w:fldChar w:fldCharType="begin"/>
    </w:r>
    <w:r>
      <w:rPr>
        <w:rStyle w:val="27"/>
      </w:rPr>
      <w:instrText xml:space="preserve">PAGE  </w:instrText>
    </w:r>
    <w:r>
      <w:rPr>
        <w:rStyle w:val="27"/>
      </w:rPr>
      <w:fldChar w:fldCharType="end"/>
    </w: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pPr>
    <w:r>
      <w:fldChar w:fldCharType="begin"/>
    </w:r>
    <w:r>
      <w:instrText xml:space="preserve">PAGE  </w:instrText>
    </w:r>
    <w:r>
      <w:fldChar w:fldCharType="separate"/>
    </w:r>
    <w:r>
      <w:t>37</w:t>
    </w:r>
    <w:r>
      <w:fldChar w:fldCharType="end"/>
    </w:r>
  </w:p>
  <w:p>
    <w:pPr>
      <w:pStyle w:val="1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0"/>
        <w:tab w:val="right" w:pos="9540"/>
      </w:tabs>
      <w:rPr>
        <w:u w:val="single"/>
      </w:rPr>
    </w:pPr>
    <w:r>
      <w:rPr>
        <w:rFonts w:hint="eastAsia"/>
        <w:color w:val="666666"/>
        <w:u w:val="single"/>
      </w:rPr>
      <w:t>南京邮电大学硕士研究生学位论文</w:t>
    </w:r>
    <w:r>
      <w:rPr>
        <w:color w:val="666666"/>
        <w:u w:val="single"/>
      </w:rPr>
      <w:tab/>
    </w:r>
    <w:r>
      <w:rPr>
        <w:color w:val="666666"/>
        <w:u w:val="single"/>
      </w:rPr>
      <w:fldChar w:fldCharType="begin"/>
    </w:r>
    <w:r>
      <w:rPr>
        <w:color w:val="666666"/>
        <w:u w:val="single"/>
      </w:rPr>
      <w:instrText xml:space="preserve"> STYLEREF  "标题 1"  \* MERGEFORMAT </w:instrText>
    </w:r>
    <w:r>
      <w:rPr>
        <w:color w:val="666666"/>
        <w:u w:val="single"/>
      </w:rPr>
      <w:fldChar w:fldCharType="separate"/>
    </w:r>
    <w:r>
      <w:rPr>
        <w:color w:val="666666"/>
        <w:u w:val="single"/>
      </w:rPr>
      <w:t xml:space="preserve"> 雾计算下基于风险评估的访问控制方法</w:t>
    </w:r>
    <w:r>
      <w:rPr>
        <w:color w:val="666666"/>
        <w:u w:val="single"/>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0"/>
        <w:tab w:val="right" w:pos="9540"/>
      </w:tabs>
      <w:rPr>
        <w:u w:val="single"/>
      </w:rPr>
    </w:pPr>
    <w:r>
      <w:rPr>
        <w:rFonts w:hint="eastAsia"/>
        <w:color w:val="666666"/>
        <w:u w:val="single"/>
      </w:rPr>
      <w:t>南京邮电大学硕士研究生学位论文</w:t>
    </w:r>
    <w:r>
      <w:rPr>
        <w:color w:val="666666"/>
        <w:u w:val="single"/>
      </w:rPr>
      <w:tab/>
    </w:r>
    <w:r>
      <w:rPr>
        <w:color w:val="666666"/>
        <w:u w:val="single"/>
      </w:rPr>
      <w:fldChar w:fldCharType="begin"/>
    </w:r>
    <w:r>
      <w:rPr>
        <w:color w:val="666666"/>
        <w:u w:val="single"/>
      </w:rPr>
      <w:instrText xml:space="preserve"> STYLEREF  "标题 1" \n  \* MERGEFORMAT </w:instrText>
    </w:r>
    <w:r>
      <w:rPr>
        <w:color w:val="666666"/>
        <w:u w:val="single"/>
      </w:rPr>
      <w:fldChar w:fldCharType="separate"/>
    </w:r>
    <w:r>
      <w:rPr>
        <w:color w:val="666666"/>
        <w:u w:val="single"/>
      </w:rPr>
      <w:t>第三章</w:t>
    </w:r>
    <w:r>
      <w:rPr>
        <w:color w:val="666666"/>
        <w:u w:val="single"/>
      </w:rPr>
      <w:fldChar w:fldCharType="end"/>
    </w:r>
    <w:r>
      <w:rPr>
        <w:rFonts w:hint="eastAsia"/>
        <w:color w:val="666666"/>
        <w:u w:val="single"/>
      </w:rPr>
      <w:t xml:space="preserve"> </w:t>
    </w:r>
    <w:r>
      <w:rPr>
        <w:color w:val="666666"/>
        <w:u w:val="single"/>
      </w:rPr>
      <w:fldChar w:fldCharType="begin"/>
    </w:r>
    <w:r>
      <w:rPr>
        <w:color w:val="666666"/>
        <w:u w:val="single"/>
      </w:rPr>
      <w:instrText xml:space="preserve"> STYLEREF  "标题 1"  \* MERGEFORMAT </w:instrText>
    </w:r>
    <w:r>
      <w:rPr>
        <w:color w:val="666666"/>
        <w:u w:val="single"/>
      </w:rPr>
      <w:fldChar w:fldCharType="separate"/>
    </w:r>
    <w:r>
      <w:rPr>
        <w:color w:val="666666"/>
        <w:u w:val="single"/>
      </w:rPr>
      <w:t xml:space="preserve"> 雾计算下基于风险评估的访问控制方法</w:t>
    </w:r>
    <w:r>
      <w:rPr>
        <w:color w:val="666666"/>
        <w:u w:val="single"/>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0"/>
        <w:tab w:val="right" w:pos="9540"/>
      </w:tabs>
      <w:rPr>
        <w:u w:val="single"/>
      </w:rPr>
    </w:pPr>
    <w:r>
      <w:rPr>
        <w:rFonts w:hint="eastAsia"/>
        <w:color w:val="666666"/>
        <w:u w:val="single"/>
      </w:rPr>
      <w:t>南京邮电大学硕士研究生学位论文</w:t>
    </w:r>
    <w:r>
      <w:rPr>
        <w:color w:val="666666"/>
        <w:u w:val="single"/>
      </w:rPr>
      <w:tab/>
    </w:r>
    <w:r>
      <w:rPr>
        <w:color w:val="666666"/>
        <w:u w:val="single"/>
      </w:rPr>
      <w:fldChar w:fldCharType="begin"/>
    </w:r>
    <w:r>
      <w:rPr>
        <w:color w:val="666666"/>
        <w:u w:val="single"/>
      </w:rPr>
      <w:instrText xml:space="preserve"> STYLEREF  "标题 1"  \* MERGEFORMAT </w:instrText>
    </w:r>
    <w:r>
      <w:rPr>
        <w:color w:val="666666"/>
        <w:u w:val="single"/>
      </w:rPr>
      <w:fldChar w:fldCharType="separate"/>
    </w:r>
    <w:r>
      <w:rPr>
        <w:color w:val="666666"/>
        <w:u w:val="single"/>
      </w:rPr>
      <w:t xml:space="preserve"> 雾计算下基于风险评估的访问控制方法</w:t>
    </w:r>
    <w:r>
      <w:rPr>
        <w:color w:val="666666"/>
        <w:u w:val="single"/>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0"/>
        <w:tab w:val="right" w:pos="9540"/>
      </w:tabs>
      <w:rPr>
        <w:u w:val="single"/>
      </w:rPr>
    </w:pPr>
    <w:r>
      <w:rPr>
        <w:rFonts w:hint="eastAsia"/>
        <w:color w:val="666666"/>
        <w:u w:val="single"/>
      </w:rPr>
      <w:t>南京邮电大学硕士研究生学位论文</w:t>
    </w:r>
    <w:r>
      <w:rPr>
        <w:color w:val="666666"/>
        <w:u w:val="single"/>
      </w:rPr>
      <w:tab/>
    </w:r>
    <w:r>
      <w:rPr>
        <w:color w:val="666666"/>
        <w:u w:val="single"/>
      </w:rPr>
      <w:fldChar w:fldCharType="begin"/>
    </w:r>
    <w:r>
      <w:rPr>
        <w:color w:val="666666"/>
        <w:u w:val="single"/>
      </w:rPr>
      <w:instrText xml:space="preserve"> STYLEREF  "标题 1"  \* MERGEFORMAT </w:instrText>
    </w:r>
    <w:r>
      <w:rPr>
        <w:color w:val="666666"/>
        <w:u w:val="single"/>
      </w:rPr>
      <w:fldChar w:fldCharType="separate"/>
    </w:r>
    <w:r>
      <w:rPr>
        <w:color w:val="666666"/>
        <w:u w:val="single"/>
      </w:rPr>
      <w:t xml:space="preserve"> 雾计算下基于风险评估的访问控制方法</w:t>
    </w:r>
    <w:r>
      <w:rPr>
        <w:color w:val="666666"/>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0575DD"/>
    <w:multiLevelType w:val="singleLevel"/>
    <w:tmpl w:val="840575DD"/>
    <w:lvl w:ilvl="0" w:tentative="0">
      <w:start w:val="1"/>
      <w:numFmt w:val="decimal"/>
      <w:suff w:val="nothing"/>
      <w:lvlText w:val="（%1）"/>
      <w:lvlJc w:val="left"/>
    </w:lvl>
  </w:abstractNum>
  <w:abstractNum w:abstractNumId="1">
    <w:nsid w:val="A353B838"/>
    <w:multiLevelType w:val="singleLevel"/>
    <w:tmpl w:val="A353B838"/>
    <w:lvl w:ilvl="0" w:tentative="0">
      <w:start w:val="1"/>
      <w:numFmt w:val="decimal"/>
      <w:suff w:val="nothing"/>
      <w:lvlText w:val="（%1）"/>
      <w:lvlJc w:val="left"/>
    </w:lvl>
  </w:abstractNum>
  <w:abstractNum w:abstractNumId="2">
    <w:nsid w:val="AF7BF770"/>
    <w:multiLevelType w:val="singleLevel"/>
    <w:tmpl w:val="AF7BF770"/>
    <w:lvl w:ilvl="0" w:tentative="0">
      <w:start w:val="1"/>
      <w:numFmt w:val="decimal"/>
      <w:suff w:val="nothing"/>
      <w:lvlText w:val="（%1）"/>
      <w:lvlJc w:val="left"/>
    </w:lvl>
  </w:abstractNum>
  <w:abstractNum w:abstractNumId="3">
    <w:nsid w:val="C09AE6B5"/>
    <w:multiLevelType w:val="singleLevel"/>
    <w:tmpl w:val="C09AE6B5"/>
    <w:lvl w:ilvl="0" w:tentative="0">
      <w:start w:val="1"/>
      <w:numFmt w:val="decimal"/>
      <w:suff w:val="nothing"/>
      <w:lvlText w:val="（%1）"/>
      <w:lvlJc w:val="left"/>
    </w:lvl>
  </w:abstractNum>
  <w:abstractNum w:abstractNumId="4">
    <w:nsid w:val="C7B2AB5C"/>
    <w:multiLevelType w:val="singleLevel"/>
    <w:tmpl w:val="C7B2AB5C"/>
    <w:lvl w:ilvl="0" w:tentative="0">
      <w:start w:val="1"/>
      <w:numFmt w:val="chineseCounting"/>
      <w:suff w:val="nothing"/>
      <w:lvlText w:val="第%1章，"/>
      <w:lvlJc w:val="left"/>
      <w:rPr>
        <w:rFonts w:hint="eastAsia"/>
      </w:rPr>
    </w:lvl>
  </w:abstractNum>
  <w:abstractNum w:abstractNumId="5">
    <w:nsid w:val="D4B21D22"/>
    <w:multiLevelType w:val="singleLevel"/>
    <w:tmpl w:val="D4B21D22"/>
    <w:lvl w:ilvl="0" w:tentative="0">
      <w:start w:val="1"/>
      <w:numFmt w:val="decimal"/>
      <w:lvlText w:val="[%1]"/>
      <w:lvlJc w:val="left"/>
      <w:pPr>
        <w:tabs>
          <w:tab w:val="left" w:pos="420"/>
        </w:tabs>
        <w:ind w:left="425" w:hanging="425"/>
      </w:pPr>
      <w:rPr>
        <w:rFonts w:hint="default"/>
      </w:rPr>
    </w:lvl>
  </w:abstractNum>
  <w:abstractNum w:abstractNumId="6">
    <w:nsid w:val="D9029459"/>
    <w:multiLevelType w:val="singleLevel"/>
    <w:tmpl w:val="D9029459"/>
    <w:lvl w:ilvl="0" w:tentative="0">
      <w:start w:val="1"/>
      <w:numFmt w:val="decimal"/>
      <w:suff w:val="nothing"/>
      <w:lvlText w:val="（%1）"/>
      <w:lvlJc w:val="left"/>
    </w:lvl>
  </w:abstractNum>
  <w:abstractNum w:abstractNumId="7">
    <w:nsid w:val="DDF216F5"/>
    <w:multiLevelType w:val="singleLevel"/>
    <w:tmpl w:val="DDF216F5"/>
    <w:lvl w:ilvl="0" w:tentative="0">
      <w:start w:val="2"/>
      <w:numFmt w:val="decimal"/>
      <w:suff w:val="nothing"/>
      <w:lvlText w:val="（%1）"/>
      <w:lvlJc w:val="left"/>
    </w:lvl>
  </w:abstractNum>
  <w:abstractNum w:abstractNumId="8">
    <w:nsid w:val="E1939019"/>
    <w:multiLevelType w:val="singleLevel"/>
    <w:tmpl w:val="E1939019"/>
    <w:lvl w:ilvl="0" w:tentative="0">
      <w:start w:val="1"/>
      <w:numFmt w:val="decimal"/>
      <w:suff w:val="nothing"/>
      <w:lvlText w:val="（%1）"/>
      <w:lvlJc w:val="left"/>
    </w:lvl>
  </w:abstractNum>
  <w:abstractNum w:abstractNumId="9">
    <w:nsid w:val="EF9F7AEF"/>
    <w:multiLevelType w:val="singleLevel"/>
    <w:tmpl w:val="EF9F7AEF"/>
    <w:lvl w:ilvl="0" w:tentative="0">
      <w:start w:val="1"/>
      <w:numFmt w:val="decimal"/>
      <w:suff w:val="nothing"/>
      <w:lvlText w:val="（%1）"/>
      <w:lvlJc w:val="left"/>
    </w:lvl>
  </w:abstractNum>
  <w:abstractNum w:abstractNumId="10">
    <w:nsid w:val="0864115D"/>
    <w:multiLevelType w:val="multilevel"/>
    <w:tmpl w:val="0864115D"/>
    <w:lvl w:ilvl="0" w:tentative="0">
      <w:start w:val="1"/>
      <w:numFmt w:val="upperRoman"/>
      <w:lvlText w:val="第 %1 条"/>
      <w:lvlJc w:val="left"/>
      <w:pPr>
        <w:tabs>
          <w:tab w:val="left" w:pos="1800"/>
        </w:tabs>
        <w:ind w:left="0" w:firstLine="0"/>
      </w:pPr>
    </w:lvl>
    <w:lvl w:ilvl="1" w:tentative="0">
      <w:start w:val="1"/>
      <w:numFmt w:val="decimalZero"/>
      <w:pStyle w:val="3"/>
      <w:isLgl/>
      <w:lvlText w:val="节 %1.%2"/>
      <w:lvlJc w:val="left"/>
      <w:pPr>
        <w:tabs>
          <w:tab w:val="left" w:pos="1080"/>
        </w:tabs>
        <w:ind w:left="0" w:firstLine="0"/>
      </w:pPr>
    </w:lvl>
    <w:lvl w:ilvl="2" w:tentative="0">
      <w:start w:val="1"/>
      <w:numFmt w:val="lowerLetter"/>
      <w:pStyle w:val="4"/>
      <w:lvlText w:val="(%3)"/>
      <w:lvlJc w:val="left"/>
      <w:pPr>
        <w:tabs>
          <w:tab w:val="left" w:pos="720"/>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abstractNum w:abstractNumId="11">
    <w:nsid w:val="12A442FA"/>
    <w:multiLevelType w:val="singleLevel"/>
    <w:tmpl w:val="12A442FA"/>
    <w:lvl w:ilvl="0" w:tentative="0">
      <w:start w:val="1"/>
      <w:numFmt w:val="decimal"/>
      <w:suff w:val="nothing"/>
      <w:lvlText w:val="（%1）"/>
      <w:lvlJc w:val="left"/>
    </w:lvl>
  </w:abstractNum>
  <w:abstractNum w:abstractNumId="12">
    <w:nsid w:val="175C59E8"/>
    <w:multiLevelType w:val="singleLevel"/>
    <w:tmpl w:val="175C59E8"/>
    <w:lvl w:ilvl="0" w:tentative="0">
      <w:start w:val="1"/>
      <w:numFmt w:val="decimal"/>
      <w:suff w:val="nothing"/>
      <w:lvlText w:val="（%1）"/>
      <w:lvlJc w:val="left"/>
    </w:lvl>
  </w:abstractNum>
  <w:abstractNum w:abstractNumId="13">
    <w:nsid w:val="18760973"/>
    <w:multiLevelType w:val="multilevel"/>
    <w:tmpl w:val="18760973"/>
    <w:lvl w:ilvl="0" w:tentative="0">
      <w:start w:val="1"/>
      <w:numFmt w:val="chineseCountingThousand"/>
      <w:pStyle w:val="2"/>
      <w:suff w:val="space"/>
      <w:lvlText w:val="第%1章"/>
      <w:lvlJc w:val="left"/>
      <w:pPr>
        <w:ind w:left="0" w:firstLine="0"/>
      </w:pPr>
      <w:rPr>
        <w:rFonts w:hint="eastAsia"/>
        <w:color w:val="auto"/>
      </w:rPr>
    </w:lvl>
    <w:lvl w:ilvl="1" w:tentative="0">
      <w:start w:val="1"/>
      <w:numFmt w:val="decimal"/>
      <w:pStyle w:val="34"/>
      <w:isLgl/>
      <w:suff w:val="space"/>
      <w:lvlText w:val="%1.%2"/>
      <w:lvlJc w:val="left"/>
      <w:pPr>
        <w:ind w:left="0" w:firstLine="0"/>
      </w:pPr>
      <w:rPr>
        <w:rFonts w:hint="eastAsia" w:ascii="Times New Roman" w:hAnsi="Times New Roman" w:cs="Times New Roman"/>
        <w:b w:val="0"/>
        <w:bCs w:val="0"/>
        <w:i w:val="0"/>
        <w:iCs w:val="0"/>
        <w:caps w:val="0"/>
        <w:smallCaps w:val="0"/>
        <w:strike w:val="0"/>
        <w:dstrike w:val="0"/>
        <w:outline w:val="0"/>
        <w:shadow w:val="0"/>
        <w:emboss w:val="0"/>
        <w:imprint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2" w:tentative="0">
      <w:start w:val="1"/>
      <w:numFmt w:val="decimal"/>
      <w:pStyle w:val="35"/>
      <w:isLgl/>
      <w:suff w:val="space"/>
      <w:lvlText w:val="%1.%2.%3"/>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4">
    <w:nsid w:val="23982B1E"/>
    <w:multiLevelType w:val="multilevel"/>
    <w:tmpl w:val="23982B1E"/>
    <w:lvl w:ilvl="0" w:tentative="0">
      <w:start w:val="1"/>
      <w:numFmt w:val="decimal"/>
      <w:pStyle w:val="38"/>
      <w:lvlText w:val="（%1）"/>
      <w:lvlJc w:val="left"/>
      <w:pPr>
        <w:tabs>
          <w:tab w:val="left" w:pos="0"/>
        </w:tabs>
        <w:ind w:left="680" w:hanging="680"/>
      </w:pPr>
      <w:rPr>
        <w:rFonts w:hint="eastAsia"/>
      </w:rPr>
    </w:lvl>
    <w:lvl w:ilvl="1" w:tentative="0">
      <w:start w:val="1"/>
      <w:numFmt w:val="lowerLetter"/>
      <w:lvlText w:val="%2)"/>
      <w:lvlJc w:val="left"/>
      <w:pPr>
        <w:tabs>
          <w:tab w:val="left" w:pos="360"/>
        </w:tabs>
        <w:ind w:left="360" w:hanging="420"/>
      </w:pPr>
    </w:lvl>
    <w:lvl w:ilvl="2" w:tentative="0">
      <w:start w:val="1"/>
      <w:numFmt w:val="lowerRoman"/>
      <w:lvlText w:val="%3."/>
      <w:lvlJc w:val="right"/>
      <w:pPr>
        <w:tabs>
          <w:tab w:val="left" w:pos="780"/>
        </w:tabs>
        <w:ind w:left="780" w:hanging="420"/>
      </w:pPr>
    </w:lvl>
    <w:lvl w:ilvl="3" w:tentative="0">
      <w:start w:val="1"/>
      <w:numFmt w:val="decimal"/>
      <w:lvlText w:val="%4."/>
      <w:lvlJc w:val="left"/>
      <w:pPr>
        <w:tabs>
          <w:tab w:val="left" w:pos="1200"/>
        </w:tabs>
        <w:ind w:left="1200" w:hanging="420"/>
      </w:pPr>
    </w:lvl>
    <w:lvl w:ilvl="4" w:tentative="0">
      <w:start w:val="1"/>
      <w:numFmt w:val="lowerLetter"/>
      <w:lvlText w:val="%5)"/>
      <w:lvlJc w:val="left"/>
      <w:pPr>
        <w:tabs>
          <w:tab w:val="left" w:pos="1620"/>
        </w:tabs>
        <w:ind w:left="1620" w:hanging="420"/>
      </w:pPr>
    </w:lvl>
    <w:lvl w:ilvl="5" w:tentative="0">
      <w:start w:val="1"/>
      <w:numFmt w:val="lowerRoman"/>
      <w:lvlText w:val="%6."/>
      <w:lvlJc w:val="right"/>
      <w:pPr>
        <w:tabs>
          <w:tab w:val="left" w:pos="2040"/>
        </w:tabs>
        <w:ind w:left="2040" w:hanging="420"/>
      </w:pPr>
    </w:lvl>
    <w:lvl w:ilvl="6" w:tentative="0">
      <w:start w:val="1"/>
      <w:numFmt w:val="decimal"/>
      <w:lvlText w:val="%7."/>
      <w:lvlJc w:val="left"/>
      <w:pPr>
        <w:tabs>
          <w:tab w:val="left" w:pos="2460"/>
        </w:tabs>
        <w:ind w:left="2460" w:hanging="420"/>
      </w:pPr>
    </w:lvl>
    <w:lvl w:ilvl="7" w:tentative="0">
      <w:start w:val="1"/>
      <w:numFmt w:val="lowerLetter"/>
      <w:lvlText w:val="%8)"/>
      <w:lvlJc w:val="left"/>
      <w:pPr>
        <w:tabs>
          <w:tab w:val="left" w:pos="2880"/>
        </w:tabs>
        <w:ind w:left="2880" w:hanging="420"/>
      </w:pPr>
    </w:lvl>
    <w:lvl w:ilvl="8" w:tentative="0">
      <w:start w:val="1"/>
      <w:numFmt w:val="lowerRoman"/>
      <w:lvlText w:val="%9."/>
      <w:lvlJc w:val="right"/>
      <w:pPr>
        <w:tabs>
          <w:tab w:val="left" w:pos="3300"/>
        </w:tabs>
        <w:ind w:left="3300" w:hanging="420"/>
      </w:pPr>
    </w:lvl>
  </w:abstractNum>
  <w:abstractNum w:abstractNumId="15">
    <w:nsid w:val="28E75599"/>
    <w:multiLevelType w:val="singleLevel"/>
    <w:tmpl w:val="28E75599"/>
    <w:lvl w:ilvl="0" w:tentative="0">
      <w:start w:val="1"/>
      <w:numFmt w:val="decimal"/>
      <w:suff w:val="nothing"/>
      <w:lvlText w:val="（%1）"/>
      <w:lvlJc w:val="left"/>
    </w:lvl>
  </w:abstractNum>
  <w:abstractNum w:abstractNumId="16">
    <w:nsid w:val="2D3B5C1C"/>
    <w:multiLevelType w:val="singleLevel"/>
    <w:tmpl w:val="2D3B5C1C"/>
    <w:lvl w:ilvl="0" w:tentative="0">
      <w:start w:val="1"/>
      <w:numFmt w:val="decimal"/>
      <w:suff w:val="nothing"/>
      <w:lvlText w:val="（%1）"/>
      <w:lvlJc w:val="left"/>
    </w:lvl>
  </w:abstractNum>
  <w:abstractNum w:abstractNumId="17">
    <w:nsid w:val="3603076C"/>
    <w:multiLevelType w:val="singleLevel"/>
    <w:tmpl w:val="3603076C"/>
    <w:lvl w:ilvl="0" w:tentative="0">
      <w:start w:val="1"/>
      <w:numFmt w:val="decimal"/>
      <w:suff w:val="nothing"/>
      <w:lvlText w:val="（%1）"/>
      <w:lvlJc w:val="left"/>
    </w:lvl>
  </w:abstractNum>
  <w:abstractNum w:abstractNumId="18">
    <w:nsid w:val="4E7C3032"/>
    <w:multiLevelType w:val="singleLevel"/>
    <w:tmpl w:val="4E7C3032"/>
    <w:lvl w:ilvl="0" w:tentative="0">
      <w:start w:val="1"/>
      <w:numFmt w:val="decimal"/>
      <w:suff w:val="nothing"/>
      <w:lvlText w:val="（%1）"/>
      <w:lvlJc w:val="left"/>
    </w:lvl>
  </w:abstractNum>
  <w:abstractNum w:abstractNumId="19">
    <w:nsid w:val="58AEBEB8"/>
    <w:multiLevelType w:val="singleLevel"/>
    <w:tmpl w:val="58AEBEB8"/>
    <w:lvl w:ilvl="0" w:tentative="0">
      <w:start w:val="1"/>
      <w:numFmt w:val="decimal"/>
      <w:suff w:val="nothing"/>
      <w:lvlText w:val="（%1）"/>
      <w:lvlJc w:val="left"/>
    </w:lvl>
  </w:abstractNum>
  <w:abstractNum w:abstractNumId="20">
    <w:nsid w:val="5C80B9F8"/>
    <w:multiLevelType w:val="singleLevel"/>
    <w:tmpl w:val="5C80B9F8"/>
    <w:lvl w:ilvl="0" w:tentative="0">
      <w:start w:val="1"/>
      <w:numFmt w:val="decimal"/>
      <w:suff w:val="nothing"/>
      <w:lvlText w:val="（%1）"/>
      <w:lvlJc w:val="left"/>
    </w:lvl>
  </w:abstractNum>
  <w:abstractNum w:abstractNumId="21">
    <w:nsid w:val="66D22FC3"/>
    <w:multiLevelType w:val="singleLevel"/>
    <w:tmpl w:val="66D22FC3"/>
    <w:lvl w:ilvl="0" w:tentative="0">
      <w:start w:val="1"/>
      <w:numFmt w:val="decimal"/>
      <w:suff w:val="nothing"/>
      <w:lvlText w:val="（%1）"/>
      <w:lvlJc w:val="left"/>
    </w:lvl>
  </w:abstractNum>
  <w:num w:numId="1">
    <w:abstractNumId w:val="13"/>
  </w:num>
  <w:num w:numId="2">
    <w:abstractNumId w:val="10"/>
  </w:num>
  <w:num w:numId="3">
    <w:abstractNumId w:val="14"/>
  </w:num>
  <w:num w:numId="4">
    <w:abstractNumId w:val="17"/>
  </w:num>
  <w:num w:numId="5">
    <w:abstractNumId w:val="4"/>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9"/>
  </w:num>
  <w:num w:numId="9">
    <w:abstractNumId w:val="16"/>
  </w:num>
  <w:num w:numId="10">
    <w:abstractNumId w:val="7"/>
  </w:num>
  <w:num w:numId="11">
    <w:abstractNumId w:val="20"/>
  </w:num>
  <w:num w:numId="12">
    <w:abstractNumId w:val="2"/>
  </w:num>
  <w:num w:numId="13">
    <w:abstractNumId w:val="18"/>
  </w:num>
  <w:num w:numId="14">
    <w:abstractNumId w:val="1"/>
  </w:num>
  <w:num w:numId="15">
    <w:abstractNumId w:val="21"/>
  </w:num>
  <w:num w:numId="16">
    <w:abstractNumId w:val="6"/>
  </w:num>
  <w:num w:numId="17">
    <w:abstractNumId w:val="15"/>
  </w:num>
  <w:num w:numId="18">
    <w:abstractNumId w:val="9"/>
  </w:num>
  <w:num w:numId="19">
    <w:abstractNumId w:val="11"/>
  </w:num>
  <w:num w:numId="20">
    <w:abstractNumId w:val="3"/>
  </w:num>
  <w:num w:numId="21">
    <w:abstractNumId w:val="0"/>
  </w:num>
  <w:num w:numId="22">
    <w:abstractNumId w:val="8"/>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U4NWRhZTlhOWVhOTJiZTkzYzc5ZmNmMzZmMWRjOGIifQ=="/>
  </w:docVars>
  <w:rsids>
    <w:rsidRoot w:val="00CE65F7"/>
    <w:rsid w:val="00004E17"/>
    <w:rsid w:val="000072B3"/>
    <w:rsid w:val="00014227"/>
    <w:rsid w:val="00021483"/>
    <w:rsid w:val="00021D6F"/>
    <w:rsid w:val="000239DB"/>
    <w:rsid w:val="000267C7"/>
    <w:rsid w:val="00041428"/>
    <w:rsid w:val="0004788B"/>
    <w:rsid w:val="00050972"/>
    <w:rsid w:val="000537A3"/>
    <w:rsid w:val="00053F51"/>
    <w:rsid w:val="00053FF8"/>
    <w:rsid w:val="000560DC"/>
    <w:rsid w:val="00063136"/>
    <w:rsid w:val="00063294"/>
    <w:rsid w:val="00064ED5"/>
    <w:rsid w:val="00065534"/>
    <w:rsid w:val="00065D86"/>
    <w:rsid w:val="00066BE6"/>
    <w:rsid w:val="0007105F"/>
    <w:rsid w:val="00071E07"/>
    <w:rsid w:val="000733F6"/>
    <w:rsid w:val="00076281"/>
    <w:rsid w:val="0009153D"/>
    <w:rsid w:val="00096233"/>
    <w:rsid w:val="000A6B0E"/>
    <w:rsid w:val="000A750C"/>
    <w:rsid w:val="000A78D0"/>
    <w:rsid w:val="000B041C"/>
    <w:rsid w:val="000C4C85"/>
    <w:rsid w:val="000C5107"/>
    <w:rsid w:val="000C52D8"/>
    <w:rsid w:val="000D0D1F"/>
    <w:rsid w:val="000D1872"/>
    <w:rsid w:val="000D6232"/>
    <w:rsid w:val="000E1FAA"/>
    <w:rsid w:val="000E77E7"/>
    <w:rsid w:val="000F2797"/>
    <w:rsid w:val="000F2AAB"/>
    <w:rsid w:val="000F4E05"/>
    <w:rsid w:val="000F6704"/>
    <w:rsid w:val="000F7551"/>
    <w:rsid w:val="000F77ED"/>
    <w:rsid w:val="00103FEC"/>
    <w:rsid w:val="00105937"/>
    <w:rsid w:val="00105B1E"/>
    <w:rsid w:val="00105E9C"/>
    <w:rsid w:val="001062A1"/>
    <w:rsid w:val="00106552"/>
    <w:rsid w:val="00110192"/>
    <w:rsid w:val="001112DD"/>
    <w:rsid w:val="00113373"/>
    <w:rsid w:val="001153EF"/>
    <w:rsid w:val="00115B74"/>
    <w:rsid w:val="00116D52"/>
    <w:rsid w:val="001200D6"/>
    <w:rsid w:val="00121949"/>
    <w:rsid w:val="0012323F"/>
    <w:rsid w:val="001257CB"/>
    <w:rsid w:val="00130C35"/>
    <w:rsid w:val="00137254"/>
    <w:rsid w:val="001373D2"/>
    <w:rsid w:val="00144CBD"/>
    <w:rsid w:val="00152AEF"/>
    <w:rsid w:val="00153907"/>
    <w:rsid w:val="00153FB5"/>
    <w:rsid w:val="001623E2"/>
    <w:rsid w:val="00164D2A"/>
    <w:rsid w:val="00171E14"/>
    <w:rsid w:val="00172A12"/>
    <w:rsid w:val="00173543"/>
    <w:rsid w:val="001762E7"/>
    <w:rsid w:val="0018200A"/>
    <w:rsid w:val="0018575E"/>
    <w:rsid w:val="0018623E"/>
    <w:rsid w:val="00187032"/>
    <w:rsid w:val="0019246C"/>
    <w:rsid w:val="00192AC3"/>
    <w:rsid w:val="00194FB1"/>
    <w:rsid w:val="00196CC0"/>
    <w:rsid w:val="001A4473"/>
    <w:rsid w:val="001B14ED"/>
    <w:rsid w:val="001B2424"/>
    <w:rsid w:val="001B351C"/>
    <w:rsid w:val="001B39DF"/>
    <w:rsid w:val="001B41B7"/>
    <w:rsid w:val="001C23BA"/>
    <w:rsid w:val="001C31E4"/>
    <w:rsid w:val="001C429D"/>
    <w:rsid w:val="001C5325"/>
    <w:rsid w:val="001C58D8"/>
    <w:rsid w:val="001C5B3E"/>
    <w:rsid w:val="001C5B75"/>
    <w:rsid w:val="001D6021"/>
    <w:rsid w:val="001D6684"/>
    <w:rsid w:val="001E2766"/>
    <w:rsid w:val="001F071E"/>
    <w:rsid w:val="001F0897"/>
    <w:rsid w:val="001F6025"/>
    <w:rsid w:val="001F7B6A"/>
    <w:rsid w:val="00200A9D"/>
    <w:rsid w:val="002035DB"/>
    <w:rsid w:val="00203C01"/>
    <w:rsid w:val="0020493D"/>
    <w:rsid w:val="002063E5"/>
    <w:rsid w:val="00206F5F"/>
    <w:rsid w:val="0020741F"/>
    <w:rsid w:val="002122DD"/>
    <w:rsid w:val="00220D6B"/>
    <w:rsid w:val="002318FD"/>
    <w:rsid w:val="002339DC"/>
    <w:rsid w:val="0023780D"/>
    <w:rsid w:val="00242195"/>
    <w:rsid w:val="00243522"/>
    <w:rsid w:val="0024780F"/>
    <w:rsid w:val="00252AAE"/>
    <w:rsid w:val="00261392"/>
    <w:rsid w:val="00261D0E"/>
    <w:rsid w:val="00262B83"/>
    <w:rsid w:val="002640EA"/>
    <w:rsid w:val="00264F3E"/>
    <w:rsid w:val="00266962"/>
    <w:rsid w:val="00270F32"/>
    <w:rsid w:val="00271A0C"/>
    <w:rsid w:val="00272953"/>
    <w:rsid w:val="00272CA4"/>
    <w:rsid w:val="00274525"/>
    <w:rsid w:val="00281CF2"/>
    <w:rsid w:val="002929AB"/>
    <w:rsid w:val="00293588"/>
    <w:rsid w:val="00293AD3"/>
    <w:rsid w:val="0029613D"/>
    <w:rsid w:val="002A4E9F"/>
    <w:rsid w:val="002C1CEA"/>
    <w:rsid w:val="002C3D2A"/>
    <w:rsid w:val="002C5596"/>
    <w:rsid w:val="002D2CAE"/>
    <w:rsid w:val="002D5F6D"/>
    <w:rsid w:val="002E00EF"/>
    <w:rsid w:val="002E0741"/>
    <w:rsid w:val="002E2756"/>
    <w:rsid w:val="002E282A"/>
    <w:rsid w:val="002E365F"/>
    <w:rsid w:val="002E52CE"/>
    <w:rsid w:val="002F201A"/>
    <w:rsid w:val="002F26A7"/>
    <w:rsid w:val="002F26CD"/>
    <w:rsid w:val="002F2746"/>
    <w:rsid w:val="00302327"/>
    <w:rsid w:val="00305BC2"/>
    <w:rsid w:val="003064F3"/>
    <w:rsid w:val="003140E2"/>
    <w:rsid w:val="00323730"/>
    <w:rsid w:val="003247F0"/>
    <w:rsid w:val="003435C6"/>
    <w:rsid w:val="003469FC"/>
    <w:rsid w:val="00353AA0"/>
    <w:rsid w:val="00355368"/>
    <w:rsid w:val="0036353A"/>
    <w:rsid w:val="00365A83"/>
    <w:rsid w:val="00365C23"/>
    <w:rsid w:val="003663C8"/>
    <w:rsid w:val="00370007"/>
    <w:rsid w:val="00372C37"/>
    <w:rsid w:val="00376618"/>
    <w:rsid w:val="00377802"/>
    <w:rsid w:val="0038562E"/>
    <w:rsid w:val="00385E42"/>
    <w:rsid w:val="00387D9A"/>
    <w:rsid w:val="00395739"/>
    <w:rsid w:val="003A1111"/>
    <w:rsid w:val="003A193B"/>
    <w:rsid w:val="003A2ED6"/>
    <w:rsid w:val="003A3847"/>
    <w:rsid w:val="003A6663"/>
    <w:rsid w:val="003B4BCD"/>
    <w:rsid w:val="003B7330"/>
    <w:rsid w:val="003C28F8"/>
    <w:rsid w:val="003C6558"/>
    <w:rsid w:val="003F2357"/>
    <w:rsid w:val="003F2AB8"/>
    <w:rsid w:val="003F3714"/>
    <w:rsid w:val="003F5B82"/>
    <w:rsid w:val="0040433B"/>
    <w:rsid w:val="00412502"/>
    <w:rsid w:val="004162E8"/>
    <w:rsid w:val="0041647E"/>
    <w:rsid w:val="00416522"/>
    <w:rsid w:val="00417A49"/>
    <w:rsid w:val="00423B60"/>
    <w:rsid w:val="004249C2"/>
    <w:rsid w:val="0042504C"/>
    <w:rsid w:val="0042567C"/>
    <w:rsid w:val="004277BD"/>
    <w:rsid w:val="00432A2F"/>
    <w:rsid w:val="00436C03"/>
    <w:rsid w:val="00436F18"/>
    <w:rsid w:val="00440B10"/>
    <w:rsid w:val="004411D6"/>
    <w:rsid w:val="004449CA"/>
    <w:rsid w:val="00450090"/>
    <w:rsid w:val="00451559"/>
    <w:rsid w:val="00452192"/>
    <w:rsid w:val="00453A75"/>
    <w:rsid w:val="00453FF7"/>
    <w:rsid w:val="004567A2"/>
    <w:rsid w:val="00456FF8"/>
    <w:rsid w:val="00457C40"/>
    <w:rsid w:val="004724DF"/>
    <w:rsid w:val="00474CB3"/>
    <w:rsid w:val="00476F7D"/>
    <w:rsid w:val="00484584"/>
    <w:rsid w:val="00486A6C"/>
    <w:rsid w:val="0048779B"/>
    <w:rsid w:val="004943D2"/>
    <w:rsid w:val="004A0EA0"/>
    <w:rsid w:val="004A20E1"/>
    <w:rsid w:val="004A63BD"/>
    <w:rsid w:val="004A7D41"/>
    <w:rsid w:val="004A7EE6"/>
    <w:rsid w:val="004B1B72"/>
    <w:rsid w:val="004B233A"/>
    <w:rsid w:val="004B2528"/>
    <w:rsid w:val="004B2C80"/>
    <w:rsid w:val="004B3D8C"/>
    <w:rsid w:val="004B52A5"/>
    <w:rsid w:val="004B5340"/>
    <w:rsid w:val="004B62EB"/>
    <w:rsid w:val="004C7C94"/>
    <w:rsid w:val="004D0310"/>
    <w:rsid w:val="004D181A"/>
    <w:rsid w:val="004D3BEA"/>
    <w:rsid w:val="004D471C"/>
    <w:rsid w:val="004D568C"/>
    <w:rsid w:val="004D56CA"/>
    <w:rsid w:val="004E0217"/>
    <w:rsid w:val="004E1DB4"/>
    <w:rsid w:val="004E45F7"/>
    <w:rsid w:val="004E6E32"/>
    <w:rsid w:val="004F002C"/>
    <w:rsid w:val="004F493D"/>
    <w:rsid w:val="005037E6"/>
    <w:rsid w:val="00505A1E"/>
    <w:rsid w:val="005064AE"/>
    <w:rsid w:val="005108E0"/>
    <w:rsid w:val="0051270E"/>
    <w:rsid w:val="00520CF8"/>
    <w:rsid w:val="00522182"/>
    <w:rsid w:val="0052562D"/>
    <w:rsid w:val="0052646A"/>
    <w:rsid w:val="00530169"/>
    <w:rsid w:val="0053358A"/>
    <w:rsid w:val="00541DCC"/>
    <w:rsid w:val="005428E2"/>
    <w:rsid w:val="0054349B"/>
    <w:rsid w:val="00543678"/>
    <w:rsid w:val="00543A15"/>
    <w:rsid w:val="00550818"/>
    <w:rsid w:val="00572979"/>
    <w:rsid w:val="0057400F"/>
    <w:rsid w:val="0057532A"/>
    <w:rsid w:val="00576132"/>
    <w:rsid w:val="005778A9"/>
    <w:rsid w:val="00581AC6"/>
    <w:rsid w:val="00583129"/>
    <w:rsid w:val="00583290"/>
    <w:rsid w:val="00583719"/>
    <w:rsid w:val="00586007"/>
    <w:rsid w:val="00587DF9"/>
    <w:rsid w:val="005919A8"/>
    <w:rsid w:val="005928C6"/>
    <w:rsid w:val="0059318F"/>
    <w:rsid w:val="00593205"/>
    <w:rsid w:val="005962F4"/>
    <w:rsid w:val="00597030"/>
    <w:rsid w:val="005A4E3E"/>
    <w:rsid w:val="005B05BC"/>
    <w:rsid w:val="005B543D"/>
    <w:rsid w:val="005B760D"/>
    <w:rsid w:val="005B7615"/>
    <w:rsid w:val="005B7DD1"/>
    <w:rsid w:val="005C06A2"/>
    <w:rsid w:val="005C722A"/>
    <w:rsid w:val="005C7B4B"/>
    <w:rsid w:val="005D0880"/>
    <w:rsid w:val="005D1AF1"/>
    <w:rsid w:val="005D4D7B"/>
    <w:rsid w:val="005E2694"/>
    <w:rsid w:val="005E4912"/>
    <w:rsid w:val="005E506D"/>
    <w:rsid w:val="005E75B5"/>
    <w:rsid w:val="005F0986"/>
    <w:rsid w:val="005F2A29"/>
    <w:rsid w:val="005F47D6"/>
    <w:rsid w:val="005F4A7A"/>
    <w:rsid w:val="005F7CB8"/>
    <w:rsid w:val="006012B9"/>
    <w:rsid w:val="00602C46"/>
    <w:rsid w:val="00611AA0"/>
    <w:rsid w:val="00612B5A"/>
    <w:rsid w:val="00614A01"/>
    <w:rsid w:val="006212C5"/>
    <w:rsid w:val="00622C87"/>
    <w:rsid w:val="00623676"/>
    <w:rsid w:val="00633595"/>
    <w:rsid w:val="006373B2"/>
    <w:rsid w:val="0064079C"/>
    <w:rsid w:val="00640E4E"/>
    <w:rsid w:val="00641F10"/>
    <w:rsid w:val="0064298E"/>
    <w:rsid w:val="00643391"/>
    <w:rsid w:val="00644D8D"/>
    <w:rsid w:val="00644F87"/>
    <w:rsid w:val="0065551A"/>
    <w:rsid w:val="00661955"/>
    <w:rsid w:val="00661961"/>
    <w:rsid w:val="00662C42"/>
    <w:rsid w:val="00662F6C"/>
    <w:rsid w:val="0066606D"/>
    <w:rsid w:val="00666BAC"/>
    <w:rsid w:val="00666C9D"/>
    <w:rsid w:val="00670C78"/>
    <w:rsid w:val="00675AB6"/>
    <w:rsid w:val="00677DF0"/>
    <w:rsid w:val="00680609"/>
    <w:rsid w:val="00691282"/>
    <w:rsid w:val="0069170F"/>
    <w:rsid w:val="0069198D"/>
    <w:rsid w:val="00694109"/>
    <w:rsid w:val="00694CC0"/>
    <w:rsid w:val="006A1C87"/>
    <w:rsid w:val="006A4252"/>
    <w:rsid w:val="006B0F22"/>
    <w:rsid w:val="006B1E3B"/>
    <w:rsid w:val="006B3B6E"/>
    <w:rsid w:val="006B6E9B"/>
    <w:rsid w:val="006C05B3"/>
    <w:rsid w:val="006C1830"/>
    <w:rsid w:val="006C4A12"/>
    <w:rsid w:val="006D1AAC"/>
    <w:rsid w:val="006D26BF"/>
    <w:rsid w:val="006D339F"/>
    <w:rsid w:val="006F2CE5"/>
    <w:rsid w:val="006F6FB9"/>
    <w:rsid w:val="00700645"/>
    <w:rsid w:val="00703CC2"/>
    <w:rsid w:val="00704292"/>
    <w:rsid w:val="00710951"/>
    <w:rsid w:val="00710F50"/>
    <w:rsid w:val="00711849"/>
    <w:rsid w:val="00711E66"/>
    <w:rsid w:val="00712F18"/>
    <w:rsid w:val="00715DD1"/>
    <w:rsid w:val="00715E04"/>
    <w:rsid w:val="00716F27"/>
    <w:rsid w:val="00724D6B"/>
    <w:rsid w:val="007273D5"/>
    <w:rsid w:val="007305AB"/>
    <w:rsid w:val="00731B21"/>
    <w:rsid w:val="007347E9"/>
    <w:rsid w:val="00734E69"/>
    <w:rsid w:val="007371BA"/>
    <w:rsid w:val="00742CA5"/>
    <w:rsid w:val="00743D68"/>
    <w:rsid w:val="00744A5E"/>
    <w:rsid w:val="00745C72"/>
    <w:rsid w:val="00751893"/>
    <w:rsid w:val="007541F8"/>
    <w:rsid w:val="007651FE"/>
    <w:rsid w:val="007733CA"/>
    <w:rsid w:val="00773912"/>
    <w:rsid w:val="00782028"/>
    <w:rsid w:val="00784A03"/>
    <w:rsid w:val="007910EA"/>
    <w:rsid w:val="0079202F"/>
    <w:rsid w:val="007932C3"/>
    <w:rsid w:val="00793D1F"/>
    <w:rsid w:val="0079461F"/>
    <w:rsid w:val="007962CF"/>
    <w:rsid w:val="007A0FD3"/>
    <w:rsid w:val="007A44FF"/>
    <w:rsid w:val="007A598D"/>
    <w:rsid w:val="007B02F8"/>
    <w:rsid w:val="007B144C"/>
    <w:rsid w:val="007B34E7"/>
    <w:rsid w:val="007B47FB"/>
    <w:rsid w:val="007C13B2"/>
    <w:rsid w:val="007C5A9C"/>
    <w:rsid w:val="007C6CCF"/>
    <w:rsid w:val="007D2E08"/>
    <w:rsid w:val="007D328B"/>
    <w:rsid w:val="007E1C0A"/>
    <w:rsid w:val="007E4940"/>
    <w:rsid w:val="007F0A4C"/>
    <w:rsid w:val="007F47B4"/>
    <w:rsid w:val="007F5597"/>
    <w:rsid w:val="007F791C"/>
    <w:rsid w:val="00800EA6"/>
    <w:rsid w:val="00804301"/>
    <w:rsid w:val="00810639"/>
    <w:rsid w:val="008112E3"/>
    <w:rsid w:val="00811679"/>
    <w:rsid w:val="00814340"/>
    <w:rsid w:val="008173A5"/>
    <w:rsid w:val="008176DF"/>
    <w:rsid w:val="00827702"/>
    <w:rsid w:val="00827ECB"/>
    <w:rsid w:val="0083325F"/>
    <w:rsid w:val="00833689"/>
    <w:rsid w:val="00837B9A"/>
    <w:rsid w:val="008454C4"/>
    <w:rsid w:val="0084626A"/>
    <w:rsid w:val="008475DA"/>
    <w:rsid w:val="00850537"/>
    <w:rsid w:val="0085247B"/>
    <w:rsid w:val="0085270F"/>
    <w:rsid w:val="00854BE2"/>
    <w:rsid w:val="00854C19"/>
    <w:rsid w:val="00855874"/>
    <w:rsid w:val="00861A6B"/>
    <w:rsid w:val="00862DEA"/>
    <w:rsid w:val="00863275"/>
    <w:rsid w:val="00865A1A"/>
    <w:rsid w:val="00873933"/>
    <w:rsid w:val="008755C8"/>
    <w:rsid w:val="00884BD0"/>
    <w:rsid w:val="008909E7"/>
    <w:rsid w:val="008A1006"/>
    <w:rsid w:val="008A19D8"/>
    <w:rsid w:val="008A51D0"/>
    <w:rsid w:val="008A7FCD"/>
    <w:rsid w:val="008B242C"/>
    <w:rsid w:val="008B5886"/>
    <w:rsid w:val="008B5B23"/>
    <w:rsid w:val="008C270D"/>
    <w:rsid w:val="008C644F"/>
    <w:rsid w:val="008D1CA9"/>
    <w:rsid w:val="008D1D6A"/>
    <w:rsid w:val="008D5EC2"/>
    <w:rsid w:val="008D7258"/>
    <w:rsid w:val="008D7FAD"/>
    <w:rsid w:val="008E2652"/>
    <w:rsid w:val="008E71BD"/>
    <w:rsid w:val="008E747E"/>
    <w:rsid w:val="008E74BB"/>
    <w:rsid w:val="008F072B"/>
    <w:rsid w:val="008F0A47"/>
    <w:rsid w:val="008F0F01"/>
    <w:rsid w:val="008F2824"/>
    <w:rsid w:val="008F2E8D"/>
    <w:rsid w:val="008F58B2"/>
    <w:rsid w:val="009005F2"/>
    <w:rsid w:val="0090110F"/>
    <w:rsid w:val="00901923"/>
    <w:rsid w:val="00903B20"/>
    <w:rsid w:val="00907D37"/>
    <w:rsid w:val="00910397"/>
    <w:rsid w:val="00910ED5"/>
    <w:rsid w:val="00915510"/>
    <w:rsid w:val="009160E3"/>
    <w:rsid w:val="00920D47"/>
    <w:rsid w:val="00923869"/>
    <w:rsid w:val="00923E10"/>
    <w:rsid w:val="009249C9"/>
    <w:rsid w:val="00925192"/>
    <w:rsid w:val="00926009"/>
    <w:rsid w:val="00926ABD"/>
    <w:rsid w:val="00927D2F"/>
    <w:rsid w:val="009318E8"/>
    <w:rsid w:val="009328DE"/>
    <w:rsid w:val="00935A89"/>
    <w:rsid w:val="00935BA1"/>
    <w:rsid w:val="00942330"/>
    <w:rsid w:val="00943AA1"/>
    <w:rsid w:val="00943C64"/>
    <w:rsid w:val="00944C17"/>
    <w:rsid w:val="00947749"/>
    <w:rsid w:val="00950751"/>
    <w:rsid w:val="009539E8"/>
    <w:rsid w:val="009576BB"/>
    <w:rsid w:val="00957804"/>
    <w:rsid w:val="00957EDE"/>
    <w:rsid w:val="00961A79"/>
    <w:rsid w:val="00963CBE"/>
    <w:rsid w:val="00965EE9"/>
    <w:rsid w:val="0097069B"/>
    <w:rsid w:val="00971E01"/>
    <w:rsid w:val="0097384A"/>
    <w:rsid w:val="009756E6"/>
    <w:rsid w:val="00981599"/>
    <w:rsid w:val="0098705F"/>
    <w:rsid w:val="009916A4"/>
    <w:rsid w:val="00992C45"/>
    <w:rsid w:val="009A413A"/>
    <w:rsid w:val="009A6E48"/>
    <w:rsid w:val="009B2A09"/>
    <w:rsid w:val="009B2F8A"/>
    <w:rsid w:val="009B46B3"/>
    <w:rsid w:val="009B533B"/>
    <w:rsid w:val="009C2541"/>
    <w:rsid w:val="009C2CAB"/>
    <w:rsid w:val="009C7BAF"/>
    <w:rsid w:val="009D0C09"/>
    <w:rsid w:val="009D0DE8"/>
    <w:rsid w:val="009D3B1E"/>
    <w:rsid w:val="009E1253"/>
    <w:rsid w:val="009E171E"/>
    <w:rsid w:val="009E5796"/>
    <w:rsid w:val="009E6D0F"/>
    <w:rsid w:val="009E77D5"/>
    <w:rsid w:val="009F2186"/>
    <w:rsid w:val="009F5B20"/>
    <w:rsid w:val="00A018F6"/>
    <w:rsid w:val="00A079B2"/>
    <w:rsid w:val="00A13FEB"/>
    <w:rsid w:val="00A15138"/>
    <w:rsid w:val="00A22A1E"/>
    <w:rsid w:val="00A22F1C"/>
    <w:rsid w:val="00A2707E"/>
    <w:rsid w:val="00A32F37"/>
    <w:rsid w:val="00A32F59"/>
    <w:rsid w:val="00A365C3"/>
    <w:rsid w:val="00A41154"/>
    <w:rsid w:val="00A44C65"/>
    <w:rsid w:val="00A468EE"/>
    <w:rsid w:val="00A51918"/>
    <w:rsid w:val="00A54716"/>
    <w:rsid w:val="00A56D89"/>
    <w:rsid w:val="00A601AB"/>
    <w:rsid w:val="00A623CC"/>
    <w:rsid w:val="00A62D29"/>
    <w:rsid w:val="00A637CC"/>
    <w:rsid w:val="00A67D53"/>
    <w:rsid w:val="00A722F7"/>
    <w:rsid w:val="00A73F40"/>
    <w:rsid w:val="00A7644F"/>
    <w:rsid w:val="00A801B1"/>
    <w:rsid w:val="00A80646"/>
    <w:rsid w:val="00A82226"/>
    <w:rsid w:val="00A86621"/>
    <w:rsid w:val="00A94C71"/>
    <w:rsid w:val="00A95532"/>
    <w:rsid w:val="00A9731E"/>
    <w:rsid w:val="00AA2895"/>
    <w:rsid w:val="00AA2A06"/>
    <w:rsid w:val="00AA6C86"/>
    <w:rsid w:val="00AB1E82"/>
    <w:rsid w:val="00AB310E"/>
    <w:rsid w:val="00AB7346"/>
    <w:rsid w:val="00AB78E5"/>
    <w:rsid w:val="00AC37F2"/>
    <w:rsid w:val="00AC47B7"/>
    <w:rsid w:val="00AC4CB0"/>
    <w:rsid w:val="00AC5F60"/>
    <w:rsid w:val="00AD12FB"/>
    <w:rsid w:val="00AD1D7F"/>
    <w:rsid w:val="00AD3DE9"/>
    <w:rsid w:val="00AD7351"/>
    <w:rsid w:val="00AD78C3"/>
    <w:rsid w:val="00AD7ABD"/>
    <w:rsid w:val="00AD7B2F"/>
    <w:rsid w:val="00AE4064"/>
    <w:rsid w:val="00AE5796"/>
    <w:rsid w:val="00AF31EB"/>
    <w:rsid w:val="00AF34CB"/>
    <w:rsid w:val="00AF5F34"/>
    <w:rsid w:val="00AF64CB"/>
    <w:rsid w:val="00AF7C12"/>
    <w:rsid w:val="00B00156"/>
    <w:rsid w:val="00B054C2"/>
    <w:rsid w:val="00B106D9"/>
    <w:rsid w:val="00B10FB8"/>
    <w:rsid w:val="00B26CB8"/>
    <w:rsid w:val="00B305D2"/>
    <w:rsid w:val="00B31A02"/>
    <w:rsid w:val="00B31FA5"/>
    <w:rsid w:val="00B32A02"/>
    <w:rsid w:val="00B33CDB"/>
    <w:rsid w:val="00B36C8A"/>
    <w:rsid w:val="00B41E04"/>
    <w:rsid w:val="00B44988"/>
    <w:rsid w:val="00B53D4A"/>
    <w:rsid w:val="00B566F5"/>
    <w:rsid w:val="00B57205"/>
    <w:rsid w:val="00B64A57"/>
    <w:rsid w:val="00B661B4"/>
    <w:rsid w:val="00B667AF"/>
    <w:rsid w:val="00B71DAA"/>
    <w:rsid w:val="00B725F3"/>
    <w:rsid w:val="00B801B2"/>
    <w:rsid w:val="00B8172D"/>
    <w:rsid w:val="00B8460A"/>
    <w:rsid w:val="00B8579D"/>
    <w:rsid w:val="00B871D5"/>
    <w:rsid w:val="00B92AE7"/>
    <w:rsid w:val="00B96321"/>
    <w:rsid w:val="00B97AA6"/>
    <w:rsid w:val="00BA5F2B"/>
    <w:rsid w:val="00BB5DCB"/>
    <w:rsid w:val="00BC08C8"/>
    <w:rsid w:val="00BC4221"/>
    <w:rsid w:val="00BC5E76"/>
    <w:rsid w:val="00BC6F5C"/>
    <w:rsid w:val="00BD5944"/>
    <w:rsid w:val="00BD77F3"/>
    <w:rsid w:val="00BE1449"/>
    <w:rsid w:val="00BE4E74"/>
    <w:rsid w:val="00BE5238"/>
    <w:rsid w:val="00BF7116"/>
    <w:rsid w:val="00C01F89"/>
    <w:rsid w:val="00C03BBD"/>
    <w:rsid w:val="00C05356"/>
    <w:rsid w:val="00C143B8"/>
    <w:rsid w:val="00C148A7"/>
    <w:rsid w:val="00C243B7"/>
    <w:rsid w:val="00C25E3C"/>
    <w:rsid w:val="00C26449"/>
    <w:rsid w:val="00C26AEC"/>
    <w:rsid w:val="00C26C09"/>
    <w:rsid w:val="00C27BAA"/>
    <w:rsid w:val="00C30192"/>
    <w:rsid w:val="00C30CFC"/>
    <w:rsid w:val="00C344C5"/>
    <w:rsid w:val="00C37E1F"/>
    <w:rsid w:val="00C420F5"/>
    <w:rsid w:val="00C46065"/>
    <w:rsid w:val="00C47717"/>
    <w:rsid w:val="00C548C2"/>
    <w:rsid w:val="00C5793B"/>
    <w:rsid w:val="00C63526"/>
    <w:rsid w:val="00C661D0"/>
    <w:rsid w:val="00C6781F"/>
    <w:rsid w:val="00C70AC7"/>
    <w:rsid w:val="00C71722"/>
    <w:rsid w:val="00C7179A"/>
    <w:rsid w:val="00C71F87"/>
    <w:rsid w:val="00C75F7F"/>
    <w:rsid w:val="00C80B0D"/>
    <w:rsid w:val="00C84370"/>
    <w:rsid w:val="00C86589"/>
    <w:rsid w:val="00C928A4"/>
    <w:rsid w:val="00C95408"/>
    <w:rsid w:val="00C9581C"/>
    <w:rsid w:val="00C95BE4"/>
    <w:rsid w:val="00CA4188"/>
    <w:rsid w:val="00CA7E45"/>
    <w:rsid w:val="00CB305F"/>
    <w:rsid w:val="00CB30FD"/>
    <w:rsid w:val="00CB41E8"/>
    <w:rsid w:val="00CB43A2"/>
    <w:rsid w:val="00CB7917"/>
    <w:rsid w:val="00CC361D"/>
    <w:rsid w:val="00CC3C66"/>
    <w:rsid w:val="00CC46CE"/>
    <w:rsid w:val="00CD376B"/>
    <w:rsid w:val="00CE1390"/>
    <w:rsid w:val="00CE19C6"/>
    <w:rsid w:val="00CE2322"/>
    <w:rsid w:val="00CE65F7"/>
    <w:rsid w:val="00CE66FA"/>
    <w:rsid w:val="00CF1B32"/>
    <w:rsid w:val="00CF378B"/>
    <w:rsid w:val="00D11A96"/>
    <w:rsid w:val="00D12B30"/>
    <w:rsid w:val="00D13DC6"/>
    <w:rsid w:val="00D15531"/>
    <w:rsid w:val="00D23FA8"/>
    <w:rsid w:val="00D307FD"/>
    <w:rsid w:val="00D3082B"/>
    <w:rsid w:val="00D322D9"/>
    <w:rsid w:val="00D43F57"/>
    <w:rsid w:val="00D44ADB"/>
    <w:rsid w:val="00D47CE3"/>
    <w:rsid w:val="00D52BDD"/>
    <w:rsid w:val="00D53CBE"/>
    <w:rsid w:val="00D54CC9"/>
    <w:rsid w:val="00D55F41"/>
    <w:rsid w:val="00D63A91"/>
    <w:rsid w:val="00D70053"/>
    <w:rsid w:val="00D74119"/>
    <w:rsid w:val="00D77B39"/>
    <w:rsid w:val="00D77D65"/>
    <w:rsid w:val="00D8020A"/>
    <w:rsid w:val="00D81A1B"/>
    <w:rsid w:val="00D841B4"/>
    <w:rsid w:val="00D8638B"/>
    <w:rsid w:val="00D909C0"/>
    <w:rsid w:val="00D915E1"/>
    <w:rsid w:val="00D95016"/>
    <w:rsid w:val="00D973B7"/>
    <w:rsid w:val="00DA357F"/>
    <w:rsid w:val="00DA3C89"/>
    <w:rsid w:val="00DA5B31"/>
    <w:rsid w:val="00DB46F7"/>
    <w:rsid w:val="00DB55FB"/>
    <w:rsid w:val="00DB7A7B"/>
    <w:rsid w:val="00DC0669"/>
    <w:rsid w:val="00DC1D77"/>
    <w:rsid w:val="00DC206F"/>
    <w:rsid w:val="00DC3073"/>
    <w:rsid w:val="00DC4562"/>
    <w:rsid w:val="00DD0598"/>
    <w:rsid w:val="00DD0FF9"/>
    <w:rsid w:val="00DD109E"/>
    <w:rsid w:val="00DD12DB"/>
    <w:rsid w:val="00DD36AE"/>
    <w:rsid w:val="00DD4928"/>
    <w:rsid w:val="00DD6B93"/>
    <w:rsid w:val="00DD6EF5"/>
    <w:rsid w:val="00DE168F"/>
    <w:rsid w:val="00DE2262"/>
    <w:rsid w:val="00DE3BE2"/>
    <w:rsid w:val="00DE4B11"/>
    <w:rsid w:val="00DF0555"/>
    <w:rsid w:val="00DF177E"/>
    <w:rsid w:val="00DF3842"/>
    <w:rsid w:val="00DF392D"/>
    <w:rsid w:val="00DF42F2"/>
    <w:rsid w:val="00DF6056"/>
    <w:rsid w:val="00DF668B"/>
    <w:rsid w:val="00E0020A"/>
    <w:rsid w:val="00E0049F"/>
    <w:rsid w:val="00E0169C"/>
    <w:rsid w:val="00E06638"/>
    <w:rsid w:val="00E1114A"/>
    <w:rsid w:val="00E119DC"/>
    <w:rsid w:val="00E12046"/>
    <w:rsid w:val="00E12852"/>
    <w:rsid w:val="00E159B4"/>
    <w:rsid w:val="00E15D4E"/>
    <w:rsid w:val="00E27140"/>
    <w:rsid w:val="00E335E4"/>
    <w:rsid w:val="00E359E0"/>
    <w:rsid w:val="00E371B5"/>
    <w:rsid w:val="00E4231E"/>
    <w:rsid w:val="00E42530"/>
    <w:rsid w:val="00E42700"/>
    <w:rsid w:val="00E43CD6"/>
    <w:rsid w:val="00E44398"/>
    <w:rsid w:val="00E4484A"/>
    <w:rsid w:val="00E45376"/>
    <w:rsid w:val="00E46316"/>
    <w:rsid w:val="00E5022B"/>
    <w:rsid w:val="00E5498E"/>
    <w:rsid w:val="00E54F59"/>
    <w:rsid w:val="00E55591"/>
    <w:rsid w:val="00E55BFE"/>
    <w:rsid w:val="00E574F8"/>
    <w:rsid w:val="00E60149"/>
    <w:rsid w:val="00E60E69"/>
    <w:rsid w:val="00E650C8"/>
    <w:rsid w:val="00E67577"/>
    <w:rsid w:val="00E70652"/>
    <w:rsid w:val="00E7077D"/>
    <w:rsid w:val="00E71B36"/>
    <w:rsid w:val="00E75860"/>
    <w:rsid w:val="00E77FB3"/>
    <w:rsid w:val="00E8358C"/>
    <w:rsid w:val="00E84253"/>
    <w:rsid w:val="00E9087B"/>
    <w:rsid w:val="00E91F9A"/>
    <w:rsid w:val="00EA65A1"/>
    <w:rsid w:val="00EB176D"/>
    <w:rsid w:val="00EB4B03"/>
    <w:rsid w:val="00EB55E5"/>
    <w:rsid w:val="00EB5F06"/>
    <w:rsid w:val="00EB6747"/>
    <w:rsid w:val="00EB6BDE"/>
    <w:rsid w:val="00EB6C74"/>
    <w:rsid w:val="00EC27B8"/>
    <w:rsid w:val="00EC28C0"/>
    <w:rsid w:val="00EC49C5"/>
    <w:rsid w:val="00EC76EE"/>
    <w:rsid w:val="00ED155C"/>
    <w:rsid w:val="00ED2B4A"/>
    <w:rsid w:val="00EE189F"/>
    <w:rsid w:val="00EE2FB7"/>
    <w:rsid w:val="00EF4DEF"/>
    <w:rsid w:val="00F03F2E"/>
    <w:rsid w:val="00F07D85"/>
    <w:rsid w:val="00F132D6"/>
    <w:rsid w:val="00F22504"/>
    <w:rsid w:val="00F23F46"/>
    <w:rsid w:val="00F25BC6"/>
    <w:rsid w:val="00F270A8"/>
    <w:rsid w:val="00F3573E"/>
    <w:rsid w:val="00F3630D"/>
    <w:rsid w:val="00F377BB"/>
    <w:rsid w:val="00F4005D"/>
    <w:rsid w:val="00F41C7E"/>
    <w:rsid w:val="00F42224"/>
    <w:rsid w:val="00F4323C"/>
    <w:rsid w:val="00F46CBE"/>
    <w:rsid w:val="00F52C21"/>
    <w:rsid w:val="00F54796"/>
    <w:rsid w:val="00F55E1B"/>
    <w:rsid w:val="00F57077"/>
    <w:rsid w:val="00F57670"/>
    <w:rsid w:val="00F6097E"/>
    <w:rsid w:val="00F61255"/>
    <w:rsid w:val="00F66AFF"/>
    <w:rsid w:val="00F6774F"/>
    <w:rsid w:val="00F71303"/>
    <w:rsid w:val="00F727F6"/>
    <w:rsid w:val="00F7345C"/>
    <w:rsid w:val="00F74C83"/>
    <w:rsid w:val="00F76B5A"/>
    <w:rsid w:val="00F8023F"/>
    <w:rsid w:val="00F8111F"/>
    <w:rsid w:val="00F81593"/>
    <w:rsid w:val="00F817F8"/>
    <w:rsid w:val="00F81D66"/>
    <w:rsid w:val="00F82295"/>
    <w:rsid w:val="00F861AA"/>
    <w:rsid w:val="00F90410"/>
    <w:rsid w:val="00F9782C"/>
    <w:rsid w:val="00F978AF"/>
    <w:rsid w:val="00FA1DF7"/>
    <w:rsid w:val="00FA5C11"/>
    <w:rsid w:val="00FA6156"/>
    <w:rsid w:val="00FA75F5"/>
    <w:rsid w:val="00FB31B8"/>
    <w:rsid w:val="00FB609F"/>
    <w:rsid w:val="00FB7570"/>
    <w:rsid w:val="00FB7F20"/>
    <w:rsid w:val="00FC22BF"/>
    <w:rsid w:val="00FC2788"/>
    <w:rsid w:val="00FC31AA"/>
    <w:rsid w:val="00FC5906"/>
    <w:rsid w:val="00FD0A4D"/>
    <w:rsid w:val="00FD16C0"/>
    <w:rsid w:val="00FD2B2D"/>
    <w:rsid w:val="00FD59A9"/>
    <w:rsid w:val="00FE60CF"/>
    <w:rsid w:val="00FF2399"/>
    <w:rsid w:val="00FF74AD"/>
    <w:rsid w:val="013236B3"/>
    <w:rsid w:val="013F139A"/>
    <w:rsid w:val="016650E5"/>
    <w:rsid w:val="016C2308"/>
    <w:rsid w:val="01746068"/>
    <w:rsid w:val="01897C13"/>
    <w:rsid w:val="01937BA4"/>
    <w:rsid w:val="01A91205"/>
    <w:rsid w:val="01BF2C73"/>
    <w:rsid w:val="01C725A1"/>
    <w:rsid w:val="02017649"/>
    <w:rsid w:val="020C4078"/>
    <w:rsid w:val="021B646F"/>
    <w:rsid w:val="021B667B"/>
    <w:rsid w:val="021F29D8"/>
    <w:rsid w:val="021F505F"/>
    <w:rsid w:val="02324CEF"/>
    <w:rsid w:val="02325E0F"/>
    <w:rsid w:val="023D668B"/>
    <w:rsid w:val="02566217"/>
    <w:rsid w:val="025E71AC"/>
    <w:rsid w:val="027042A5"/>
    <w:rsid w:val="027506D0"/>
    <w:rsid w:val="02790D3B"/>
    <w:rsid w:val="02820FB5"/>
    <w:rsid w:val="028B7B49"/>
    <w:rsid w:val="02A1379B"/>
    <w:rsid w:val="02C51A48"/>
    <w:rsid w:val="02C75D47"/>
    <w:rsid w:val="02E814CB"/>
    <w:rsid w:val="03026CF2"/>
    <w:rsid w:val="03604ECC"/>
    <w:rsid w:val="03620A45"/>
    <w:rsid w:val="036702A3"/>
    <w:rsid w:val="03674346"/>
    <w:rsid w:val="03730698"/>
    <w:rsid w:val="0381687F"/>
    <w:rsid w:val="03D1664E"/>
    <w:rsid w:val="03F6219B"/>
    <w:rsid w:val="040710B1"/>
    <w:rsid w:val="042445A6"/>
    <w:rsid w:val="042D23EC"/>
    <w:rsid w:val="043230A4"/>
    <w:rsid w:val="044A432A"/>
    <w:rsid w:val="04743DBB"/>
    <w:rsid w:val="04831510"/>
    <w:rsid w:val="04847AE4"/>
    <w:rsid w:val="048D450A"/>
    <w:rsid w:val="04A26250"/>
    <w:rsid w:val="04A32D70"/>
    <w:rsid w:val="04B6731E"/>
    <w:rsid w:val="04DE0541"/>
    <w:rsid w:val="04FB5D2D"/>
    <w:rsid w:val="05026FE1"/>
    <w:rsid w:val="05173491"/>
    <w:rsid w:val="051C08A0"/>
    <w:rsid w:val="052B4675"/>
    <w:rsid w:val="053303A5"/>
    <w:rsid w:val="05400538"/>
    <w:rsid w:val="05417AB2"/>
    <w:rsid w:val="056D3917"/>
    <w:rsid w:val="057366CA"/>
    <w:rsid w:val="05760A1A"/>
    <w:rsid w:val="058A3278"/>
    <w:rsid w:val="058B1793"/>
    <w:rsid w:val="059475D6"/>
    <w:rsid w:val="05A43983"/>
    <w:rsid w:val="05C76222"/>
    <w:rsid w:val="05CB09BA"/>
    <w:rsid w:val="05F77AE7"/>
    <w:rsid w:val="05FB01E4"/>
    <w:rsid w:val="0618077A"/>
    <w:rsid w:val="0618595C"/>
    <w:rsid w:val="061D2851"/>
    <w:rsid w:val="06275E85"/>
    <w:rsid w:val="06330B0B"/>
    <w:rsid w:val="065900F5"/>
    <w:rsid w:val="065E42FA"/>
    <w:rsid w:val="066E680C"/>
    <w:rsid w:val="067B0145"/>
    <w:rsid w:val="06816F8F"/>
    <w:rsid w:val="0693541D"/>
    <w:rsid w:val="06965F36"/>
    <w:rsid w:val="06A16442"/>
    <w:rsid w:val="06B0057D"/>
    <w:rsid w:val="06B0154B"/>
    <w:rsid w:val="06B61EB1"/>
    <w:rsid w:val="06B94ED1"/>
    <w:rsid w:val="06E6179F"/>
    <w:rsid w:val="06F65BD1"/>
    <w:rsid w:val="07051C4A"/>
    <w:rsid w:val="071B5069"/>
    <w:rsid w:val="07490F2F"/>
    <w:rsid w:val="0752451E"/>
    <w:rsid w:val="07693A9F"/>
    <w:rsid w:val="07916DD2"/>
    <w:rsid w:val="07966F32"/>
    <w:rsid w:val="079A5FA4"/>
    <w:rsid w:val="079B5E91"/>
    <w:rsid w:val="07A66ACA"/>
    <w:rsid w:val="07AB2967"/>
    <w:rsid w:val="07B46580"/>
    <w:rsid w:val="07BC6513"/>
    <w:rsid w:val="07D81E77"/>
    <w:rsid w:val="07D95E7A"/>
    <w:rsid w:val="07DE73EB"/>
    <w:rsid w:val="07F5330D"/>
    <w:rsid w:val="07FF4870"/>
    <w:rsid w:val="08071B3D"/>
    <w:rsid w:val="0813103A"/>
    <w:rsid w:val="08182BB7"/>
    <w:rsid w:val="081D687F"/>
    <w:rsid w:val="082B2C09"/>
    <w:rsid w:val="084216FF"/>
    <w:rsid w:val="08463893"/>
    <w:rsid w:val="0882545F"/>
    <w:rsid w:val="08830811"/>
    <w:rsid w:val="089338F7"/>
    <w:rsid w:val="089A225B"/>
    <w:rsid w:val="08A41B77"/>
    <w:rsid w:val="08A4675D"/>
    <w:rsid w:val="08A5499B"/>
    <w:rsid w:val="08BB1FF1"/>
    <w:rsid w:val="08C16408"/>
    <w:rsid w:val="08C87AA0"/>
    <w:rsid w:val="08D73EFE"/>
    <w:rsid w:val="08EE5023"/>
    <w:rsid w:val="08F01557"/>
    <w:rsid w:val="08F9189A"/>
    <w:rsid w:val="09193B1B"/>
    <w:rsid w:val="091F48D3"/>
    <w:rsid w:val="09287F24"/>
    <w:rsid w:val="0932332A"/>
    <w:rsid w:val="09556FCA"/>
    <w:rsid w:val="096553A1"/>
    <w:rsid w:val="096878E3"/>
    <w:rsid w:val="097954FB"/>
    <w:rsid w:val="09866056"/>
    <w:rsid w:val="099C38DA"/>
    <w:rsid w:val="099D2AA0"/>
    <w:rsid w:val="09B659F8"/>
    <w:rsid w:val="09E7143B"/>
    <w:rsid w:val="0A1F2494"/>
    <w:rsid w:val="0A364F73"/>
    <w:rsid w:val="0A3F34A4"/>
    <w:rsid w:val="0A480C6C"/>
    <w:rsid w:val="0A575865"/>
    <w:rsid w:val="0A6E7303"/>
    <w:rsid w:val="0A9249EC"/>
    <w:rsid w:val="0AAC2313"/>
    <w:rsid w:val="0AB5166D"/>
    <w:rsid w:val="0AB8627F"/>
    <w:rsid w:val="0ADA7D92"/>
    <w:rsid w:val="0ADC7FBA"/>
    <w:rsid w:val="0AED3F78"/>
    <w:rsid w:val="0AF92C4E"/>
    <w:rsid w:val="0B043E4F"/>
    <w:rsid w:val="0B0C37EC"/>
    <w:rsid w:val="0B141DE7"/>
    <w:rsid w:val="0B334305"/>
    <w:rsid w:val="0B38274E"/>
    <w:rsid w:val="0B3A561B"/>
    <w:rsid w:val="0B4E216F"/>
    <w:rsid w:val="0B5B202A"/>
    <w:rsid w:val="0B5E3B37"/>
    <w:rsid w:val="0B6407D8"/>
    <w:rsid w:val="0B6821A8"/>
    <w:rsid w:val="0B6B2873"/>
    <w:rsid w:val="0B7256BE"/>
    <w:rsid w:val="0B7349E7"/>
    <w:rsid w:val="0B787DB3"/>
    <w:rsid w:val="0B800126"/>
    <w:rsid w:val="0B875F9A"/>
    <w:rsid w:val="0B8F533F"/>
    <w:rsid w:val="0BCC3ABE"/>
    <w:rsid w:val="0BD2115B"/>
    <w:rsid w:val="0BED4BEC"/>
    <w:rsid w:val="0C0C190E"/>
    <w:rsid w:val="0C150757"/>
    <w:rsid w:val="0C1D51B7"/>
    <w:rsid w:val="0C2A5B36"/>
    <w:rsid w:val="0C2F69D4"/>
    <w:rsid w:val="0C39790D"/>
    <w:rsid w:val="0C4733AF"/>
    <w:rsid w:val="0C5A25AF"/>
    <w:rsid w:val="0C6E3791"/>
    <w:rsid w:val="0C7F2FF9"/>
    <w:rsid w:val="0C7F4612"/>
    <w:rsid w:val="0C826B0C"/>
    <w:rsid w:val="0C9F590B"/>
    <w:rsid w:val="0CBB05E6"/>
    <w:rsid w:val="0CC31E5A"/>
    <w:rsid w:val="0CC478E4"/>
    <w:rsid w:val="0CDE7683"/>
    <w:rsid w:val="0CEC6555"/>
    <w:rsid w:val="0D2D2987"/>
    <w:rsid w:val="0D2F6DF5"/>
    <w:rsid w:val="0D386BFE"/>
    <w:rsid w:val="0D455FAF"/>
    <w:rsid w:val="0D495C82"/>
    <w:rsid w:val="0D647342"/>
    <w:rsid w:val="0D7116F6"/>
    <w:rsid w:val="0D742633"/>
    <w:rsid w:val="0D9067A9"/>
    <w:rsid w:val="0D972186"/>
    <w:rsid w:val="0DA415B1"/>
    <w:rsid w:val="0DB44F94"/>
    <w:rsid w:val="0DDA6752"/>
    <w:rsid w:val="0E29528E"/>
    <w:rsid w:val="0E395B41"/>
    <w:rsid w:val="0E7F13B3"/>
    <w:rsid w:val="0E951443"/>
    <w:rsid w:val="0EB60932"/>
    <w:rsid w:val="0EEC18FC"/>
    <w:rsid w:val="0EF01AB1"/>
    <w:rsid w:val="0EF73AA8"/>
    <w:rsid w:val="0F340103"/>
    <w:rsid w:val="0F420E9A"/>
    <w:rsid w:val="0F453761"/>
    <w:rsid w:val="0F555DA2"/>
    <w:rsid w:val="0F676A20"/>
    <w:rsid w:val="0F7F44C3"/>
    <w:rsid w:val="0F8F083D"/>
    <w:rsid w:val="0F9613F1"/>
    <w:rsid w:val="0FA07A59"/>
    <w:rsid w:val="0FA36164"/>
    <w:rsid w:val="0FBE4248"/>
    <w:rsid w:val="0FE02410"/>
    <w:rsid w:val="0FEA5696"/>
    <w:rsid w:val="0FED1940"/>
    <w:rsid w:val="100D3F83"/>
    <w:rsid w:val="101A2866"/>
    <w:rsid w:val="101B7403"/>
    <w:rsid w:val="10226C45"/>
    <w:rsid w:val="10292551"/>
    <w:rsid w:val="103C3A14"/>
    <w:rsid w:val="1043657F"/>
    <w:rsid w:val="105F6166"/>
    <w:rsid w:val="107A5216"/>
    <w:rsid w:val="108654A0"/>
    <w:rsid w:val="109753FD"/>
    <w:rsid w:val="10D705CB"/>
    <w:rsid w:val="10D919A9"/>
    <w:rsid w:val="10DA798E"/>
    <w:rsid w:val="10DF568D"/>
    <w:rsid w:val="10EA23F3"/>
    <w:rsid w:val="10EF6986"/>
    <w:rsid w:val="10F80A84"/>
    <w:rsid w:val="1132444E"/>
    <w:rsid w:val="114B0CA3"/>
    <w:rsid w:val="115536CE"/>
    <w:rsid w:val="11556A0B"/>
    <w:rsid w:val="115E611A"/>
    <w:rsid w:val="116301E0"/>
    <w:rsid w:val="116C0A23"/>
    <w:rsid w:val="117B5B54"/>
    <w:rsid w:val="118A06B0"/>
    <w:rsid w:val="11967A3B"/>
    <w:rsid w:val="11AD13BB"/>
    <w:rsid w:val="11CD2F4E"/>
    <w:rsid w:val="11CD4FBA"/>
    <w:rsid w:val="11F21BA0"/>
    <w:rsid w:val="1218243E"/>
    <w:rsid w:val="1226196A"/>
    <w:rsid w:val="122E4BAA"/>
    <w:rsid w:val="12300386"/>
    <w:rsid w:val="123D3A2B"/>
    <w:rsid w:val="125331D0"/>
    <w:rsid w:val="12720465"/>
    <w:rsid w:val="12991D9D"/>
    <w:rsid w:val="12CD6609"/>
    <w:rsid w:val="12E14D87"/>
    <w:rsid w:val="12E15D31"/>
    <w:rsid w:val="12E35E79"/>
    <w:rsid w:val="12E64E69"/>
    <w:rsid w:val="12F24CD2"/>
    <w:rsid w:val="12F75BC9"/>
    <w:rsid w:val="13142E57"/>
    <w:rsid w:val="1349789A"/>
    <w:rsid w:val="135E2BF2"/>
    <w:rsid w:val="13705982"/>
    <w:rsid w:val="138D3D8A"/>
    <w:rsid w:val="13941939"/>
    <w:rsid w:val="139470A8"/>
    <w:rsid w:val="13A01547"/>
    <w:rsid w:val="13AB0018"/>
    <w:rsid w:val="13CB34D0"/>
    <w:rsid w:val="13D30D9F"/>
    <w:rsid w:val="13EE2131"/>
    <w:rsid w:val="13F66878"/>
    <w:rsid w:val="13F8574F"/>
    <w:rsid w:val="13FA18A0"/>
    <w:rsid w:val="13FE1EEC"/>
    <w:rsid w:val="140937D4"/>
    <w:rsid w:val="14274A87"/>
    <w:rsid w:val="14275285"/>
    <w:rsid w:val="14333E3C"/>
    <w:rsid w:val="145803B3"/>
    <w:rsid w:val="146B5336"/>
    <w:rsid w:val="146F5CEE"/>
    <w:rsid w:val="14801D25"/>
    <w:rsid w:val="149F7716"/>
    <w:rsid w:val="14A979BF"/>
    <w:rsid w:val="14B50ABD"/>
    <w:rsid w:val="14C92116"/>
    <w:rsid w:val="1501101C"/>
    <w:rsid w:val="15051779"/>
    <w:rsid w:val="15065D61"/>
    <w:rsid w:val="152301D4"/>
    <w:rsid w:val="15363767"/>
    <w:rsid w:val="154F3628"/>
    <w:rsid w:val="156547EA"/>
    <w:rsid w:val="156B50C9"/>
    <w:rsid w:val="156B6DD8"/>
    <w:rsid w:val="156D3E39"/>
    <w:rsid w:val="156F491C"/>
    <w:rsid w:val="1571575A"/>
    <w:rsid w:val="158D1D63"/>
    <w:rsid w:val="15906CAE"/>
    <w:rsid w:val="15BD579C"/>
    <w:rsid w:val="15BF5767"/>
    <w:rsid w:val="15E1080E"/>
    <w:rsid w:val="15F31029"/>
    <w:rsid w:val="16001B8A"/>
    <w:rsid w:val="16097A3D"/>
    <w:rsid w:val="16126AA2"/>
    <w:rsid w:val="1617419B"/>
    <w:rsid w:val="161C51EE"/>
    <w:rsid w:val="16241CC8"/>
    <w:rsid w:val="162865DC"/>
    <w:rsid w:val="162B4D52"/>
    <w:rsid w:val="16391C2C"/>
    <w:rsid w:val="164F666D"/>
    <w:rsid w:val="16764D5E"/>
    <w:rsid w:val="169710BA"/>
    <w:rsid w:val="16A74A6F"/>
    <w:rsid w:val="16B72C58"/>
    <w:rsid w:val="16BE2BDA"/>
    <w:rsid w:val="16CE3D92"/>
    <w:rsid w:val="16DC15B9"/>
    <w:rsid w:val="16EC36BF"/>
    <w:rsid w:val="170120F4"/>
    <w:rsid w:val="170C145A"/>
    <w:rsid w:val="17105388"/>
    <w:rsid w:val="1721175A"/>
    <w:rsid w:val="173443A7"/>
    <w:rsid w:val="173754F2"/>
    <w:rsid w:val="175E60AC"/>
    <w:rsid w:val="176310B7"/>
    <w:rsid w:val="176F7A7C"/>
    <w:rsid w:val="178C6901"/>
    <w:rsid w:val="17C7610A"/>
    <w:rsid w:val="17DB14F5"/>
    <w:rsid w:val="18045F0C"/>
    <w:rsid w:val="18241868"/>
    <w:rsid w:val="182B3139"/>
    <w:rsid w:val="184255CA"/>
    <w:rsid w:val="188A0556"/>
    <w:rsid w:val="188A2E5D"/>
    <w:rsid w:val="18971311"/>
    <w:rsid w:val="18B76D72"/>
    <w:rsid w:val="18D101CE"/>
    <w:rsid w:val="19042145"/>
    <w:rsid w:val="19184999"/>
    <w:rsid w:val="191E2D67"/>
    <w:rsid w:val="19262629"/>
    <w:rsid w:val="19292E0E"/>
    <w:rsid w:val="195C6C90"/>
    <w:rsid w:val="19776C2C"/>
    <w:rsid w:val="19884D04"/>
    <w:rsid w:val="199332C7"/>
    <w:rsid w:val="19953F4D"/>
    <w:rsid w:val="199D10D8"/>
    <w:rsid w:val="19D3372C"/>
    <w:rsid w:val="19E03881"/>
    <w:rsid w:val="19E62B68"/>
    <w:rsid w:val="19E67127"/>
    <w:rsid w:val="19F23B24"/>
    <w:rsid w:val="19F71B94"/>
    <w:rsid w:val="19F72880"/>
    <w:rsid w:val="1A0D5D27"/>
    <w:rsid w:val="1A117ACD"/>
    <w:rsid w:val="1A1B09E0"/>
    <w:rsid w:val="1A364D4F"/>
    <w:rsid w:val="1A4106B5"/>
    <w:rsid w:val="1A440998"/>
    <w:rsid w:val="1A4A6F81"/>
    <w:rsid w:val="1A4B0A77"/>
    <w:rsid w:val="1A572530"/>
    <w:rsid w:val="1A717B7E"/>
    <w:rsid w:val="1A7213D5"/>
    <w:rsid w:val="1A7A264D"/>
    <w:rsid w:val="1A8014B9"/>
    <w:rsid w:val="1A812646"/>
    <w:rsid w:val="1A863A0C"/>
    <w:rsid w:val="1A8C677C"/>
    <w:rsid w:val="1A8F4CDC"/>
    <w:rsid w:val="1AB44D00"/>
    <w:rsid w:val="1AE13426"/>
    <w:rsid w:val="1AED507D"/>
    <w:rsid w:val="1AF20F10"/>
    <w:rsid w:val="1AF43671"/>
    <w:rsid w:val="1AF977F9"/>
    <w:rsid w:val="1AFB5151"/>
    <w:rsid w:val="1B083B4B"/>
    <w:rsid w:val="1B23250B"/>
    <w:rsid w:val="1B23576C"/>
    <w:rsid w:val="1B286711"/>
    <w:rsid w:val="1B3478B4"/>
    <w:rsid w:val="1B37533D"/>
    <w:rsid w:val="1B47283E"/>
    <w:rsid w:val="1B4D32E8"/>
    <w:rsid w:val="1B4D76A6"/>
    <w:rsid w:val="1B5C025F"/>
    <w:rsid w:val="1B663E33"/>
    <w:rsid w:val="1B7F0C1F"/>
    <w:rsid w:val="1B9574E9"/>
    <w:rsid w:val="1BA9676A"/>
    <w:rsid w:val="1BAB48E6"/>
    <w:rsid w:val="1BB105B1"/>
    <w:rsid w:val="1BB46F09"/>
    <w:rsid w:val="1BB94BF3"/>
    <w:rsid w:val="1BD01B06"/>
    <w:rsid w:val="1BD8117E"/>
    <w:rsid w:val="1BE85108"/>
    <w:rsid w:val="1BEE4E69"/>
    <w:rsid w:val="1C1F7415"/>
    <w:rsid w:val="1C3131C5"/>
    <w:rsid w:val="1C420F98"/>
    <w:rsid w:val="1C6869EA"/>
    <w:rsid w:val="1CA90C06"/>
    <w:rsid w:val="1CB21F90"/>
    <w:rsid w:val="1CC873A9"/>
    <w:rsid w:val="1CCB6060"/>
    <w:rsid w:val="1CCF231D"/>
    <w:rsid w:val="1CEE0489"/>
    <w:rsid w:val="1CF07E94"/>
    <w:rsid w:val="1CF25680"/>
    <w:rsid w:val="1D111DF6"/>
    <w:rsid w:val="1D1128E9"/>
    <w:rsid w:val="1D2B76DD"/>
    <w:rsid w:val="1D3D72E0"/>
    <w:rsid w:val="1D4559DE"/>
    <w:rsid w:val="1D467008"/>
    <w:rsid w:val="1D5B699D"/>
    <w:rsid w:val="1D626B77"/>
    <w:rsid w:val="1D6C5D63"/>
    <w:rsid w:val="1D76434F"/>
    <w:rsid w:val="1D77744D"/>
    <w:rsid w:val="1DA045EA"/>
    <w:rsid w:val="1DA35144"/>
    <w:rsid w:val="1DA65186"/>
    <w:rsid w:val="1DB251F9"/>
    <w:rsid w:val="1DCB1142"/>
    <w:rsid w:val="1DD04C4C"/>
    <w:rsid w:val="1DE053CB"/>
    <w:rsid w:val="1DEB126B"/>
    <w:rsid w:val="1E0045A9"/>
    <w:rsid w:val="1E1160E9"/>
    <w:rsid w:val="1E1735F0"/>
    <w:rsid w:val="1E2467E1"/>
    <w:rsid w:val="1E304018"/>
    <w:rsid w:val="1E3C13A1"/>
    <w:rsid w:val="1E4D3995"/>
    <w:rsid w:val="1E6B74CF"/>
    <w:rsid w:val="1E866E39"/>
    <w:rsid w:val="1E9327EA"/>
    <w:rsid w:val="1EA341BA"/>
    <w:rsid w:val="1EAC01D5"/>
    <w:rsid w:val="1EC51440"/>
    <w:rsid w:val="1ED556A3"/>
    <w:rsid w:val="1EEC7763"/>
    <w:rsid w:val="1F076F14"/>
    <w:rsid w:val="1F27718B"/>
    <w:rsid w:val="1F2C7A9D"/>
    <w:rsid w:val="1F32685F"/>
    <w:rsid w:val="1F4F5C99"/>
    <w:rsid w:val="1F5B7AC3"/>
    <w:rsid w:val="1F635E31"/>
    <w:rsid w:val="1F730022"/>
    <w:rsid w:val="1F783900"/>
    <w:rsid w:val="1F8D130F"/>
    <w:rsid w:val="1FA019BE"/>
    <w:rsid w:val="1FB73542"/>
    <w:rsid w:val="1FD40C5E"/>
    <w:rsid w:val="1FD80113"/>
    <w:rsid w:val="1FF65C96"/>
    <w:rsid w:val="1FF9058D"/>
    <w:rsid w:val="200A4DC5"/>
    <w:rsid w:val="205749A1"/>
    <w:rsid w:val="206B6C1F"/>
    <w:rsid w:val="207113DF"/>
    <w:rsid w:val="20740880"/>
    <w:rsid w:val="2085576B"/>
    <w:rsid w:val="209E4465"/>
    <w:rsid w:val="20E57DBA"/>
    <w:rsid w:val="21006D64"/>
    <w:rsid w:val="21502F07"/>
    <w:rsid w:val="21610A78"/>
    <w:rsid w:val="216E083D"/>
    <w:rsid w:val="2172782D"/>
    <w:rsid w:val="2176207C"/>
    <w:rsid w:val="21C415CF"/>
    <w:rsid w:val="21D66B83"/>
    <w:rsid w:val="21E862FA"/>
    <w:rsid w:val="22016600"/>
    <w:rsid w:val="22035F03"/>
    <w:rsid w:val="2210529A"/>
    <w:rsid w:val="22116E69"/>
    <w:rsid w:val="221C1835"/>
    <w:rsid w:val="222E117C"/>
    <w:rsid w:val="22366567"/>
    <w:rsid w:val="2245301B"/>
    <w:rsid w:val="22507AB1"/>
    <w:rsid w:val="22575013"/>
    <w:rsid w:val="225E045F"/>
    <w:rsid w:val="22633BC5"/>
    <w:rsid w:val="226B543E"/>
    <w:rsid w:val="228733AC"/>
    <w:rsid w:val="228B63E5"/>
    <w:rsid w:val="228C43B4"/>
    <w:rsid w:val="229C741D"/>
    <w:rsid w:val="229D7AC6"/>
    <w:rsid w:val="229E4858"/>
    <w:rsid w:val="22A67F7B"/>
    <w:rsid w:val="22A701D5"/>
    <w:rsid w:val="22AC3DEE"/>
    <w:rsid w:val="22AF6834"/>
    <w:rsid w:val="22B1735A"/>
    <w:rsid w:val="22BC5D00"/>
    <w:rsid w:val="22D1741F"/>
    <w:rsid w:val="22F36F7C"/>
    <w:rsid w:val="2312232F"/>
    <w:rsid w:val="23134C16"/>
    <w:rsid w:val="232517F8"/>
    <w:rsid w:val="233D538A"/>
    <w:rsid w:val="234E274D"/>
    <w:rsid w:val="23512D07"/>
    <w:rsid w:val="23532BE0"/>
    <w:rsid w:val="23AA02A0"/>
    <w:rsid w:val="23AA16EE"/>
    <w:rsid w:val="23AA7B99"/>
    <w:rsid w:val="23C165B9"/>
    <w:rsid w:val="23C45226"/>
    <w:rsid w:val="23DC4095"/>
    <w:rsid w:val="23E40A13"/>
    <w:rsid w:val="24200EED"/>
    <w:rsid w:val="24257E8F"/>
    <w:rsid w:val="242743C6"/>
    <w:rsid w:val="24290046"/>
    <w:rsid w:val="2432527E"/>
    <w:rsid w:val="243B4110"/>
    <w:rsid w:val="24506AE8"/>
    <w:rsid w:val="24597469"/>
    <w:rsid w:val="245C662C"/>
    <w:rsid w:val="247D6236"/>
    <w:rsid w:val="2483781E"/>
    <w:rsid w:val="249B65FD"/>
    <w:rsid w:val="24A74577"/>
    <w:rsid w:val="24AF0D3E"/>
    <w:rsid w:val="24C034CB"/>
    <w:rsid w:val="24C16E6B"/>
    <w:rsid w:val="24EF3D71"/>
    <w:rsid w:val="24FB3440"/>
    <w:rsid w:val="24FD2965"/>
    <w:rsid w:val="25101A5F"/>
    <w:rsid w:val="25187A5D"/>
    <w:rsid w:val="2522028E"/>
    <w:rsid w:val="25243F9C"/>
    <w:rsid w:val="254F00A8"/>
    <w:rsid w:val="254F233E"/>
    <w:rsid w:val="2564018D"/>
    <w:rsid w:val="25684329"/>
    <w:rsid w:val="257A2814"/>
    <w:rsid w:val="258C2DF1"/>
    <w:rsid w:val="25A30A17"/>
    <w:rsid w:val="25D7662F"/>
    <w:rsid w:val="25E52F75"/>
    <w:rsid w:val="26154F36"/>
    <w:rsid w:val="26180965"/>
    <w:rsid w:val="261F4BA9"/>
    <w:rsid w:val="262647E1"/>
    <w:rsid w:val="2638249E"/>
    <w:rsid w:val="26396E27"/>
    <w:rsid w:val="266B02CE"/>
    <w:rsid w:val="26AC5CBD"/>
    <w:rsid w:val="26B6216E"/>
    <w:rsid w:val="26C71076"/>
    <w:rsid w:val="26D27420"/>
    <w:rsid w:val="26DA3150"/>
    <w:rsid w:val="26E83705"/>
    <w:rsid w:val="26EC744E"/>
    <w:rsid w:val="26F11E32"/>
    <w:rsid w:val="26FC4678"/>
    <w:rsid w:val="271B1D5D"/>
    <w:rsid w:val="272E439A"/>
    <w:rsid w:val="2731729C"/>
    <w:rsid w:val="274E11F0"/>
    <w:rsid w:val="275F3ADC"/>
    <w:rsid w:val="279C369D"/>
    <w:rsid w:val="27AE23C0"/>
    <w:rsid w:val="27AE4A47"/>
    <w:rsid w:val="27C447F9"/>
    <w:rsid w:val="27D0394E"/>
    <w:rsid w:val="27D43466"/>
    <w:rsid w:val="27DE71BF"/>
    <w:rsid w:val="27E72198"/>
    <w:rsid w:val="27F74EEF"/>
    <w:rsid w:val="27FB2E16"/>
    <w:rsid w:val="280372AA"/>
    <w:rsid w:val="281327FE"/>
    <w:rsid w:val="28276759"/>
    <w:rsid w:val="282A2EFA"/>
    <w:rsid w:val="28342B15"/>
    <w:rsid w:val="28346EF2"/>
    <w:rsid w:val="285A5C33"/>
    <w:rsid w:val="28607515"/>
    <w:rsid w:val="28853F34"/>
    <w:rsid w:val="28925A5D"/>
    <w:rsid w:val="28A75641"/>
    <w:rsid w:val="28AB42B9"/>
    <w:rsid w:val="28C53BD0"/>
    <w:rsid w:val="28C6573F"/>
    <w:rsid w:val="28D1662E"/>
    <w:rsid w:val="28E14396"/>
    <w:rsid w:val="292413CA"/>
    <w:rsid w:val="29252F9D"/>
    <w:rsid w:val="293C4BE7"/>
    <w:rsid w:val="296D6363"/>
    <w:rsid w:val="296E43B1"/>
    <w:rsid w:val="2980526D"/>
    <w:rsid w:val="29954AED"/>
    <w:rsid w:val="29993509"/>
    <w:rsid w:val="299D119C"/>
    <w:rsid w:val="299F0A73"/>
    <w:rsid w:val="29AD5164"/>
    <w:rsid w:val="29D459A1"/>
    <w:rsid w:val="29DF1A91"/>
    <w:rsid w:val="2A24420C"/>
    <w:rsid w:val="2A3718AC"/>
    <w:rsid w:val="2A3E70F1"/>
    <w:rsid w:val="2A483A40"/>
    <w:rsid w:val="2A4C2D70"/>
    <w:rsid w:val="2A4E3FB2"/>
    <w:rsid w:val="2A506DB4"/>
    <w:rsid w:val="2A5A1EF6"/>
    <w:rsid w:val="2A5B2A48"/>
    <w:rsid w:val="2A5B7B17"/>
    <w:rsid w:val="2AB43156"/>
    <w:rsid w:val="2AC211D6"/>
    <w:rsid w:val="2AD9533F"/>
    <w:rsid w:val="2AE0090A"/>
    <w:rsid w:val="2AE53305"/>
    <w:rsid w:val="2AEC4413"/>
    <w:rsid w:val="2AFD1221"/>
    <w:rsid w:val="2B21655A"/>
    <w:rsid w:val="2B244F8D"/>
    <w:rsid w:val="2B3E64F7"/>
    <w:rsid w:val="2B522CD8"/>
    <w:rsid w:val="2B753BC9"/>
    <w:rsid w:val="2B7737BA"/>
    <w:rsid w:val="2B822E25"/>
    <w:rsid w:val="2B8C5431"/>
    <w:rsid w:val="2BA21346"/>
    <w:rsid w:val="2BAA0FA4"/>
    <w:rsid w:val="2BAA2F22"/>
    <w:rsid w:val="2BB947C7"/>
    <w:rsid w:val="2BC12388"/>
    <w:rsid w:val="2BCC458D"/>
    <w:rsid w:val="2C0E4EF4"/>
    <w:rsid w:val="2C1D7435"/>
    <w:rsid w:val="2C2026D6"/>
    <w:rsid w:val="2C261D40"/>
    <w:rsid w:val="2C34126E"/>
    <w:rsid w:val="2C45419D"/>
    <w:rsid w:val="2C520826"/>
    <w:rsid w:val="2C6423EB"/>
    <w:rsid w:val="2C87434B"/>
    <w:rsid w:val="2CA2664F"/>
    <w:rsid w:val="2CB96E09"/>
    <w:rsid w:val="2CC61812"/>
    <w:rsid w:val="2D275071"/>
    <w:rsid w:val="2D2E657F"/>
    <w:rsid w:val="2D426EFF"/>
    <w:rsid w:val="2D4C6DE9"/>
    <w:rsid w:val="2D5027A1"/>
    <w:rsid w:val="2D761FC8"/>
    <w:rsid w:val="2D7F1384"/>
    <w:rsid w:val="2D880986"/>
    <w:rsid w:val="2D8D7185"/>
    <w:rsid w:val="2DB94E9F"/>
    <w:rsid w:val="2DC31879"/>
    <w:rsid w:val="2DFB069C"/>
    <w:rsid w:val="2DFB7392"/>
    <w:rsid w:val="2DFD451B"/>
    <w:rsid w:val="2E0448FF"/>
    <w:rsid w:val="2E143F9F"/>
    <w:rsid w:val="2E1B4344"/>
    <w:rsid w:val="2E2051E6"/>
    <w:rsid w:val="2E3657C5"/>
    <w:rsid w:val="2E4164F6"/>
    <w:rsid w:val="2E467307"/>
    <w:rsid w:val="2E530589"/>
    <w:rsid w:val="2E590B92"/>
    <w:rsid w:val="2E5A53DD"/>
    <w:rsid w:val="2E6F5CD1"/>
    <w:rsid w:val="2E8952F6"/>
    <w:rsid w:val="2E8E5C76"/>
    <w:rsid w:val="2E910A0A"/>
    <w:rsid w:val="2E915289"/>
    <w:rsid w:val="2EC0731F"/>
    <w:rsid w:val="2EC74EFA"/>
    <w:rsid w:val="2EFA7015"/>
    <w:rsid w:val="2F032491"/>
    <w:rsid w:val="2F074D9E"/>
    <w:rsid w:val="2F0A7E22"/>
    <w:rsid w:val="2F0D217E"/>
    <w:rsid w:val="2F243DE5"/>
    <w:rsid w:val="2F303812"/>
    <w:rsid w:val="2F310C59"/>
    <w:rsid w:val="2F563C3E"/>
    <w:rsid w:val="2F5C4460"/>
    <w:rsid w:val="2F6E2BEF"/>
    <w:rsid w:val="2F7D111A"/>
    <w:rsid w:val="2F802A3B"/>
    <w:rsid w:val="2F9E54E7"/>
    <w:rsid w:val="2FAC6266"/>
    <w:rsid w:val="2FB7584A"/>
    <w:rsid w:val="2FC73099"/>
    <w:rsid w:val="2FF86A99"/>
    <w:rsid w:val="2FFD402F"/>
    <w:rsid w:val="300C0506"/>
    <w:rsid w:val="301E74BA"/>
    <w:rsid w:val="302C7C62"/>
    <w:rsid w:val="30301527"/>
    <w:rsid w:val="3036539B"/>
    <w:rsid w:val="30371959"/>
    <w:rsid w:val="3038233E"/>
    <w:rsid w:val="303F6DAB"/>
    <w:rsid w:val="30584A2A"/>
    <w:rsid w:val="3068113C"/>
    <w:rsid w:val="3081110E"/>
    <w:rsid w:val="30945CE9"/>
    <w:rsid w:val="30B6264D"/>
    <w:rsid w:val="30DD07FF"/>
    <w:rsid w:val="30FB0474"/>
    <w:rsid w:val="30FB754B"/>
    <w:rsid w:val="31065E19"/>
    <w:rsid w:val="31137B40"/>
    <w:rsid w:val="31286D01"/>
    <w:rsid w:val="313C3116"/>
    <w:rsid w:val="314A05FD"/>
    <w:rsid w:val="314F1A9E"/>
    <w:rsid w:val="315D7BD9"/>
    <w:rsid w:val="31691C3E"/>
    <w:rsid w:val="316F5AA9"/>
    <w:rsid w:val="317A006E"/>
    <w:rsid w:val="318422BA"/>
    <w:rsid w:val="3197716F"/>
    <w:rsid w:val="319D03AB"/>
    <w:rsid w:val="31BC1E73"/>
    <w:rsid w:val="31C00DFC"/>
    <w:rsid w:val="31D57589"/>
    <w:rsid w:val="31E1490B"/>
    <w:rsid w:val="31F04600"/>
    <w:rsid w:val="31F50515"/>
    <w:rsid w:val="31F80E53"/>
    <w:rsid w:val="31FB19BB"/>
    <w:rsid w:val="320436D4"/>
    <w:rsid w:val="321E2758"/>
    <w:rsid w:val="322E7A03"/>
    <w:rsid w:val="32381E16"/>
    <w:rsid w:val="323D34AE"/>
    <w:rsid w:val="323E266F"/>
    <w:rsid w:val="32550D0C"/>
    <w:rsid w:val="326E348F"/>
    <w:rsid w:val="32707BAD"/>
    <w:rsid w:val="32837366"/>
    <w:rsid w:val="3295328E"/>
    <w:rsid w:val="32992015"/>
    <w:rsid w:val="329D2162"/>
    <w:rsid w:val="329E5669"/>
    <w:rsid w:val="32C67753"/>
    <w:rsid w:val="32E878DD"/>
    <w:rsid w:val="32FF3876"/>
    <w:rsid w:val="33026A23"/>
    <w:rsid w:val="332C0433"/>
    <w:rsid w:val="33337D63"/>
    <w:rsid w:val="333E02CE"/>
    <w:rsid w:val="33597389"/>
    <w:rsid w:val="337E381D"/>
    <w:rsid w:val="339627C0"/>
    <w:rsid w:val="33B5734C"/>
    <w:rsid w:val="33B7186D"/>
    <w:rsid w:val="33D92EA7"/>
    <w:rsid w:val="33DC335C"/>
    <w:rsid w:val="33EA19D0"/>
    <w:rsid w:val="33EF44B0"/>
    <w:rsid w:val="33F37F33"/>
    <w:rsid w:val="33FA2F8C"/>
    <w:rsid w:val="34053BB1"/>
    <w:rsid w:val="340C040D"/>
    <w:rsid w:val="3412557A"/>
    <w:rsid w:val="3425268D"/>
    <w:rsid w:val="342B7229"/>
    <w:rsid w:val="3434323A"/>
    <w:rsid w:val="344032BF"/>
    <w:rsid w:val="34611C42"/>
    <w:rsid w:val="346358DB"/>
    <w:rsid w:val="346D27B2"/>
    <w:rsid w:val="347A6EAE"/>
    <w:rsid w:val="3486227C"/>
    <w:rsid w:val="3489663F"/>
    <w:rsid w:val="348A693E"/>
    <w:rsid w:val="349432AF"/>
    <w:rsid w:val="34A47CED"/>
    <w:rsid w:val="34B97027"/>
    <w:rsid w:val="34C56C04"/>
    <w:rsid w:val="34D66365"/>
    <w:rsid w:val="34DD4490"/>
    <w:rsid w:val="34E976A2"/>
    <w:rsid w:val="34EC7B14"/>
    <w:rsid w:val="34EF14ED"/>
    <w:rsid w:val="35106E85"/>
    <w:rsid w:val="352700AB"/>
    <w:rsid w:val="354A67C7"/>
    <w:rsid w:val="354B1E4A"/>
    <w:rsid w:val="3552721C"/>
    <w:rsid w:val="35595B8C"/>
    <w:rsid w:val="356768C6"/>
    <w:rsid w:val="35885B55"/>
    <w:rsid w:val="358D0ECB"/>
    <w:rsid w:val="358D23F0"/>
    <w:rsid w:val="359771BF"/>
    <w:rsid w:val="35A07FEE"/>
    <w:rsid w:val="35BB2BB4"/>
    <w:rsid w:val="35BF5345"/>
    <w:rsid w:val="35E64743"/>
    <w:rsid w:val="35E8574F"/>
    <w:rsid w:val="36076009"/>
    <w:rsid w:val="361115B0"/>
    <w:rsid w:val="361F3C85"/>
    <w:rsid w:val="362034B1"/>
    <w:rsid w:val="36213EEC"/>
    <w:rsid w:val="362A4D75"/>
    <w:rsid w:val="36364CD5"/>
    <w:rsid w:val="36404565"/>
    <w:rsid w:val="36516919"/>
    <w:rsid w:val="367A7E4E"/>
    <w:rsid w:val="367D491B"/>
    <w:rsid w:val="368911C1"/>
    <w:rsid w:val="368A31F5"/>
    <w:rsid w:val="368A3CF8"/>
    <w:rsid w:val="36AD351B"/>
    <w:rsid w:val="36BE77E0"/>
    <w:rsid w:val="36CA694E"/>
    <w:rsid w:val="36CE701C"/>
    <w:rsid w:val="36F13358"/>
    <w:rsid w:val="36F63706"/>
    <w:rsid w:val="37095124"/>
    <w:rsid w:val="37503E5C"/>
    <w:rsid w:val="37504B5E"/>
    <w:rsid w:val="37524E98"/>
    <w:rsid w:val="375A6B2C"/>
    <w:rsid w:val="37731541"/>
    <w:rsid w:val="37A75459"/>
    <w:rsid w:val="37CB05C1"/>
    <w:rsid w:val="37CC7BF8"/>
    <w:rsid w:val="37D2009E"/>
    <w:rsid w:val="37DF3C46"/>
    <w:rsid w:val="37EE0968"/>
    <w:rsid w:val="37F310D5"/>
    <w:rsid w:val="380024D6"/>
    <w:rsid w:val="38094DB0"/>
    <w:rsid w:val="380B3E60"/>
    <w:rsid w:val="38126DB5"/>
    <w:rsid w:val="38313640"/>
    <w:rsid w:val="3841191B"/>
    <w:rsid w:val="385404CF"/>
    <w:rsid w:val="386C5F02"/>
    <w:rsid w:val="3871784E"/>
    <w:rsid w:val="387456D3"/>
    <w:rsid w:val="38777A1F"/>
    <w:rsid w:val="387F138B"/>
    <w:rsid w:val="388C2F17"/>
    <w:rsid w:val="38986BC6"/>
    <w:rsid w:val="38AF0707"/>
    <w:rsid w:val="38BA2448"/>
    <w:rsid w:val="38C41DDB"/>
    <w:rsid w:val="38C80E00"/>
    <w:rsid w:val="38F17A02"/>
    <w:rsid w:val="38FD2CF5"/>
    <w:rsid w:val="392F25E8"/>
    <w:rsid w:val="393A1417"/>
    <w:rsid w:val="394969F2"/>
    <w:rsid w:val="394C333C"/>
    <w:rsid w:val="39886649"/>
    <w:rsid w:val="399A3385"/>
    <w:rsid w:val="39B37EBC"/>
    <w:rsid w:val="39C25DA8"/>
    <w:rsid w:val="39C302CF"/>
    <w:rsid w:val="39C612EB"/>
    <w:rsid w:val="39D22A07"/>
    <w:rsid w:val="39D30F48"/>
    <w:rsid w:val="39DD24D5"/>
    <w:rsid w:val="3A057053"/>
    <w:rsid w:val="3A1B02CF"/>
    <w:rsid w:val="3A347C26"/>
    <w:rsid w:val="3A4547D5"/>
    <w:rsid w:val="3A532B0F"/>
    <w:rsid w:val="3A5D4328"/>
    <w:rsid w:val="3A786977"/>
    <w:rsid w:val="3A7D120E"/>
    <w:rsid w:val="3A916EBA"/>
    <w:rsid w:val="3A922801"/>
    <w:rsid w:val="3AA46627"/>
    <w:rsid w:val="3AAD0781"/>
    <w:rsid w:val="3ABB053A"/>
    <w:rsid w:val="3AC351AB"/>
    <w:rsid w:val="3ADB2FAA"/>
    <w:rsid w:val="3AFC4F7D"/>
    <w:rsid w:val="3B0500AD"/>
    <w:rsid w:val="3B1B0A20"/>
    <w:rsid w:val="3B301440"/>
    <w:rsid w:val="3B3C3099"/>
    <w:rsid w:val="3B4358C5"/>
    <w:rsid w:val="3B532CD1"/>
    <w:rsid w:val="3B6B191A"/>
    <w:rsid w:val="3B6D2286"/>
    <w:rsid w:val="3B7C470E"/>
    <w:rsid w:val="3B7D6740"/>
    <w:rsid w:val="3B9915B7"/>
    <w:rsid w:val="3B9A24A8"/>
    <w:rsid w:val="3B9A3641"/>
    <w:rsid w:val="3BAB23E4"/>
    <w:rsid w:val="3BCE315C"/>
    <w:rsid w:val="3BD76EF1"/>
    <w:rsid w:val="3BD82930"/>
    <w:rsid w:val="3BE15204"/>
    <w:rsid w:val="3BF501AF"/>
    <w:rsid w:val="3BFB2679"/>
    <w:rsid w:val="3C1C5B40"/>
    <w:rsid w:val="3C3B061F"/>
    <w:rsid w:val="3C437972"/>
    <w:rsid w:val="3C5415D8"/>
    <w:rsid w:val="3C841E04"/>
    <w:rsid w:val="3C9C3CEE"/>
    <w:rsid w:val="3CAA03B8"/>
    <w:rsid w:val="3CE73578"/>
    <w:rsid w:val="3CFC541A"/>
    <w:rsid w:val="3D044123"/>
    <w:rsid w:val="3D0A7D9B"/>
    <w:rsid w:val="3D0E52D5"/>
    <w:rsid w:val="3D17212D"/>
    <w:rsid w:val="3D1F655C"/>
    <w:rsid w:val="3D254727"/>
    <w:rsid w:val="3D6451CD"/>
    <w:rsid w:val="3D667C78"/>
    <w:rsid w:val="3D7403C9"/>
    <w:rsid w:val="3D7B1625"/>
    <w:rsid w:val="3D8058A8"/>
    <w:rsid w:val="3D8C4400"/>
    <w:rsid w:val="3DA25067"/>
    <w:rsid w:val="3DB62124"/>
    <w:rsid w:val="3DBD0FE2"/>
    <w:rsid w:val="3DD0693E"/>
    <w:rsid w:val="3DE11640"/>
    <w:rsid w:val="3DEF4257"/>
    <w:rsid w:val="3E062A77"/>
    <w:rsid w:val="3E3062FC"/>
    <w:rsid w:val="3E5452DD"/>
    <w:rsid w:val="3E6709AF"/>
    <w:rsid w:val="3E6939A8"/>
    <w:rsid w:val="3E733D09"/>
    <w:rsid w:val="3E7F233D"/>
    <w:rsid w:val="3E82041D"/>
    <w:rsid w:val="3E8C0504"/>
    <w:rsid w:val="3E905782"/>
    <w:rsid w:val="3EA632E7"/>
    <w:rsid w:val="3EA8390C"/>
    <w:rsid w:val="3EAF369B"/>
    <w:rsid w:val="3EB60899"/>
    <w:rsid w:val="3EC27F27"/>
    <w:rsid w:val="3EE8673A"/>
    <w:rsid w:val="3EFD1ED8"/>
    <w:rsid w:val="3F004F42"/>
    <w:rsid w:val="3F1F39F0"/>
    <w:rsid w:val="3F1F49A3"/>
    <w:rsid w:val="3F300C77"/>
    <w:rsid w:val="3F312C8F"/>
    <w:rsid w:val="3F4A71FA"/>
    <w:rsid w:val="3F595695"/>
    <w:rsid w:val="3F6145CB"/>
    <w:rsid w:val="3FAE52D3"/>
    <w:rsid w:val="3FB10D0D"/>
    <w:rsid w:val="3FBE393E"/>
    <w:rsid w:val="3FD339BE"/>
    <w:rsid w:val="3FDD2E36"/>
    <w:rsid w:val="3FDF096A"/>
    <w:rsid w:val="3FE56832"/>
    <w:rsid w:val="3FF02C00"/>
    <w:rsid w:val="3FF111B0"/>
    <w:rsid w:val="40046F32"/>
    <w:rsid w:val="402E37E8"/>
    <w:rsid w:val="4037794A"/>
    <w:rsid w:val="403E77D9"/>
    <w:rsid w:val="405F0AF2"/>
    <w:rsid w:val="40713F40"/>
    <w:rsid w:val="40730820"/>
    <w:rsid w:val="407A7E12"/>
    <w:rsid w:val="4095737E"/>
    <w:rsid w:val="40A25CCE"/>
    <w:rsid w:val="40AF003D"/>
    <w:rsid w:val="40C614B0"/>
    <w:rsid w:val="40C82D18"/>
    <w:rsid w:val="40D457BA"/>
    <w:rsid w:val="40E670CB"/>
    <w:rsid w:val="410A738D"/>
    <w:rsid w:val="411F3C93"/>
    <w:rsid w:val="412E4EF8"/>
    <w:rsid w:val="412E5951"/>
    <w:rsid w:val="41613CF4"/>
    <w:rsid w:val="41913F6D"/>
    <w:rsid w:val="41966149"/>
    <w:rsid w:val="41A37022"/>
    <w:rsid w:val="41A50DED"/>
    <w:rsid w:val="41AF1529"/>
    <w:rsid w:val="41C32169"/>
    <w:rsid w:val="41CC4036"/>
    <w:rsid w:val="41F062A1"/>
    <w:rsid w:val="41F302A3"/>
    <w:rsid w:val="41F679A5"/>
    <w:rsid w:val="41F72E5E"/>
    <w:rsid w:val="42092660"/>
    <w:rsid w:val="420A6246"/>
    <w:rsid w:val="42101BC2"/>
    <w:rsid w:val="4210579D"/>
    <w:rsid w:val="4222620F"/>
    <w:rsid w:val="423F417D"/>
    <w:rsid w:val="424E7F98"/>
    <w:rsid w:val="4261633D"/>
    <w:rsid w:val="42933EE7"/>
    <w:rsid w:val="42AD3C29"/>
    <w:rsid w:val="42D50C2C"/>
    <w:rsid w:val="42D95CDC"/>
    <w:rsid w:val="42E44920"/>
    <w:rsid w:val="42EE77EF"/>
    <w:rsid w:val="42F81A62"/>
    <w:rsid w:val="43026CA5"/>
    <w:rsid w:val="43226EA0"/>
    <w:rsid w:val="433C726C"/>
    <w:rsid w:val="43542871"/>
    <w:rsid w:val="435B4CCE"/>
    <w:rsid w:val="43633F6F"/>
    <w:rsid w:val="43655319"/>
    <w:rsid w:val="43681B1B"/>
    <w:rsid w:val="4378670A"/>
    <w:rsid w:val="43792908"/>
    <w:rsid w:val="43862C21"/>
    <w:rsid w:val="43BA4881"/>
    <w:rsid w:val="43C47432"/>
    <w:rsid w:val="43CF0CAD"/>
    <w:rsid w:val="43CF495F"/>
    <w:rsid w:val="442757FB"/>
    <w:rsid w:val="4430395D"/>
    <w:rsid w:val="444D7EE1"/>
    <w:rsid w:val="446B7812"/>
    <w:rsid w:val="44857D48"/>
    <w:rsid w:val="44A639C4"/>
    <w:rsid w:val="44A86C5A"/>
    <w:rsid w:val="44BB0142"/>
    <w:rsid w:val="44C8368C"/>
    <w:rsid w:val="44E14168"/>
    <w:rsid w:val="44FD4B56"/>
    <w:rsid w:val="45093B03"/>
    <w:rsid w:val="45153FB6"/>
    <w:rsid w:val="451B6683"/>
    <w:rsid w:val="45270BD0"/>
    <w:rsid w:val="45331006"/>
    <w:rsid w:val="453357FC"/>
    <w:rsid w:val="45363DAA"/>
    <w:rsid w:val="45456608"/>
    <w:rsid w:val="454D7241"/>
    <w:rsid w:val="457A2077"/>
    <w:rsid w:val="457B4E88"/>
    <w:rsid w:val="457D27D4"/>
    <w:rsid w:val="45800194"/>
    <w:rsid w:val="45814007"/>
    <w:rsid w:val="458579D9"/>
    <w:rsid w:val="45B46F34"/>
    <w:rsid w:val="45BC31C9"/>
    <w:rsid w:val="45CE4AAB"/>
    <w:rsid w:val="45DA5FE3"/>
    <w:rsid w:val="45E552A0"/>
    <w:rsid w:val="460D2EC8"/>
    <w:rsid w:val="461118AC"/>
    <w:rsid w:val="461C39D5"/>
    <w:rsid w:val="462A050D"/>
    <w:rsid w:val="4636118C"/>
    <w:rsid w:val="463C04CD"/>
    <w:rsid w:val="46402578"/>
    <w:rsid w:val="465311D0"/>
    <w:rsid w:val="46542067"/>
    <w:rsid w:val="46581A9E"/>
    <w:rsid w:val="465B33DF"/>
    <w:rsid w:val="468A6B44"/>
    <w:rsid w:val="469409CF"/>
    <w:rsid w:val="4697776B"/>
    <w:rsid w:val="46A06F88"/>
    <w:rsid w:val="46AE45ED"/>
    <w:rsid w:val="46BD1B8F"/>
    <w:rsid w:val="46C0798B"/>
    <w:rsid w:val="46C20814"/>
    <w:rsid w:val="46EF0863"/>
    <w:rsid w:val="46F01C1C"/>
    <w:rsid w:val="46FB5C06"/>
    <w:rsid w:val="470D021F"/>
    <w:rsid w:val="47204D8A"/>
    <w:rsid w:val="47204DF7"/>
    <w:rsid w:val="47224B4B"/>
    <w:rsid w:val="47296EF4"/>
    <w:rsid w:val="47430CF9"/>
    <w:rsid w:val="474852C3"/>
    <w:rsid w:val="474A06DE"/>
    <w:rsid w:val="47781D5A"/>
    <w:rsid w:val="4779788D"/>
    <w:rsid w:val="478663E9"/>
    <w:rsid w:val="478B1FFB"/>
    <w:rsid w:val="479F09D3"/>
    <w:rsid w:val="47A049E6"/>
    <w:rsid w:val="47B2104B"/>
    <w:rsid w:val="47B7157F"/>
    <w:rsid w:val="47D754B9"/>
    <w:rsid w:val="47E03922"/>
    <w:rsid w:val="47E30012"/>
    <w:rsid w:val="47E3387F"/>
    <w:rsid w:val="47EA78A8"/>
    <w:rsid w:val="47FA2AD4"/>
    <w:rsid w:val="47FD5334"/>
    <w:rsid w:val="48171825"/>
    <w:rsid w:val="4818533D"/>
    <w:rsid w:val="48192E62"/>
    <w:rsid w:val="48310A86"/>
    <w:rsid w:val="48434F75"/>
    <w:rsid w:val="484C379E"/>
    <w:rsid w:val="484F5B4D"/>
    <w:rsid w:val="48546B36"/>
    <w:rsid w:val="48591E2A"/>
    <w:rsid w:val="487041A9"/>
    <w:rsid w:val="487B46E8"/>
    <w:rsid w:val="48831A92"/>
    <w:rsid w:val="488C4F5E"/>
    <w:rsid w:val="489B2F5F"/>
    <w:rsid w:val="48AB3273"/>
    <w:rsid w:val="48B53EF8"/>
    <w:rsid w:val="48B62140"/>
    <w:rsid w:val="48DA5398"/>
    <w:rsid w:val="48DD2AB0"/>
    <w:rsid w:val="48E407A5"/>
    <w:rsid w:val="491565AE"/>
    <w:rsid w:val="492A4809"/>
    <w:rsid w:val="494B1D15"/>
    <w:rsid w:val="495A1D73"/>
    <w:rsid w:val="495C72BB"/>
    <w:rsid w:val="49641BF7"/>
    <w:rsid w:val="49810C80"/>
    <w:rsid w:val="49A64D3B"/>
    <w:rsid w:val="49B17E28"/>
    <w:rsid w:val="49B27926"/>
    <w:rsid w:val="49ED2A03"/>
    <w:rsid w:val="4A0444B3"/>
    <w:rsid w:val="4A0E7F39"/>
    <w:rsid w:val="4A257EC2"/>
    <w:rsid w:val="4A2C0E98"/>
    <w:rsid w:val="4A3E0E7F"/>
    <w:rsid w:val="4A532DBF"/>
    <w:rsid w:val="4AB01763"/>
    <w:rsid w:val="4AC56B78"/>
    <w:rsid w:val="4ACD1291"/>
    <w:rsid w:val="4ADB5321"/>
    <w:rsid w:val="4AE10D15"/>
    <w:rsid w:val="4AE560B8"/>
    <w:rsid w:val="4AF306EB"/>
    <w:rsid w:val="4B1D47B9"/>
    <w:rsid w:val="4B300E1C"/>
    <w:rsid w:val="4B3863DB"/>
    <w:rsid w:val="4B397BBA"/>
    <w:rsid w:val="4B3B501B"/>
    <w:rsid w:val="4B3C1F43"/>
    <w:rsid w:val="4B4B2063"/>
    <w:rsid w:val="4B585207"/>
    <w:rsid w:val="4B92319E"/>
    <w:rsid w:val="4B9353E0"/>
    <w:rsid w:val="4B9771E6"/>
    <w:rsid w:val="4B9C7E38"/>
    <w:rsid w:val="4BAA5CC1"/>
    <w:rsid w:val="4BB9525E"/>
    <w:rsid w:val="4BB95284"/>
    <w:rsid w:val="4BB971AC"/>
    <w:rsid w:val="4BBD047C"/>
    <w:rsid w:val="4BC74E1D"/>
    <w:rsid w:val="4BCC6712"/>
    <w:rsid w:val="4BCD76CE"/>
    <w:rsid w:val="4BDB3146"/>
    <w:rsid w:val="4BDC2F1D"/>
    <w:rsid w:val="4C173ACB"/>
    <w:rsid w:val="4C2A4373"/>
    <w:rsid w:val="4C311654"/>
    <w:rsid w:val="4C3402F5"/>
    <w:rsid w:val="4C4072AD"/>
    <w:rsid w:val="4C4F0E44"/>
    <w:rsid w:val="4C511CD3"/>
    <w:rsid w:val="4C6161B5"/>
    <w:rsid w:val="4C6D0451"/>
    <w:rsid w:val="4C77310F"/>
    <w:rsid w:val="4C811604"/>
    <w:rsid w:val="4C825ED6"/>
    <w:rsid w:val="4C856DED"/>
    <w:rsid w:val="4C8B287A"/>
    <w:rsid w:val="4C8E7B02"/>
    <w:rsid w:val="4CAD072E"/>
    <w:rsid w:val="4CCB4442"/>
    <w:rsid w:val="4CD614AB"/>
    <w:rsid w:val="4CF03463"/>
    <w:rsid w:val="4CF77C04"/>
    <w:rsid w:val="4D020734"/>
    <w:rsid w:val="4D1728DC"/>
    <w:rsid w:val="4D190363"/>
    <w:rsid w:val="4D337A17"/>
    <w:rsid w:val="4D590632"/>
    <w:rsid w:val="4D716ED7"/>
    <w:rsid w:val="4D7170A0"/>
    <w:rsid w:val="4D7304AB"/>
    <w:rsid w:val="4D7C0F40"/>
    <w:rsid w:val="4DAA6CB8"/>
    <w:rsid w:val="4DC1222A"/>
    <w:rsid w:val="4DDC3FAC"/>
    <w:rsid w:val="4DE435B7"/>
    <w:rsid w:val="4DE61191"/>
    <w:rsid w:val="4DE82316"/>
    <w:rsid w:val="4E0F797D"/>
    <w:rsid w:val="4E163D3A"/>
    <w:rsid w:val="4E2925AF"/>
    <w:rsid w:val="4E2955AE"/>
    <w:rsid w:val="4E2D31F1"/>
    <w:rsid w:val="4E305C2B"/>
    <w:rsid w:val="4E3E795A"/>
    <w:rsid w:val="4E49577A"/>
    <w:rsid w:val="4E5F5D33"/>
    <w:rsid w:val="4E767787"/>
    <w:rsid w:val="4E81204F"/>
    <w:rsid w:val="4E880FAA"/>
    <w:rsid w:val="4E953D9E"/>
    <w:rsid w:val="4E9E42C9"/>
    <w:rsid w:val="4EB6597C"/>
    <w:rsid w:val="4EB70403"/>
    <w:rsid w:val="4ECA237F"/>
    <w:rsid w:val="4ECC418A"/>
    <w:rsid w:val="4EF928A8"/>
    <w:rsid w:val="4F011DCB"/>
    <w:rsid w:val="4F08172A"/>
    <w:rsid w:val="4F1F3E4A"/>
    <w:rsid w:val="4F33455E"/>
    <w:rsid w:val="4F4E204C"/>
    <w:rsid w:val="4F640B48"/>
    <w:rsid w:val="4F652960"/>
    <w:rsid w:val="4F6756AA"/>
    <w:rsid w:val="4F706706"/>
    <w:rsid w:val="4F793E84"/>
    <w:rsid w:val="4F7B12EB"/>
    <w:rsid w:val="4FAD1E46"/>
    <w:rsid w:val="4FE97F8D"/>
    <w:rsid w:val="5010422D"/>
    <w:rsid w:val="50181360"/>
    <w:rsid w:val="50377281"/>
    <w:rsid w:val="50485D57"/>
    <w:rsid w:val="50541655"/>
    <w:rsid w:val="505473E5"/>
    <w:rsid w:val="508C7247"/>
    <w:rsid w:val="509B2D81"/>
    <w:rsid w:val="509F6DD2"/>
    <w:rsid w:val="50A265BD"/>
    <w:rsid w:val="50AA09B7"/>
    <w:rsid w:val="50E34981"/>
    <w:rsid w:val="50F332FF"/>
    <w:rsid w:val="50F564C5"/>
    <w:rsid w:val="51515DB7"/>
    <w:rsid w:val="515568CC"/>
    <w:rsid w:val="51615A1B"/>
    <w:rsid w:val="518547FF"/>
    <w:rsid w:val="518611C9"/>
    <w:rsid w:val="51933C28"/>
    <w:rsid w:val="51B329F8"/>
    <w:rsid w:val="51BA4D87"/>
    <w:rsid w:val="51C65C73"/>
    <w:rsid w:val="51DE484E"/>
    <w:rsid w:val="51E2008C"/>
    <w:rsid w:val="51F90F7A"/>
    <w:rsid w:val="52143C23"/>
    <w:rsid w:val="522031AE"/>
    <w:rsid w:val="5229347D"/>
    <w:rsid w:val="522E1BAF"/>
    <w:rsid w:val="523337A9"/>
    <w:rsid w:val="523C2740"/>
    <w:rsid w:val="523F41D7"/>
    <w:rsid w:val="52695DFE"/>
    <w:rsid w:val="526C164E"/>
    <w:rsid w:val="527130B9"/>
    <w:rsid w:val="528C0306"/>
    <w:rsid w:val="52957990"/>
    <w:rsid w:val="53007A83"/>
    <w:rsid w:val="530756DC"/>
    <w:rsid w:val="5313145D"/>
    <w:rsid w:val="531902CD"/>
    <w:rsid w:val="532C7690"/>
    <w:rsid w:val="533344FD"/>
    <w:rsid w:val="5338063D"/>
    <w:rsid w:val="53392AAC"/>
    <w:rsid w:val="533C65BA"/>
    <w:rsid w:val="535416E2"/>
    <w:rsid w:val="535C5A82"/>
    <w:rsid w:val="537A514F"/>
    <w:rsid w:val="537C7337"/>
    <w:rsid w:val="53815988"/>
    <w:rsid w:val="53AD5ACE"/>
    <w:rsid w:val="53BB6785"/>
    <w:rsid w:val="53BD33B8"/>
    <w:rsid w:val="53BF1812"/>
    <w:rsid w:val="53F3314B"/>
    <w:rsid w:val="53FE338A"/>
    <w:rsid w:val="54073200"/>
    <w:rsid w:val="540B1F27"/>
    <w:rsid w:val="5417580A"/>
    <w:rsid w:val="544D62F4"/>
    <w:rsid w:val="544F1185"/>
    <w:rsid w:val="548830DA"/>
    <w:rsid w:val="549C6601"/>
    <w:rsid w:val="54A0256B"/>
    <w:rsid w:val="54B35AD7"/>
    <w:rsid w:val="54B71C9E"/>
    <w:rsid w:val="54E01B6C"/>
    <w:rsid w:val="54F15355"/>
    <w:rsid w:val="54FB63B7"/>
    <w:rsid w:val="55182BA5"/>
    <w:rsid w:val="55341CEF"/>
    <w:rsid w:val="55580221"/>
    <w:rsid w:val="555A0B0E"/>
    <w:rsid w:val="55622065"/>
    <w:rsid w:val="556A5A06"/>
    <w:rsid w:val="55740892"/>
    <w:rsid w:val="557C4765"/>
    <w:rsid w:val="55953EF0"/>
    <w:rsid w:val="55A25124"/>
    <w:rsid w:val="55B22BCA"/>
    <w:rsid w:val="55E1240F"/>
    <w:rsid w:val="560C2E6B"/>
    <w:rsid w:val="560D7ABD"/>
    <w:rsid w:val="56325580"/>
    <w:rsid w:val="56457CF2"/>
    <w:rsid w:val="564976BA"/>
    <w:rsid w:val="565B541B"/>
    <w:rsid w:val="565F0F6C"/>
    <w:rsid w:val="566572F4"/>
    <w:rsid w:val="566729C1"/>
    <w:rsid w:val="5677417F"/>
    <w:rsid w:val="567E3748"/>
    <w:rsid w:val="568D13D9"/>
    <w:rsid w:val="56955951"/>
    <w:rsid w:val="56C04AA8"/>
    <w:rsid w:val="56D44366"/>
    <w:rsid w:val="5713205A"/>
    <w:rsid w:val="572C4DD1"/>
    <w:rsid w:val="573E28C5"/>
    <w:rsid w:val="574524B0"/>
    <w:rsid w:val="57610CE5"/>
    <w:rsid w:val="576535DA"/>
    <w:rsid w:val="576A7637"/>
    <w:rsid w:val="576E4628"/>
    <w:rsid w:val="57811B55"/>
    <w:rsid w:val="578F7907"/>
    <w:rsid w:val="57901673"/>
    <w:rsid w:val="57B37F5F"/>
    <w:rsid w:val="57BA2333"/>
    <w:rsid w:val="57BC346B"/>
    <w:rsid w:val="57C4466A"/>
    <w:rsid w:val="57C500F6"/>
    <w:rsid w:val="57CA2F78"/>
    <w:rsid w:val="57CE1640"/>
    <w:rsid w:val="57DC7E77"/>
    <w:rsid w:val="57E32298"/>
    <w:rsid w:val="57EC6365"/>
    <w:rsid w:val="57EE41A8"/>
    <w:rsid w:val="5806473E"/>
    <w:rsid w:val="58240E78"/>
    <w:rsid w:val="5824266D"/>
    <w:rsid w:val="5842400A"/>
    <w:rsid w:val="584B5FF6"/>
    <w:rsid w:val="58595275"/>
    <w:rsid w:val="58644D27"/>
    <w:rsid w:val="586B7B12"/>
    <w:rsid w:val="58944D58"/>
    <w:rsid w:val="589F5117"/>
    <w:rsid w:val="58AA01FE"/>
    <w:rsid w:val="58AF0DB8"/>
    <w:rsid w:val="58B723B1"/>
    <w:rsid w:val="58CD5FAB"/>
    <w:rsid w:val="59013F43"/>
    <w:rsid w:val="590F7D2D"/>
    <w:rsid w:val="591C73C9"/>
    <w:rsid w:val="59201DA6"/>
    <w:rsid w:val="59214F28"/>
    <w:rsid w:val="592D3F9D"/>
    <w:rsid w:val="59360AD2"/>
    <w:rsid w:val="593E4FA8"/>
    <w:rsid w:val="5943779D"/>
    <w:rsid w:val="59443BD0"/>
    <w:rsid w:val="59836C4F"/>
    <w:rsid w:val="598E6479"/>
    <w:rsid w:val="599925DB"/>
    <w:rsid w:val="59B47AF2"/>
    <w:rsid w:val="59C77DAC"/>
    <w:rsid w:val="59DC57C8"/>
    <w:rsid w:val="59EC7ABC"/>
    <w:rsid w:val="59F148F8"/>
    <w:rsid w:val="5A034DB0"/>
    <w:rsid w:val="5A194195"/>
    <w:rsid w:val="5A220554"/>
    <w:rsid w:val="5A5904B2"/>
    <w:rsid w:val="5A5E45DA"/>
    <w:rsid w:val="5A601E1F"/>
    <w:rsid w:val="5AA10568"/>
    <w:rsid w:val="5AB8269E"/>
    <w:rsid w:val="5AC14CE1"/>
    <w:rsid w:val="5ACE5AC4"/>
    <w:rsid w:val="5AE93190"/>
    <w:rsid w:val="5AEB4D31"/>
    <w:rsid w:val="5AEE093B"/>
    <w:rsid w:val="5B024A93"/>
    <w:rsid w:val="5B086252"/>
    <w:rsid w:val="5B111BC6"/>
    <w:rsid w:val="5B1A4B7F"/>
    <w:rsid w:val="5B1E4469"/>
    <w:rsid w:val="5B276B8B"/>
    <w:rsid w:val="5B384449"/>
    <w:rsid w:val="5B467E21"/>
    <w:rsid w:val="5B476E06"/>
    <w:rsid w:val="5B4E2919"/>
    <w:rsid w:val="5B523EFF"/>
    <w:rsid w:val="5B565996"/>
    <w:rsid w:val="5B697858"/>
    <w:rsid w:val="5B702A4D"/>
    <w:rsid w:val="5B8E5F22"/>
    <w:rsid w:val="5B965286"/>
    <w:rsid w:val="5BAF74CA"/>
    <w:rsid w:val="5BB10175"/>
    <w:rsid w:val="5BBF332C"/>
    <w:rsid w:val="5BCC3869"/>
    <w:rsid w:val="5C0E37E7"/>
    <w:rsid w:val="5C1438EB"/>
    <w:rsid w:val="5C587BC6"/>
    <w:rsid w:val="5CAB73D8"/>
    <w:rsid w:val="5CB92332"/>
    <w:rsid w:val="5CC10365"/>
    <w:rsid w:val="5CC2451A"/>
    <w:rsid w:val="5CDA5CCB"/>
    <w:rsid w:val="5CDD26C6"/>
    <w:rsid w:val="5CE63A2F"/>
    <w:rsid w:val="5CFD704C"/>
    <w:rsid w:val="5CFF460D"/>
    <w:rsid w:val="5D015D2A"/>
    <w:rsid w:val="5D1D68E1"/>
    <w:rsid w:val="5D327DEA"/>
    <w:rsid w:val="5D6B0CB2"/>
    <w:rsid w:val="5D7C6DFC"/>
    <w:rsid w:val="5D8131DC"/>
    <w:rsid w:val="5D894820"/>
    <w:rsid w:val="5D9F3DB3"/>
    <w:rsid w:val="5DA02871"/>
    <w:rsid w:val="5DBD0C9F"/>
    <w:rsid w:val="5DCE3324"/>
    <w:rsid w:val="5DCE691A"/>
    <w:rsid w:val="5DE2528F"/>
    <w:rsid w:val="5DF96A60"/>
    <w:rsid w:val="5DFF4F20"/>
    <w:rsid w:val="5E2B49EB"/>
    <w:rsid w:val="5E470004"/>
    <w:rsid w:val="5E511927"/>
    <w:rsid w:val="5E511A9C"/>
    <w:rsid w:val="5E710D5D"/>
    <w:rsid w:val="5E8168AA"/>
    <w:rsid w:val="5E891A2E"/>
    <w:rsid w:val="5E91516F"/>
    <w:rsid w:val="5EA5011F"/>
    <w:rsid w:val="5EAE0ADA"/>
    <w:rsid w:val="5EB529E6"/>
    <w:rsid w:val="5EC207B7"/>
    <w:rsid w:val="5ECD5917"/>
    <w:rsid w:val="5ED5439B"/>
    <w:rsid w:val="5ED64179"/>
    <w:rsid w:val="5EED4AAE"/>
    <w:rsid w:val="5EEF3518"/>
    <w:rsid w:val="5F052892"/>
    <w:rsid w:val="5F0D0CF2"/>
    <w:rsid w:val="5F18238C"/>
    <w:rsid w:val="5F310905"/>
    <w:rsid w:val="5F3225F1"/>
    <w:rsid w:val="5F441AF9"/>
    <w:rsid w:val="5F4666BD"/>
    <w:rsid w:val="5F4E2C8F"/>
    <w:rsid w:val="5F5C7178"/>
    <w:rsid w:val="5F6064D4"/>
    <w:rsid w:val="5F641496"/>
    <w:rsid w:val="5F6604E1"/>
    <w:rsid w:val="5F6745BA"/>
    <w:rsid w:val="5FBA3B09"/>
    <w:rsid w:val="5FC63215"/>
    <w:rsid w:val="5FD41D26"/>
    <w:rsid w:val="5FD530A9"/>
    <w:rsid w:val="5FD70A29"/>
    <w:rsid w:val="5FD76449"/>
    <w:rsid w:val="60111899"/>
    <w:rsid w:val="601A3B20"/>
    <w:rsid w:val="60222B9C"/>
    <w:rsid w:val="6023794D"/>
    <w:rsid w:val="6024670D"/>
    <w:rsid w:val="602D459F"/>
    <w:rsid w:val="60454151"/>
    <w:rsid w:val="60561632"/>
    <w:rsid w:val="60937426"/>
    <w:rsid w:val="60A766C2"/>
    <w:rsid w:val="60BD2A3D"/>
    <w:rsid w:val="60EC2AAD"/>
    <w:rsid w:val="60FF13E9"/>
    <w:rsid w:val="61036C98"/>
    <w:rsid w:val="6106253C"/>
    <w:rsid w:val="6113681E"/>
    <w:rsid w:val="611B4EA7"/>
    <w:rsid w:val="61247332"/>
    <w:rsid w:val="61292ADF"/>
    <w:rsid w:val="613C712F"/>
    <w:rsid w:val="61410795"/>
    <w:rsid w:val="616758E3"/>
    <w:rsid w:val="61694A31"/>
    <w:rsid w:val="616A3149"/>
    <w:rsid w:val="618C1FEE"/>
    <w:rsid w:val="61A25DAA"/>
    <w:rsid w:val="61BD3167"/>
    <w:rsid w:val="61C177C8"/>
    <w:rsid w:val="61CC584F"/>
    <w:rsid w:val="61D63E28"/>
    <w:rsid w:val="61DB4851"/>
    <w:rsid w:val="61F750D4"/>
    <w:rsid w:val="62043777"/>
    <w:rsid w:val="623460E6"/>
    <w:rsid w:val="623C0A25"/>
    <w:rsid w:val="624E1F41"/>
    <w:rsid w:val="627825E6"/>
    <w:rsid w:val="62A8448D"/>
    <w:rsid w:val="62E217A5"/>
    <w:rsid w:val="62E50BF9"/>
    <w:rsid w:val="62EF193D"/>
    <w:rsid w:val="62F72DAB"/>
    <w:rsid w:val="63053269"/>
    <w:rsid w:val="63067CC2"/>
    <w:rsid w:val="63141875"/>
    <w:rsid w:val="632356E6"/>
    <w:rsid w:val="63432A96"/>
    <w:rsid w:val="6348070C"/>
    <w:rsid w:val="63515CE3"/>
    <w:rsid w:val="635F1960"/>
    <w:rsid w:val="63713256"/>
    <w:rsid w:val="637851D6"/>
    <w:rsid w:val="638B4165"/>
    <w:rsid w:val="639258C7"/>
    <w:rsid w:val="63B35BAE"/>
    <w:rsid w:val="63B63A58"/>
    <w:rsid w:val="63B71CEA"/>
    <w:rsid w:val="63C37B9C"/>
    <w:rsid w:val="63D26F9B"/>
    <w:rsid w:val="63D67248"/>
    <w:rsid w:val="641A7229"/>
    <w:rsid w:val="641F0E67"/>
    <w:rsid w:val="642B1670"/>
    <w:rsid w:val="642E2C1F"/>
    <w:rsid w:val="64381295"/>
    <w:rsid w:val="644B674D"/>
    <w:rsid w:val="645014FE"/>
    <w:rsid w:val="645F685C"/>
    <w:rsid w:val="646E1191"/>
    <w:rsid w:val="646E1992"/>
    <w:rsid w:val="647803BF"/>
    <w:rsid w:val="64AE638D"/>
    <w:rsid w:val="64C50BFE"/>
    <w:rsid w:val="64C559E9"/>
    <w:rsid w:val="64CE0727"/>
    <w:rsid w:val="64DD78CD"/>
    <w:rsid w:val="64F16736"/>
    <w:rsid w:val="64FC0CD4"/>
    <w:rsid w:val="651718CC"/>
    <w:rsid w:val="653537B9"/>
    <w:rsid w:val="653D23C8"/>
    <w:rsid w:val="65672E18"/>
    <w:rsid w:val="65811292"/>
    <w:rsid w:val="658D61EA"/>
    <w:rsid w:val="658F2BFB"/>
    <w:rsid w:val="659A7926"/>
    <w:rsid w:val="659B06A2"/>
    <w:rsid w:val="65B306BB"/>
    <w:rsid w:val="65BD0FB5"/>
    <w:rsid w:val="65D24B24"/>
    <w:rsid w:val="660D4B3A"/>
    <w:rsid w:val="661802D0"/>
    <w:rsid w:val="661B2EE3"/>
    <w:rsid w:val="66203016"/>
    <w:rsid w:val="662D153E"/>
    <w:rsid w:val="663E3B19"/>
    <w:rsid w:val="6640602E"/>
    <w:rsid w:val="66467A1E"/>
    <w:rsid w:val="664B4387"/>
    <w:rsid w:val="66593554"/>
    <w:rsid w:val="66622225"/>
    <w:rsid w:val="6663440F"/>
    <w:rsid w:val="666B0247"/>
    <w:rsid w:val="666D69B7"/>
    <w:rsid w:val="66734675"/>
    <w:rsid w:val="66811582"/>
    <w:rsid w:val="669F6478"/>
    <w:rsid w:val="66A82AD8"/>
    <w:rsid w:val="66C6410D"/>
    <w:rsid w:val="66CF2B74"/>
    <w:rsid w:val="66FE2033"/>
    <w:rsid w:val="671D367B"/>
    <w:rsid w:val="6746394F"/>
    <w:rsid w:val="6747116C"/>
    <w:rsid w:val="67515177"/>
    <w:rsid w:val="67546475"/>
    <w:rsid w:val="6755121E"/>
    <w:rsid w:val="67591A15"/>
    <w:rsid w:val="67610B70"/>
    <w:rsid w:val="676379DF"/>
    <w:rsid w:val="677504B0"/>
    <w:rsid w:val="678B032E"/>
    <w:rsid w:val="678B2852"/>
    <w:rsid w:val="679A6BDC"/>
    <w:rsid w:val="679E0B3E"/>
    <w:rsid w:val="67A00BF2"/>
    <w:rsid w:val="67CA2B3B"/>
    <w:rsid w:val="67D044C3"/>
    <w:rsid w:val="67F01E83"/>
    <w:rsid w:val="67F52C83"/>
    <w:rsid w:val="68046CB1"/>
    <w:rsid w:val="68416F38"/>
    <w:rsid w:val="68790ACD"/>
    <w:rsid w:val="688A0970"/>
    <w:rsid w:val="688A14B0"/>
    <w:rsid w:val="6892291E"/>
    <w:rsid w:val="68987501"/>
    <w:rsid w:val="68A90286"/>
    <w:rsid w:val="68AB3508"/>
    <w:rsid w:val="68B30014"/>
    <w:rsid w:val="68C04C03"/>
    <w:rsid w:val="68C974FB"/>
    <w:rsid w:val="68CC5CE7"/>
    <w:rsid w:val="68DC3329"/>
    <w:rsid w:val="68F256D8"/>
    <w:rsid w:val="693B7B8C"/>
    <w:rsid w:val="69647798"/>
    <w:rsid w:val="69742B16"/>
    <w:rsid w:val="697552C1"/>
    <w:rsid w:val="69BA39C0"/>
    <w:rsid w:val="69CF2BD3"/>
    <w:rsid w:val="69DE0B1C"/>
    <w:rsid w:val="69E56D84"/>
    <w:rsid w:val="69FA71EA"/>
    <w:rsid w:val="6A037909"/>
    <w:rsid w:val="6A067580"/>
    <w:rsid w:val="6A17328A"/>
    <w:rsid w:val="6A2E346D"/>
    <w:rsid w:val="6A3D5D04"/>
    <w:rsid w:val="6A3F1EFC"/>
    <w:rsid w:val="6A3F4360"/>
    <w:rsid w:val="6A41660D"/>
    <w:rsid w:val="6A492926"/>
    <w:rsid w:val="6A616877"/>
    <w:rsid w:val="6A636474"/>
    <w:rsid w:val="6A7141A0"/>
    <w:rsid w:val="6A754DF5"/>
    <w:rsid w:val="6A8F1DD5"/>
    <w:rsid w:val="6A95777C"/>
    <w:rsid w:val="6A9A28CD"/>
    <w:rsid w:val="6AA371D8"/>
    <w:rsid w:val="6AC54A07"/>
    <w:rsid w:val="6ADB2D1E"/>
    <w:rsid w:val="6AE43C72"/>
    <w:rsid w:val="6AFB3AE5"/>
    <w:rsid w:val="6B0A5369"/>
    <w:rsid w:val="6B161A04"/>
    <w:rsid w:val="6B23459F"/>
    <w:rsid w:val="6B263967"/>
    <w:rsid w:val="6B482086"/>
    <w:rsid w:val="6B5B5096"/>
    <w:rsid w:val="6B6B3179"/>
    <w:rsid w:val="6B811E10"/>
    <w:rsid w:val="6B8B0ACD"/>
    <w:rsid w:val="6BD6190D"/>
    <w:rsid w:val="6BF92179"/>
    <w:rsid w:val="6C0F20FF"/>
    <w:rsid w:val="6C1510C7"/>
    <w:rsid w:val="6C3F694E"/>
    <w:rsid w:val="6C436C01"/>
    <w:rsid w:val="6C4F08B2"/>
    <w:rsid w:val="6C5470A5"/>
    <w:rsid w:val="6C5668ED"/>
    <w:rsid w:val="6C567B33"/>
    <w:rsid w:val="6C641300"/>
    <w:rsid w:val="6C647F86"/>
    <w:rsid w:val="6C6D2A0C"/>
    <w:rsid w:val="6CA80111"/>
    <w:rsid w:val="6CDC676E"/>
    <w:rsid w:val="6CDD6861"/>
    <w:rsid w:val="6CDF3397"/>
    <w:rsid w:val="6CE02047"/>
    <w:rsid w:val="6CF742FA"/>
    <w:rsid w:val="6D043EF7"/>
    <w:rsid w:val="6D08579B"/>
    <w:rsid w:val="6D0C5BCA"/>
    <w:rsid w:val="6D166A19"/>
    <w:rsid w:val="6D6A44B6"/>
    <w:rsid w:val="6D9A6A4F"/>
    <w:rsid w:val="6D9B46FB"/>
    <w:rsid w:val="6DAA7FF8"/>
    <w:rsid w:val="6DB34D0B"/>
    <w:rsid w:val="6DBA110D"/>
    <w:rsid w:val="6DCB74FC"/>
    <w:rsid w:val="6DD849E9"/>
    <w:rsid w:val="6DE86409"/>
    <w:rsid w:val="6DF1386C"/>
    <w:rsid w:val="6E323734"/>
    <w:rsid w:val="6E41756A"/>
    <w:rsid w:val="6E435847"/>
    <w:rsid w:val="6E47397B"/>
    <w:rsid w:val="6E551164"/>
    <w:rsid w:val="6EAD0D37"/>
    <w:rsid w:val="6EC33880"/>
    <w:rsid w:val="6ECE4FA3"/>
    <w:rsid w:val="6ED3669B"/>
    <w:rsid w:val="6EE1120E"/>
    <w:rsid w:val="6F013E3E"/>
    <w:rsid w:val="6F245F13"/>
    <w:rsid w:val="6F247582"/>
    <w:rsid w:val="6F2E7583"/>
    <w:rsid w:val="6F4657CC"/>
    <w:rsid w:val="6F550FFB"/>
    <w:rsid w:val="6F721018"/>
    <w:rsid w:val="6F8459E0"/>
    <w:rsid w:val="6F851E30"/>
    <w:rsid w:val="6F9348D1"/>
    <w:rsid w:val="6F9B6658"/>
    <w:rsid w:val="6FAB5875"/>
    <w:rsid w:val="6FAF4F01"/>
    <w:rsid w:val="6FB709A3"/>
    <w:rsid w:val="6FCD279C"/>
    <w:rsid w:val="6FD32AB3"/>
    <w:rsid w:val="6FD961CA"/>
    <w:rsid w:val="6FDC4C7F"/>
    <w:rsid w:val="6FF90C42"/>
    <w:rsid w:val="700502F6"/>
    <w:rsid w:val="70072CBB"/>
    <w:rsid w:val="70076232"/>
    <w:rsid w:val="700D173E"/>
    <w:rsid w:val="701E2361"/>
    <w:rsid w:val="70274630"/>
    <w:rsid w:val="70284AC7"/>
    <w:rsid w:val="7053642B"/>
    <w:rsid w:val="707E4FB7"/>
    <w:rsid w:val="70860CEE"/>
    <w:rsid w:val="708C37E4"/>
    <w:rsid w:val="708D2D87"/>
    <w:rsid w:val="709E0C31"/>
    <w:rsid w:val="70AB7385"/>
    <w:rsid w:val="70AF378A"/>
    <w:rsid w:val="70B243EE"/>
    <w:rsid w:val="70B74A5E"/>
    <w:rsid w:val="70C431A0"/>
    <w:rsid w:val="70CB6923"/>
    <w:rsid w:val="70D90E32"/>
    <w:rsid w:val="70E12E7E"/>
    <w:rsid w:val="70EE52A6"/>
    <w:rsid w:val="70F649E9"/>
    <w:rsid w:val="710D747D"/>
    <w:rsid w:val="712B7DD2"/>
    <w:rsid w:val="71302979"/>
    <w:rsid w:val="71395B16"/>
    <w:rsid w:val="713D7909"/>
    <w:rsid w:val="715625E0"/>
    <w:rsid w:val="71573893"/>
    <w:rsid w:val="716928E0"/>
    <w:rsid w:val="716C3751"/>
    <w:rsid w:val="719239E4"/>
    <w:rsid w:val="71B12897"/>
    <w:rsid w:val="71C55678"/>
    <w:rsid w:val="71C91EC5"/>
    <w:rsid w:val="71D275F2"/>
    <w:rsid w:val="71D5005B"/>
    <w:rsid w:val="71DB13CF"/>
    <w:rsid w:val="71ED5E41"/>
    <w:rsid w:val="71F2235C"/>
    <w:rsid w:val="71F807F4"/>
    <w:rsid w:val="71FD405B"/>
    <w:rsid w:val="723416BB"/>
    <w:rsid w:val="725D03D5"/>
    <w:rsid w:val="7261119B"/>
    <w:rsid w:val="72664EA4"/>
    <w:rsid w:val="726C7575"/>
    <w:rsid w:val="72820B53"/>
    <w:rsid w:val="728F615A"/>
    <w:rsid w:val="7290064B"/>
    <w:rsid w:val="72926BCA"/>
    <w:rsid w:val="72977CF5"/>
    <w:rsid w:val="72A31F78"/>
    <w:rsid w:val="72C47741"/>
    <w:rsid w:val="72C97C05"/>
    <w:rsid w:val="72D568E4"/>
    <w:rsid w:val="72DD7AE4"/>
    <w:rsid w:val="72F602D0"/>
    <w:rsid w:val="73174132"/>
    <w:rsid w:val="7329613A"/>
    <w:rsid w:val="73405202"/>
    <w:rsid w:val="73471888"/>
    <w:rsid w:val="73645AA3"/>
    <w:rsid w:val="737360D6"/>
    <w:rsid w:val="737D0E87"/>
    <w:rsid w:val="73887B48"/>
    <w:rsid w:val="73AF7437"/>
    <w:rsid w:val="73B14BDE"/>
    <w:rsid w:val="73BE2D78"/>
    <w:rsid w:val="73BE51AF"/>
    <w:rsid w:val="73E62F02"/>
    <w:rsid w:val="74026B9F"/>
    <w:rsid w:val="74113855"/>
    <w:rsid w:val="74235D3C"/>
    <w:rsid w:val="74366B4C"/>
    <w:rsid w:val="744745C7"/>
    <w:rsid w:val="745D4F4A"/>
    <w:rsid w:val="748555B6"/>
    <w:rsid w:val="7487271C"/>
    <w:rsid w:val="74B761CF"/>
    <w:rsid w:val="74C3751C"/>
    <w:rsid w:val="74EF6356"/>
    <w:rsid w:val="750D2C9D"/>
    <w:rsid w:val="75175DBA"/>
    <w:rsid w:val="751A44A9"/>
    <w:rsid w:val="751B44A2"/>
    <w:rsid w:val="754A1C42"/>
    <w:rsid w:val="75585DC9"/>
    <w:rsid w:val="75704CA3"/>
    <w:rsid w:val="75730BDA"/>
    <w:rsid w:val="7577709F"/>
    <w:rsid w:val="75B457E5"/>
    <w:rsid w:val="75D65309"/>
    <w:rsid w:val="75F1091E"/>
    <w:rsid w:val="75F23541"/>
    <w:rsid w:val="75F96DCE"/>
    <w:rsid w:val="760128BE"/>
    <w:rsid w:val="762A39CC"/>
    <w:rsid w:val="76355A3D"/>
    <w:rsid w:val="76416D17"/>
    <w:rsid w:val="7648687F"/>
    <w:rsid w:val="765675DC"/>
    <w:rsid w:val="766502AD"/>
    <w:rsid w:val="76657787"/>
    <w:rsid w:val="767B3D1A"/>
    <w:rsid w:val="767E5F89"/>
    <w:rsid w:val="76807991"/>
    <w:rsid w:val="7690586A"/>
    <w:rsid w:val="76912AA7"/>
    <w:rsid w:val="76940098"/>
    <w:rsid w:val="769A5EA8"/>
    <w:rsid w:val="76A1168D"/>
    <w:rsid w:val="76AC4B74"/>
    <w:rsid w:val="76C61FE2"/>
    <w:rsid w:val="76CE4D6E"/>
    <w:rsid w:val="76CF4493"/>
    <w:rsid w:val="76FE0FB1"/>
    <w:rsid w:val="772F61B2"/>
    <w:rsid w:val="77646F6B"/>
    <w:rsid w:val="776F6C14"/>
    <w:rsid w:val="778B36C8"/>
    <w:rsid w:val="779408E1"/>
    <w:rsid w:val="77A931AC"/>
    <w:rsid w:val="77B00A66"/>
    <w:rsid w:val="77B91F63"/>
    <w:rsid w:val="77C03B62"/>
    <w:rsid w:val="77D23B04"/>
    <w:rsid w:val="77DD1A3E"/>
    <w:rsid w:val="780D5488"/>
    <w:rsid w:val="78195DB1"/>
    <w:rsid w:val="78216943"/>
    <w:rsid w:val="78294BFD"/>
    <w:rsid w:val="782B4F3A"/>
    <w:rsid w:val="782F0829"/>
    <w:rsid w:val="78313484"/>
    <w:rsid w:val="78407591"/>
    <w:rsid w:val="78544BEC"/>
    <w:rsid w:val="78726B74"/>
    <w:rsid w:val="788163AF"/>
    <w:rsid w:val="78841C69"/>
    <w:rsid w:val="78850BDC"/>
    <w:rsid w:val="78985DCA"/>
    <w:rsid w:val="789C46B3"/>
    <w:rsid w:val="78AE218A"/>
    <w:rsid w:val="78BD2202"/>
    <w:rsid w:val="78C17EAC"/>
    <w:rsid w:val="78C47EA2"/>
    <w:rsid w:val="78CD0775"/>
    <w:rsid w:val="78FA7AC4"/>
    <w:rsid w:val="790F0308"/>
    <w:rsid w:val="791B706D"/>
    <w:rsid w:val="792858C1"/>
    <w:rsid w:val="79293E6C"/>
    <w:rsid w:val="794F30F9"/>
    <w:rsid w:val="79506003"/>
    <w:rsid w:val="79614611"/>
    <w:rsid w:val="79723B2A"/>
    <w:rsid w:val="799E2D17"/>
    <w:rsid w:val="799E4933"/>
    <w:rsid w:val="79B73279"/>
    <w:rsid w:val="79C462E7"/>
    <w:rsid w:val="79D635E3"/>
    <w:rsid w:val="7A0C3730"/>
    <w:rsid w:val="7A1178AF"/>
    <w:rsid w:val="7A157536"/>
    <w:rsid w:val="7A58035D"/>
    <w:rsid w:val="7A714B85"/>
    <w:rsid w:val="7A72714D"/>
    <w:rsid w:val="7A8878B8"/>
    <w:rsid w:val="7A8E1A11"/>
    <w:rsid w:val="7AD37600"/>
    <w:rsid w:val="7AE37A6F"/>
    <w:rsid w:val="7AE54DEA"/>
    <w:rsid w:val="7AE74AAE"/>
    <w:rsid w:val="7AED77D8"/>
    <w:rsid w:val="7AF5275D"/>
    <w:rsid w:val="7AFC2078"/>
    <w:rsid w:val="7AFD29BD"/>
    <w:rsid w:val="7B13542E"/>
    <w:rsid w:val="7B171F15"/>
    <w:rsid w:val="7B1F0A18"/>
    <w:rsid w:val="7B256AED"/>
    <w:rsid w:val="7B3C23DD"/>
    <w:rsid w:val="7B42266B"/>
    <w:rsid w:val="7B4512B7"/>
    <w:rsid w:val="7B6377D6"/>
    <w:rsid w:val="7B6B73F1"/>
    <w:rsid w:val="7B793101"/>
    <w:rsid w:val="7B7C2372"/>
    <w:rsid w:val="7B7F343D"/>
    <w:rsid w:val="7B851222"/>
    <w:rsid w:val="7B917A07"/>
    <w:rsid w:val="7B9864B4"/>
    <w:rsid w:val="7BAC2A96"/>
    <w:rsid w:val="7BAD0EAC"/>
    <w:rsid w:val="7BB012C6"/>
    <w:rsid w:val="7BD84EA3"/>
    <w:rsid w:val="7BD979A1"/>
    <w:rsid w:val="7BDD23BE"/>
    <w:rsid w:val="7BF074A7"/>
    <w:rsid w:val="7BFA24BB"/>
    <w:rsid w:val="7C086470"/>
    <w:rsid w:val="7C217530"/>
    <w:rsid w:val="7C2C33D8"/>
    <w:rsid w:val="7C4123CB"/>
    <w:rsid w:val="7C482048"/>
    <w:rsid w:val="7C523910"/>
    <w:rsid w:val="7C531428"/>
    <w:rsid w:val="7C542BA1"/>
    <w:rsid w:val="7C6273EC"/>
    <w:rsid w:val="7C721933"/>
    <w:rsid w:val="7C820546"/>
    <w:rsid w:val="7C8622EA"/>
    <w:rsid w:val="7C951999"/>
    <w:rsid w:val="7CAD18D6"/>
    <w:rsid w:val="7CAD772E"/>
    <w:rsid w:val="7CD36410"/>
    <w:rsid w:val="7CDB1247"/>
    <w:rsid w:val="7CEB4A2A"/>
    <w:rsid w:val="7CF85D67"/>
    <w:rsid w:val="7D1F6142"/>
    <w:rsid w:val="7D247B45"/>
    <w:rsid w:val="7D2D580E"/>
    <w:rsid w:val="7D364E34"/>
    <w:rsid w:val="7D3E30BF"/>
    <w:rsid w:val="7D410A9A"/>
    <w:rsid w:val="7D4623D2"/>
    <w:rsid w:val="7D4B4723"/>
    <w:rsid w:val="7D5A0305"/>
    <w:rsid w:val="7D6D02DE"/>
    <w:rsid w:val="7D872D7F"/>
    <w:rsid w:val="7D9B67D3"/>
    <w:rsid w:val="7DD97627"/>
    <w:rsid w:val="7DDD0EDF"/>
    <w:rsid w:val="7DDD4CEF"/>
    <w:rsid w:val="7DE26B3D"/>
    <w:rsid w:val="7DFB4608"/>
    <w:rsid w:val="7E0319B9"/>
    <w:rsid w:val="7E2067D2"/>
    <w:rsid w:val="7E2A44A7"/>
    <w:rsid w:val="7E47007F"/>
    <w:rsid w:val="7E505B4D"/>
    <w:rsid w:val="7E556136"/>
    <w:rsid w:val="7E8958E6"/>
    <w:rsid w:val="7E981EC2"/>
    <w:rsid w:val="7EB92320"/>
    <w:rsid w:val="7EE910C4"/>
    <w:rsid w:val="7F081AD7"/>
    <w:rsid w:val="7F0C5C42"/>
    <w:rsid w:val="7F0D0408"/>
    <w:rsid w:val="7F2D5D84"/>
    <w:rsid w:val="7F32710C"/>
    <w:rsid w:val="7F3702FE"/>
    <w:rsid w:val="7F426F33"/>
    <w:rsid w:val="7F4546C4"/>
    <w:rsid w:val="7F454B0E"/>
    <w:rsid w:val="7F464BD1"/>
    <w:rsid w:val="7F4C4632"/>
    <w:rsid w:val="7F56537A"/>
    <w:rsid w:val="7F6C6D7B"/>
    <w:rsid w:val="7F721A1B"/>
    <w:rsid w:val="7F7A5CCC"/>
    <w:rsid w:val="7F8259A7"/>
    <w:rsid w:val="7F92522E"/>
    <w:rsid w:val="7FB41398"/>
    <w:rsid w:val="7FC62536"/>
    <w:rsid w:val="7FC94D35"/>
    <w:rsid w:val="7FDA799E"/>
    <w:rsid w:val="7FFE7D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center"/>
      <w:outlineLvl w:val="0"/>
    </w:pPr>
    <w:rPr>
      <w:b/>
      <w:bCs/>
      <w:kern w:val="44"/>
      <w:sz w:val="36"/>
      <w:szCs w:val="44"/>
    </w:rPr>
  </w:style>
  <w:style w:type="paragraph" w:styleId="3">
    <w:name w:val="heading 2"/>
    <w:basedOn w:val="1"/>
    <w:next w:val="1"/>
    <w:qFormat/>
    <w:uiPriority w:val="0"/>
    <w:pPr>
      <w:keepNext/>
      <w:keepLines/>
      <w:numPr>
        <w:ilvl w:val="1"/>
        <w:numId w:val="2"/>
      </w:numPr>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2"/>
      </w:numPr>
      <w:spacing w:before="260" w:after="260" w:line="416" w:lineRule="auto"/>
      <w:outlineLvl w:val="2"/>
    </w:pPr>
    <w:rPr>
      <w:b/>
      <w:bCs/>
      <w:sz w:val="32"/>
      <w:szCs w:val="32"/>
    </w:rPr>
  </w:style>
  <w:style w:type="paragraph" w:styleId="5">
    <w:name w:val="heading 4"/>
    <w:basedOn w:val="1"/>
    <w:next w:val="1"/>
    <w:qFormat/>
    <w:uiPriority w:val="0"/>
    <w:pPr>
      <w:keepNext/>
      <w:keepLines/>
      <w:numPr>
        <w:ilvl w:val="3"/>
        <w:numId w:val="2"/>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2"/>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2"/>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2"/>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2"/>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2"/>
      </w:numPr>
      <w:spacing w:before="240" w:after="64" w:line="320" w:lineRule="auto"/>
      <w:outlineLvl w:val="8"/>
    </w:pPr>
    <w:rPr>
      <w:rFonts w:ascii="Arial" w:hAnsi="Arial" w:eastAsia="黑体"/>
      <w:szCs w:val="21"/>
    </w:rPr>
  </w:style>
  <w:style w:type="character" w:default="1" w:styleId="25">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11">
    <w:name w:val="caption"/>
    <w:basedOn w:val="1"/>
    <w:next w:val="1"/>
    <w:qFormat/>
    <w:uiPriority w:val="0"/>
    <w:rPr>
      <w:rFonts w:ascii="Arial" w:hAnsi="Arial" w:eastAsia="黑体" w:cs="Arial"/>
      <w:sz w:val="20"/>
      <w:szCs w:val="20"/>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3"/>
    <w:basedOn w:val="1"/>
    <w:next w:val="1"/>
    <w:qFormat/>
    <w:uiPriority w:val="39"/>
    <w:pPr>
      <w:ind w:left="840" w:leftChars="400"/>
    </w:pPr>
  </w:style>
  <w:style w:type="paragraph" w:styleId="15">
    <w:name w:val="Balloon Text"/>
    <w:basedOn w:val="1"/>
    <w:semiHidden/>
    <w:qFormat/>
    <w:uiPriority w:val="0"/>
    <w:rPr>
      <w:sz w:val="18"/>
      <w:szCs w:val="18"/>
    </w:rPr>
  </w:style>
  <w:style w:type="paragraph" w:styleId="16">
    <w:name w:val="footer"/>
    <w:basedOn w:val="1"/>
    <w:qFormat/>
    <w:uiPriority w:val="0"/>
    <w:pPr>
      <w:tabs>
        <w:tab w:val="center" w:pos="4153"/>
        <w:tab w:val="right" w:pos="8306"/>
      </w:tabs>
      <w:snapToGrid w:val="0"/>
      <w:jc w:val="left"/>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style>
  <w:style w:type="paragraph" w:styleId="19">
    <w:name w:val="footnote text"/>
    <w:basedOn w:val="1"/>
    <w:semiHidden/>
    <w:qFormat/>
    <w:uiPriority w:val="0"/>
    <w:pPr>
      <w:snapToGrid w:val="0"/>
      <w:jc w:val="left"/>
    </w:pPr>
    <w:rPr>
      <w:sz w:val="18"/>
      <w:szCs w:val="18"/>
    </w:rPr>
  </w:style>
  <w:style w:type="paragraph" w:styleId="20">
    <w:name w:val="toc 2"/>
    <w:basedOn w:val="1"/>
    <w:next w:val="1"/>
    <w:qFormat/>
    <w:uiPriority w:val="39"/>
    <w:pPr>
      <w:ind w:left="420" w:leftChars="200"/>
    </w:pPr>
  </w:style>
  <w:style w:type="paragraph" w:styleId="21">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hAnsi="宋体" w:eastAsia="ڌ嬳ans-serif" w:cs="宋体"/>
      <w:kern w:val="0"/>
      <w:szCs w:val="21"/>
    </w:rPr>
  </w:style>
  <w:style w:type="paragraph" w:styleId="22">
    <w:name w:val="annotation subject"/>
    <w:basedOn w:val="13"/>
    <w:next w:val="13"/>
    <w:semiHidden/>
    <w:qFormat/>
    <w:uiPriority w:val="0"/>
    <w:rPr>
      <w:b/>
      <w:bCs/>
    </w:rPr>
  </w:style>
  <w:style w:type="table" w:styleId="24">
    <w:name w:val="Table Grid"/>
    <w:basedOn w:val="23"/>
    <w:qFormat/>
    <w:uiPriority w:val="39"/>
    <w:rPr>
      <w:rFonts w:asciiTheme="minorHAnsi" w:hAnsiTheme="minorHAnsi"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basedOn w:val="25"/>
    <w:qFormat/>
    <w:uiPriority w:val="0"/>
    <w:rPr>
      <w:b/>
    </w:rPr>
  </w:style>
  <w:style w:type="character" w:styleId="27">
    <w:name w:val="page number"/>
    <w:basedOn w:val="25"/>
    <w:qFormat/>
    <w:uiPriority w:val="0"/>
  </w:style>
  <w:style w:type="character" w:styleId="28">
    <w:name w:val="Hyperlink"/>
    <w:qFormat/>
    <w:uiPriority w:val="99"/>
    <w:rPr>
      <w:color w:val="0000FF"/>
      <w:u w:val="single"/>
    </w:rPr>
  </w:style>
  <w:style w:type="character" w:styleId="29">
    <w:name w:val="annotation reference"/>
    <w:qFormat/>
    <w:uiPriority w:val="0"/>
    <w:rPr>
      <w:sz w:val="21"/>
      <w:szCs w:val="21"/>
    </w:rPr>
  </w:style>
  <w:style w:type="character" w:styleId="30">
    <w:name w:val="footnote reference"/>
    <w:semiHidden/>
    <w:qFormat/>
    <w:uiPriority w:val="0"/>
    <w:rPr>
      <w:vertAlign w:val="superscript"/>
    </w:rPr>
  </w:style>
  <w:style w:type="paragraph" w:customStyle="1" w:styleId="31">
    <w:name w:val="论文正文"/>
    <w:basedOn w:val="1"/>
    <w:link w:val="32"/>
    <w:qFormat/>
    <w:uiPriority w:val="0"/>
    <w:pPr>
      <w:spacing w:line="360" w:lineRule="auto"/>
      <w:ind w:firstLine="200" w:firstLineChars="200"/>
    </w:pPr>
    <w:rPr>
      <w:sz w:val="24"/>
    </w:rPr>
  </w:style>
  <w:style w:type="character" w:customStyle="1" w:styleId="32">
    <w:name w:val="论文正文 Char1"/>
    <w:link w:val="31"/>
    <w:qFormat/>
    <w:uiPriority w:val="0"/>
    <w:rPr>
      <w:rFonts w:eastAsia="宋体"/>
      <w:kern w:val="2"/>
      <w:sz w:val="24"/>
      <w:szCs w:val="24"/>
      <w:lang w:val="en-US" w:eastAsia="zh-CN" w:bidi="ar-SA"/>
    </w:rPr>
  </w:style>
  <w:style w:type="paragraph" w:customStyle="1" w:styleId="33">
    <w:name w:val="论文公式"/>
    <w:basedOn w:val="11"/>
    <w:qFormat/>
    <w:uiPriority w:val="0"/>
    <w:pPr>
      <w:tabs>
        <w:tab w:val="right" w:pos="4140"/>
        <w:tab w:val="left" w:pos="8100"/>
      </w:tabs>
    </w:pPr>
    <w:rPr>
      <w:rFonts w:ascii="Times New Roman" w:hAnsi="Times New Roman" w:eastAsia="宋体"/>
      <w:sz w:val="24"/>
    </w:rPr>
  </w:style>
  <w:style w:type="paragraph" w:customStyle="1" w:styleId="34">
    <w:name w:val="论文标题2"/>
    <w:basedOn w:val="3"/>
    <w:qFormat/>
    <w:uiPriority w:val="0"/>
    <w:pPr>
      <w:numPr>
        <w:numId w:val="1"/>
      </w:numPr>
    </w:pPr>
    <w:rPr>
      <w:rFonts w:eastAsia="宋体"/>
      <w:sz w:val="30"/>
    </w:rPr>
  </w:style>
  <w:style w:type="paragraph" w:customStyle="1" w:styleId="35">
    <w:name w:val="论文标题3"/>
    <w:basedOn w:val="4"/>
    <w:qFormat/>
    <w:uiPriority w:val="0"/>
    <w:pPr>
      <w:numPr>
        <w:numId w:val="1"/>
      </w:numPr>
    </w:pPr>
    <w:rPr>
      <w:rFonts w:eastAsia="黑体"/>
      <w:b w:val="0"/>
      <w:sz w:val="28"/>
    </w:rPr>
  </w:style>
  <w:style w:type="paragraph" w:customStyle="1" w:styleId="36">
    <w:name w:val="论文的图"/>
    <w:basedOn w:val="11"/>
    <w:qFormat/>
    <w:uiPriority w:val="0"/>
    <w:pPr>
      <w:jc w:val="center"/>
    </w:pPr>
    <w:rPr>
      <w:rFonts w:ascii="宋体" w:hAnsi="宋体"/>
      <w:color w:val="000000"/>
      <w:sz w:val="22"/>
      <w:szCs w:val="24"/>
    </w:rPr>
  </w:style>
  <w:style w:type="paragraph" w:customStyle="1" w:styleId="37">
    <w:name w:val="p1"/>
    <w:basedOn w:val="1"/>
    <w:qFormat/>
    <w:uiPriority w:val="0"/>
    <w:pPr>
      <w:widowControl/>
      <w:spacing w:before="100" w:beforeAutospacing="1" w:after="100" w:afterAutospacing="1"/>
      <w:jc w:val="left"/>
    </w:pPr>
    <w:rPr>
      <w:rFonts w:ascii="宋体" w:hAnsi="宋体" w:cs="宋体"/>
      <w:kern w:val="0"/>
      <w:sz w:val="24"/>
    </w:rPr>
  </w:style>
  <w:style w:type="paragraph" w:customStyle="1" w:styleId="38">
    <w:name w:val="论文序号"/>
    <w:basedOn w:val="31"/>
    <w:qFormat/>
    <w:uiPriority w:val="0"/>
    <w:pPr>
      <w:numPr>
        <w:ilvl w:val="0"/>
        <w:numId w:val="3"/>
      </w:numPr>
      <w:ind w:firstLine="0" w:firstLineChars="0"/>
    </w:pPr>
  </w:style>
  <w:style w:type="paragraph" w:customStyle="1" w:styleId="39">
    <w:name w:val="公式"/>
    <w:basedOn w:val="1"/>
    <w:qFormat/>
    <w:uiPriority w:val="0"/>
    <w:pPr>
      <w:tabs>
        <w:tab w:val="center" w:pos="3990"/>
        <w:tab w:val="right" w:pos="8295"/>
      </w:tabs>
      <w:wordWrap w:val="0"/>
      <w:spacing w:line="360" w:lineRule="auto"/>
      <w:jc w:val="center"/>
    </w:pPr>
    <w:rPr>
      <w:sz w:val="24"/>
    </w:rPr>
  </w:style>
  <w:style w:type="paragraph" w:customStyle="1" w:styleId="40">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41">
    <w:name w:val="title1"/>
    <w:qFormat/>
    <w:uiPriority w:val="0"/>
    <w:rPr>
      <w:b/>
      <w:bCs/>
      <w:color w:val="003300"/>
      <w:sz w:val="30"/>
      <w:szCs w:val="30"/>
      <w:u w:val="none"/>
    </w:rPr>
  </w:style>
  <w:style w:type="character" w:customStyle="1" w:styleId="42">
    <w:name w:val="content1"/>
    <w:qFormat/>
    <w:uiPriority w:val="0"/>
    <w:rPr>
      <w:sz w:val="18"/>
      <w:szCs w:val="18"/>
    </w:rPr>
  </w:style>
  <w:style w:type="paragraph" w:customStyle="1" w:styleId="43">
    <w:name w:val="英文封面-题头"/>
    <w:basedOn w:val="1"/>
    <w:qFormat/>
    <w:uiPriority w:val="0"/>
    <w:pPr>
      <w:spacing w:line="300" w:lineRule="auto"/>
      <w:jc w:val="center"/>
    </w:pPr>
    <w:rPr>
      <w:rFonts w:cs="宋体"/>
      <w:sz w:val="36"/>
      <w:szCs w:val="20"/>
    </w:rPr>
  </w:style>
  <w:style w:type="paragraph" w:customStyle="1" w:styleId="44">
    <w:name w:val="英文封面-论文标题"/>
    <w:link w:val="45"/>
    <w:qFormat/>
    <w:uiPriority w:val="0"/>
    <w:pPr>
      <w:spacing w:line="300" w:lineRule="auto"/>
      <w:jc w:val="center"/>
    </w:pPr>
    <w:rPr>
      <w:rFonts w:ascii="Times New Roman" w:hAnsi="Times New Roman" w:eastAsia="Times New Roman" w:cs="Times New Roman"/>
      <w:b/>
      <w:bCs/>
      <w:kern w:val="2"/>
      <w:sz w:val="44"/>
      <w:szCs w:val="24"/>
      <w:lang w:val="en-US" w:eastAsia="zh-CN" w:bidi="ar-SA"/>
    </w:rPr>
  </w:style>
  <w:style w:type="character" w:customStyle="1" w:styleId="45">
    <w:name w:val="英文封面-论文标题 Char"/>
    <w:link w:val="44"/>
    <w:qFormat/>
    <w:uiPriority w:val="0"/>
    <w:rPr>
      <w:b/>
      <w:bCs/>
      <w:kern w:val="2"/>
      <w:sz w:val="44"/>
      <w:szCs w:val="24"/>
      <w:lang w:val="en-US" w:eastAsia="zh-CN" w:bidi="ar-SA"/>
    </w:rPr>
  </w:style>
  <w:style w:type="paragraph" w:customStyle="1" w:styleId="46">
    <w:name w:val="论文的表"/>
    <w:basedOn w:val="1"/>
    <w:qFormat/>
    <w:uiPriority w:val="0"/>
    <w:pPr>
      <w:spacing w:line="360" w:lineRule="auto"/>
      <w:jc w:val="center"/>
    </w:pPr>
  </w:style>
  <w:style w:type="paragraph" w:customStyle="1" w:styleId="47">
    <w:name w:val="论文英文摘要"/>
    <w:basedOn w:val="31"/>
    <w:link w:val="48"/>
    <w:qFormat/>
    <w:uiPriority w:val="0"/>
    <w:pPr>
      <w:ind w:firstLine="360" w:firstLineChars="150"/>
    </w:pPr>
  </w:style>
  <w:style w:type="character" w:customStyle="1" w:styleId="48">
    <w:name w:val="论文英文摘要 Char"/>
    <w:basedOn w:val="32"/>
    <w:link w:val="47"/>
    <w:qFormat/>
    <w:uiPriority w:val="0"/>
    <w:rPr>
      <w:rFonts w:eastAsia="宋体"/>
      <w:kern w:val="2"/>
      <w:sz w:val="24"/>
      <w:szCs w:val="24"/>
      <w:lang w:val="en-US" w:eastAsia="zh-CN" w:bidi="ar-SA"/>
    </w:rPr>
  </w:style>
  <w:style w:type="paragraph" w:customStyle="1" w:styleId="49">
    <w:name w:val="论文关键字"/>
    <w:basedOn w:val="31"/>
    <w:link w:val="50"/>
    <w:qFormat/>
    <w:uiPriority w:val="0"/>
    <w:pPr>
      <w:ind w:firstLine="420" w:firstLineChars="150"/>
    </w:pPr>
    <w:rPr>
      <w:b/>
    </w:rPr>
  </w:style>
  <w:style w:type="character" w:customStyle="1" w:styleId="50">
    <w:name w:val="论文关键字 Char Char"/>
    <w:link w:val="49"/>
    <w:qFormat/>
    <w:uiPriority w:val="0"/>
    <w:rPr>
      <w:rFonts w:eastAsia="宋体"/>
      <w:b/>
      <w:kern w:val="2"/>
      <w:sz w:val="24"/>
      <w:szCs w:val="24"/>
      <w:lang w:val="en-US" w:eastAsia="zh-CN" w:bidi="ar-SA"/>
    </w:rPr>
  </w:style>
  <w:style w:type="paragraph" w:customStyle="1" w:styleId="51">
    <w:name w:val="论文非目录标题1"/>
    <w:basedOn w:val="31"/>
    <w:link w:val="60"/>
    <w:qFormat/>
    <w:uiPriority w:val="0"/>
    <w:pPr>
      <w:ind w:firstLine="0" w:firstLineChars="0"/>
      <w:jc w:val="center"/>
    </w:pPr>
    <w:rPr>
      <w:rFonts w:cs="宋体"/>
      <w:b/>
      <w:bCs/>
      <w:sz w:val="36"/>
      <w:szCs w:val="20"/>
    </w:rPr>
  </w:style>
  <w:style w:type="paragraph" w:customStyle="1" w:styleId="52">
    <w:name w:val="Char"/>
    <w:basedOn w:val="1"/>
    <w:qFormat/>
    <w:uiPriority w:val="0"/>
    <w:pPr>
      <w:widowControl/>
      <w:spacing w:after="160" w:line="240" w:lineRule="exact"/>
      <w:jc w:val="left"/>
    </w:pPr>
    <w:rPr>
      <w:rFonts w:ascii="Verdana" w:hAnsi="Verdana" w:eastAsia="仿宋_GB2312"/>
      <w:kern w:val="0"/>
      <w:sz w:val="24"/>
      <w:szCs w:val="20"/>
      <w:lang w:eastAsia="en-US"/>
    </w:rPr>
  </w:style>
  <w:style w:type="paragraph" w:customStyle="1" w:styleId="53">
    <w:name w:val="论文的图表"/>
    <w:qFormat/>
    <w:uiPriority w:val="0"/>
    <w:pPr>
      <w:jc w:val="center"/>
    </w:pPr>
    <w:rPr>
      <w:rFonts w:ascii="宋体" w:hAnsi="宋体" w:eastAsia="宋体" w:cs="Arial"/>
      <w:color w:val="000000"/>
      <w:kern w:val="2"/>
      <w:sz w:val="21"/>
      <w:szCs w:val="24"/>
      <w:lang w:val="en-US" w:eastAsia="zh-CN" w:bidi="ar-SA"/>
    </w:rPr>
  </w:style>
  <w:style w:type="paragraph" w:customStyle="1" w:styleId="54">
    <w:name w:val="非章节标题1"/>
    <w:basedOn w:val="2"/>
    <w:qFormat/>
    <w:uiPriority w:val="0"/>
    <w:pPr>
      <w:numPr>
        <w:numId w:val="0"/>
      </w:numPr>
    </w:pPr>
  </w:style>
  <w:style w:type="paragraph" w:customStyle="1" w:styleId="55">
    <w:name w:val="英文封面-表单内容"/>
    <w:basedOn w:val="1"/>
    <w:next w:val="1"/>
    <w:qFormat/>
    <w:uiPriority w:val="0"/>
    <w:pPr>
      <w:spacing w:before="120" w:after="120"/>
    </w:pPr>
    <w:rPr>
      <w:sz w:val="28"/>
    </w:rPr>
  </w:style>
  <w:style w:type="paragraph" w:customStyle="1" w:styleId="56">
    <w:name w:val="WPSOffice手动目录 1"/>
    <w:qFormat/>
    <w:uiPriority w:val="0"/>
    <w:rPr>
      <w:rFonts w:ascii="Times New Roman" w:hAnsi="Times New Roman" w:cs="Times New Roman" w:eastAsiaTheme="minorEastAsia"/>
      <w:lang w:val="en-US" w:eastAsia="zh-CN" w:bidi="ar-SA"/>
    </w:rPr>
  </w:style>
  <w:style w:type="paragraph" w:customStyle="1" w:styleId="57">
    <w:name w:val="WPSOffice手动目录 2"/>
    <w:qFormat/>
    <w:uiPriority w:val="0"/>
    <w:pPr>
      <w:ind w:left="200" w:leftChars="200"/>
    </w:pPr>
    <w:rPr>
      <w:rFonts w:ascii="Times New Roman" w:hAnsi="Times New Roman" w:cs="Times New Roman" w:eastAsiaTheme="minorEastAsia"/>
      <w:lang w:val="en-US" w:eastAsia="zh-CN" w:bidi="ar-SA"/>
    </w:rPr>
  </w:style>
  <w:style w:type="paragraph" w:customStyle="1" w:styleId="58">
    <w:name w:val="WPSOffice手动目录 3"/>
    <w:qFormat/>
    <w:uiPriority w:val="0"/>
    <w:pPr>
      <w:ind w:left="400" w:leftChars="400"/>
    </w:pPr>
    <w:rPr>
      <w:rFonts w:ascii="Times New Roman" w:hAnsi="Times New Roman" w:cs="Times New Roman" w:eastAsiaTheme="minorEastAsia"/>
      <w:lang w:val="en-US" w:eastAsia="zh-CN" w:bidi="ar-SA"/>
    </w:rPr>
  </w:style>
  <w:style w:type="paragraph" w:styleId="59">
    <w:name w:val="List Paragraph"/>
    <w:basedOn w:val="1"/>
    <w:qFormat/>
    <w:uiPriority w:val="34"/>
    <w:pPr>
      <w:ind w:firstLine="420" w:firstLineChars="200"/>
    </w:pPr>
    <w:rPr>
      <w:rFonts w:asciiTheme="minorHAnsi" w:hAnsiTheme="minorHAnsi" w:cstheme="minorBidi"/>
      <w:szCs w:val="22"/>
    </w:rPr>
  </w:style>
  <w:style w:type="character" w:customStyle="1" w:styleId="60">
    <w:name w:val="论文非目录标题1 Char"/>
    <w:link w:val="51"/>
    <w:qFormat/>
    <w:uiPriority w:val="0"/>
    <w:rPr>
      <w:rFonts w:cs="宋体"/>
      <w:b/>
      <w:bCs/>
      <w:sz w:val="36"/>
      <w:szCs w:val="2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3.bin"/><Relationship Id="rId98" Type="http://schemas.openxmlformats.org/officeDocument/2006/relationships/image" Target="media/image47.wmf"/><Relationship Id="rId97" Type="http://schemas.openxmlformats.org/officeDocument/2006/relationships/oleObject" Target="embeddings/oleObject42.bin"/><Relationship Id="rId96" Type="http://schemas.openxmlformats.org/officeDocument/2006/relationships/image" Target="media/image46.wmf"/><Relationship Id="rId95" Type="http://schemas.openxmlformats.org/officeDocument/2006/relationships/oleObject" Target="embeddings/oleObject41.bin"/><Relationship Id="rId94" Type="http://schemas.openxmlformats.org/officeDocument/2006/relationships/image" Target="media/image45.wmf"/><Relationship Id="rId93" Type="http://schemas.openxmlformats.org/officeDocument/2006/relationships/oleObject" Target="embeddings/oleObject40.bin"/><Relationship Id="rId92" Type="http://schemas.openxmlformats.org/officeDocument/2006/relationships/image" Target="media/image44.wmf"/><Relationship Id="rId91" Type="http://schemas.openxmlformats.org/officeDocument/2006/relationships/oleObject" Target="embeddings/oleObject39.bin"/><Relationship Id="rId90" Type="http://schemas.openxmlformats.org/officeDocument/2006/relationships/image" Target="media/image43.wmf"/><Relationship Id="rId9" Type="http://schemas.openxmlformats.org/officeDocument/2006/relationships/theme" Target="theme/theme1.xml"/><Relationship Id="rId89" Type="http://schemas.openxmlformats.org/officeDocument/2006/relationships/oleObject" Target="embeddings/oleObject38.bin"/><Relationship Id="rId88" Type="http://schemas.openxmlformats.org/officeDocument/2006/relationships/image" Target="media/image42.wmf"/><Relationship Id="rId87" Type="http://schemas.openxmlformats.org/officeDocument/2006/relationships/oleObject" Target="embeddings/oleObject37.bin"/><Relationship Id="rId86" Type="http://schemas.openxmlformats.org/officeDocument/2006/relationships/image" Target="media/image41.jpeg"/><Relationship Id="rId85" Type="http://schemas.openxmlformats.org/officeDocument/2006/relationships/image" Target="media/image40.wmf"/><Relationship Id="rId84" Type="http://schemas.openxmlformats.org/officeDocument/2006/relationships/oleObject" Target="embeddings/oleObject36.bin"/><Relationship Id="rId83" Type="http://schemas.openxmlformats.org/officeDocument/2006/relationships/image" Target="media/image39.wmf"/><Relationship Id="rId82" Type="http://schemas.openxmlformats.org/officeDocument/2006/relationships/oleObject" Target="embeddings/oleObject35.bin"/><Relationship Id="rId81" Type="http://schemas.openxmlformats.org/officeDocument/2006/relationships/image" Target="media/image38.emf"/><Relationship Id="rId80" Type="http://schemas.openxmlformats.org/officeDocument/2006/relationships/oleObject" Target="embeddings/oleObject34.bin"/><Relationship Id="rId8" Type="http://schemas.openxmlformats.org/officeDocument/2006/relationships/header" Target="header4.xml"/><Relationship Id="rId79" Type="http://schemas.openxmlformats.org/officeDocument/2006/relationships/image" Target="media/image37.wmf"/><Relationship Id="rId78" Type="http://schemas.openxmlformats.org/officeDocument/2006/relationships/oleObject" Target="embeddings/oleObject33.bin"/><Relationship Id="rId77" Type="http://schemas.openxmlformats.org/officeDocument/2006/relationships/image" Target="media/image36.wmf"/><Relationship Id="rId76" Type="http://schemas.openxmlformats.org/officeDocument/2006/relationships/oleObject" Target="embeddings/oleObject32.bin"/><Relationship Id="rId75" Type="http://schemas.openxmlformats.org/officeDocument/2006/relationships/image" Target="media/image35.wmf"/><Relationship Id="rId74" Type="http://schemas.openxmlformats.org/officeDocument/2006/relationships/oleObject" Target="embeddings/oleObject31.bin"/><Relationship Id="rId73" Type="http://schemas.openxmlformats.org/officeDocument/2006/relationships/image" Target="media/image34.wmf"/><Relationship Id="rId72" Type="http://schemas.openxmlformats.org/officeDocument/2006/relationships/oleObject" Target="embeddings/oleObject30.bin"/><Relationship Id="rId71" Type="http://schemas.openxmlformats.org/officeDocument/2006/relationships/image" Target="media/image33.wmf"/><Relationship Id="rId70" Type="http://schemas.openxmlformats.org/officeDocument/2006/relationships/oleObject" Target="embeddings/oleObject29.bin"/><Relationship Id="rId7" Type="http://schemas.openxmlformats.org/officeDocument/2006/relationships/header" Target="header3.xml"/><Relationship Id="rId69" Type="http://schemas.openxmlformats.org/officeDocument/2006/relationships/image" Target="media/image32.wmf"/><Relationship Id="rId68" Type="http://schemas.openxmlformats.org/officeDocument/2006/relationships/oleObject" Target="embeddings/oleObject28.bin"/><Relationship Id="rId67" Type="http://schemas.openxmlformats.org/officeDocument/2006/relationships/image" Target="media/image31.jpeg"/><Relationship Id="rId66" Type="http://schemas.openxmlformats.org/officeDocument/2006/relationships/image" Target="media/image30.wmf"/><Relationship Id="rId65" Type="http://schemas.openxmlformats.org/officeDocument/2006/relationships/oleObject" Target="embeddings/oleObject27.bin"/><Relationship Id="rId64" Type="http://schemas.openxmlformats.org/officeDocument/2006/relationships/image" Target="media/image29.wmf"/><Relationship Id="rId63" Type="http://schemas.openxmlformats.org/officeDocument/2006/relationships/oleObject" Target="embeddings/oleObject26.bin"/><Relationship Id="rId62" Type="http://schemas.openxmlformats.org/officeDocument/2006/relationships/oleObject" Target="embeddings/oleObject25.bin"/><Relationship Id="rId61" Type="http://schemas.openxmlformats.org/officeDocument/2006/relationships/image" Target="media/image28.jpeg"/><Relationship Id="rId60" Type="http://schemas.openxmlformats.org/officeDocument/2006/relationships/image" Target="media/image27.wmf"/><Relationship Id="rId6" Type="http://schemas.openxmlformats.org/officeDocument/2006/relationships/header" Target="header2.xml"/><Relationship Id="rId59" Type="http://schemas.openxmlformats.org/officeDocument/2006/relationships/oleObject" Target="embeddings/oleObject24.bin"/><Relationship Id="rId58" Type="http://schemas.openxmlformats.org/officeDocument/2006/relationships/image" Target="media/image26.wmf"/><Relationship Id="rId57" Type="http://schemas.openxmlformats.org/officeDocument/2006/relationships/oleObject" Target="embeddings/oleObject23.bin"/><Relationship Id="rId56" Type="http://schemas.openxmlformats.org/officeDocument/2006/relationships/image" Target="media/image25.wmf"/><Relationship Id="rId55" Type="http://schemas.openxmlformats.org/officeDocument/2006/relationships/oleObject" Target="embeddings/oleObject22.bin"/><Relationship Id="rId54" Type="http://schemas.openxmlformats.org/officeDocument/2006/relationships/image" Target="media/image24.wmf"/><Relationship Id="rId53" Type="http://schemas.openxmlformats.org/officeDocument/2006/relationships/oleObject" Target="embeddings/oleObject21.bin"/><Relationship Id="rId52" Type="http://schemas.openxmlformats.org/officeDocument/2006/relationships/image" Target="media/image23.wmf"/><Relationship Id="rId51" Type="http://schemas.openxmlformats.org/officeDocument/2006/relationships/image" Target="media/image22.wmf"/><Relationship Id="rId50" Type="http://schemas.openxmlformats.org/officeDocument/2006/relationships/oleObject" Target="embeddings/oleObject20.bin"/><Relationship Id="rId5" Type="http://schemas.openxmlformats.org/officeDocument/2006/relationships/header" Target="header1.xml"/><Relationship Id="rId49" Type="http://schemas.openxmlformats.org/officeDocument/2006/relationships/image" Target="media/image21.wmf"/><Relationship Id="rId48" Type="http://schemas.openxmlformats.org/officeDocument/2006/relationships/oleObject" Target="embeddings/oleObject19.bin"/><Relationship Id="rId47" Type="http://schemas.openxmlformats.org/officeDocument/2006/relationships/image" Target="media/image20.wmf"/><Relationship Id="rId46" Type="http://schemas.openxmlformats.org/officeDocument/2006/relationships/oleObject" Target="embeddings/oleObject18.bin"/><Relationship Id="rId45" Type="http://schemas.openxmlformats.org/officeDocument/2006/relationships/image" Target="media/image19.wmf"/><Relationship Id="rId44" Type="http://schemas.openxmlformats.org/officeDocument/2006/relationships/oleObject" Target="embeddings/oleObject17.bin"/><Relationship Id="rId43" Type="http://schemas.openxmlformats.org/officeDocument/2006/relationships/image" Target="media/image18.wmf"/><Relationship Id="rId42" Type="http://schemas.openxmlformats.org/officeDocument/2006/relationships/oleObject" Target="embeddings/oleObject16.bin"/><Relationship Id="rId41" Type="http://schemas.openxmlformats.org/officeDocument/2006/relationships/image" Target="media/image17.emf"/><Relationship Id="rId40" Type="http://schemas.openxmlformats.org/officeDocument/2006/relationships/oleObject" Target="embeddings/oleObject15.bin"/><Relationship Id="rId4" Type="http://schemas.openxmlformats.org/officeDocument/2006/relationships/footer" Target="footer2.xml"/><Relationship Id="rId39" Type="http://schemas.openxmlformats.org/officeDocument/2006/relationships/image" Target="media/image16.emf"/><Relationship Id="rId38" Type="http://schemas.openxmlformats.org/officeDocument/2006/relationships/oleObject" Target="embeddings/oleObject14.bin"/><Relationship Id="rId37" Type="http://schemas.openxmlformats.org/officeDocument/2006/relationships/image" Target="media/image15.emf"/><Relationship Id="rId363" Type="http://schemas.openxmlformats.org/officeDocument/2006/relationships/fontTable" Target="fontTable.xml"/><Relationship Id="rId362" Type="http://schemas.openxmlformats.org/officeDocument/2006/relationships/customXml" Target="../customXml/item2.xml"/><Relationship Id="rId361" Type="http://schemas.openxmlformats.org/officeDocument/2006/relationships/numbering" Target="numbering.xml"/><Relationship Id="rId360" Type="http://schemas.openxmlformats.org/officeDocument/2006/relationships/customXml" Target="../customXml/item1.xml"/><Relationship Id="rId36" Type="http://schemas.openxmlformats.org/officeDocument/2006/relationships/oleObject" Target="embeddings/oleObject13.bin"/><Relationship Id="rId359" Type="http://schemas.openxmlformats.org/officeDocument/2006/relationships/image" Target="media/image174.png"/><Relationship Id="rId358" Type="http://schemas.openxmlformats.org/officeDocument/2006/relationships/image" Target="media/image173.png"/><Relationship Id="rId357" Type="http://schemas.openxmlformats.org/officeDocument/2006/relationships/image" Target="media/image172.png"/><Relationship Id="rId356" Type="http://schemas.openxmlformats.org/officeDocument/2006/relationships/image" Target="media/image171.png"/><Relationship Id="rId355" Type="http://schemas.openxmlformats.org/officeDocument/2006/relationships/image" Target="media/image170.png"/><Relationship Id="rId354" Type="http://schemas.openxmlformats.org/officeDocument/2006/relationships/image" Target="media/image169.png"/><Relationship Id="rId353" Type="http://schemas.openxmlformats.org/officeDocument/2006/relationships/image" Target="media/image168.png"/><Relationship Id="rId352" Type="http://schemas.openxmlformats.org/officeDocument/2006/relationships/image" Target="media/image167.emf"/><Relationship Id="rId351" Type="http://schemas.openxmlformats.org/officeDocument/2006/relationships/oleObject" Target="embeddings/oleObject176.bin"/><Relationship Id="rId350" Type="http://schemas.openxmlformats.org/officeDocument/2006/relationships/image" Target="media/image166.emf"/><Relationship Id="rId35" Type="http://schemas.openxmlformats.org/officeDocument/2006/relationships/image" Target="media/image14.emf"/><Relationship Id="rId349" Type="http://schemas.openxmlformats.org/officeDocument/2006/relationships/oleObject" Target="embeddings/oleObject175.bin"/><Relationship Id="rId348" Type="http://schemas.openxmlformats.org/officeDocument/2006/relationships/image" Target="media/image165.wmf"/><Relationship Id="rId347" Type="http://schemas.openxmlformats.org/officeDocument/2006/relationships/oleObject" Target="embeddings/oleObject174.bin"/><Relationship Id="rId346" Type="http://schemas.openxmlformats.org/officeDocument/2006/relationships/image" Target="media/image164.emf"/><Relationship Id="rId345" Type="http://schemas.openxmlformats.org/officeDocument/2006/relationships/oleObject" Target="embeddings/oleObject173.bin"/><Relationship Id="rId344" Type="http://schemas.openxmlformats.org/officeDocument/2006/relationships/image" Target="media/image163.emf"/><Relationship Id="rId343" Type="http://schemas.openxmlformats.org/officeDocument/2006/relationships/oleObject" Target="embeddings/oleObject172.bin"/><Relationship Id="rId342" Type="http://schemas.openxmlformats.org/officeDocument/2006/relationships/image" Target="media/image162.emf"/><Relationship Id="rId341" Type="http://schemas.openxmlformats.org/officeDocument/2006/relationships/oleObject" Target="embeddings/oleObject171.bin"/><Relationship Id="rId340" Type="http://schemas.openxmlformats.org/officeDocument/2006/relationships/image" Target="media/image161.png"/><Relationship Id="rId34" Type="http://schemas.openxmlformats.org/officeDocument/2006/relationships/oleObject" Target="embeddings/oleObject12.bin"/><Relationship Id="rId339" Type="http://schemas.openxmlformats.org/officeDocument/2006/relationships/image" Target="media/image160.png"/><Relationship Id="rId338" Type="http://schemas.openxmlformats.org/officeDocument/2006/relationships/image" Target="media/image159.emf"/><Relationship Id="rId337" Type="http://schemas.openxmlformats.org/officeDocument/2006/relationships/oleObject" Target="embeddings/oleObject170.bin"/><Relationship Id="rId336" Type="http://schemas.openxmlformats.org/officeDocument/2006/relationships/image" Target="media/image158.emf"/><Relationship Id="rId335" Type="http://schemas.openxmlformats.org/officeDocument/2006/relationships/oleObject" Target="embeddings/oleObject169.bin"/><Relationship Id="rId334" Type="http://schemas.openxmlformats.org/officeDocument/2006/relationships/image" Target="media/image157.emf"/><Relationship Id="rId333" Type="http://schemas.openxmlformats.org/officeDocument/2006/relationships/oleObject" Target="embeddings/oleObject168.bin"/><Relationship Id="rId332" Type="http://schemas.openxmlformats.org/officeDocument/2006/relationships/image" Target="media/image156.png"/><Relationship Id="rId331" Type="http://schemas.openxmlformats.org/officeDocument/2006/relationships/image" Target="media/image155.wmf"/><Relationship Id="rId330" Type="http://schemas.openxmlformats.org/officeDocument/2006/relationships/oleObject" Target="embeddings/oleObject167.bin"/><Relationship Id="rId33" Type="http://schemas.openxmlformats.org/officeDocument/2006/relationships/image" Target="media/image13.emf"/><Relationship Id="rId329" Type="http://schemas.openxmlformats.org/officeDocument/2006/relationships/image" Target="media/image154.wmf"/><Relationship Id="rId328" Type="http://schemas.openxmlformats.org/officeDocument/2006/relationships/oleObject" Target="embeddings/oleObject166.bin"/><Relationship Id="rId327" Type="http://schemas.openxmlformats.org/officeDocument/2006/relationships/image" Target="media/image153.wmf"/><Relationship Id="rId326" Type="http://schemas.openxmlformats.org/officeDocument/2006/relationships/oleObject" Target="embeddings/oleObject165.bin"/><Relationship Id="rId325" Type="http://schemas.openxmlformats.org/officeDocument/2006/relationships/image" Target="media/image152.png"/><Relationship Id="rId324" Type="http://schemas.openxmlformats.org/officeDocument/2006/relationships/image" Target="media/image151.png"/><Relationship Id="rId323" Type="http://schemas.openxmlformats.org/officeDocument/2006/relationships/image" Target="media/image150.png"/><Relationship Id="rId322" Type="http://schemas.openxmlformats.org/officeDocument/2006/relationships/image" Target="media/image149.wmf"/><Relationship Id="rId321" Type="http://schemas.openxmlformats.org/officeDocument/2006/relationships/oleObject" Target="embeddings/oleObject164.bin"/><Relationship Id="rId320" Type="http://schemas.openxmlformats.org/officeDocument/2006/relationships/image" Target="media/image148.wmf"/><Relationship Id="rId32" Type="http://schemas.openxmlformats.org/officeDocument/2006/relationships/oleObject" Target="embeddings/oleObject11.bin"/><Relationship Id="rId319" Type="http://schemas.openxmlformats.org/officeDocument/2006/relationships/oleObject" Target="embeddings/oleObject163.bin"/><Relationship Id="rId318" Type="http://schemas.openxmlformats.org/officeDocument/2006/relationships/image" Target="media/image147.wmf"/><Relationship Id="rId317" Type="http://schemas.openxmlformats.org/officeDocument/2006/relationships/oleObject" Target="embeddings/oleObject162.bin"/><Relationship Id="rId316" Type="http://schemas.openxmlformats.org/officeDocument/2006/relationships/image" Target="media/image146.png"/><Relationship Id="rId315" Type="http://schemas.openxmlformats.org/officeDocument/2006/relationships/image" Target="media/image145.wmf"/><Relationship Id="rId314" Type="http://schemas.openxmlformats.org/officeDocument/2006/relationships/oleObject" Target="embeddings/oleObject161.bin"/><Relationship Id="rId313" Type="http://schemas.openxmlformats.org/officeDocument/2006/relationships/image" Target="media/image144.wmf"/><Relationship Id="rId312" Type="http://schemas.openxmlformats.org/officeDocument/2006/relationships/oleObject" Target="embeddings/oleObject160.bin"/><Relationship Id="rId311" Type="http://schemas.openxmlformats.org/officeDocument/2006/relationships/image" Target="media/image143.wmf"/><Relationship Id="rId310" Type="http://schemas.openxmlformats.org/officeDocument/2006/relationships/oleObject" Target="embeddings/oleObject159.bin"/><Relationship Id="rId31" Type="http://schemas.openxmlformats.org/officeDocument/2006/relationships/image" Target="media/image12.emf"/><Relationship Id="rId309" Type="http://schemas.openxmlformats.org/officeDocument/2006/relationships/image" Target="media/image142.wmf"/><Relationship Id="rId308" Type="http://schemas.openxmlformats.org/officeDocument/2006/relationships/oleObject" Target="embeddings/oleObject158.bin"/><Relationship Id="rId307" Type="http://schemas.openxmlformats.org/officeDocument/2006/relationships/image" Target="media/image141.wmf"/><Relationship Id="rId306" Type="http://schemas.openxmlformats.org/officeDocument/2006/relationships/oleObject" Target="embeddings/oleObject157.bin"/><Relationship Id="rId305" Type="http://schemas.openxmlformats.org/officeDocument/2006/relationships/image" Target="media/image140.wmf"/><Relationship Id="rId304" Type="http://schemas.openxmlformats.org/officeDocument/2006/relationships/oleObject" Target="embeddings/oleObject156.bin"/><Relationship Id="rId303" Type="http://schemas.openxmlformats.org/officeDocument/2006/relationships/image" Target="media/image139.wmf"/><Relationship Id="rId302" Type="http://schemas.openxmlformats.org/officeDocument/2006/relationships/oleObject" Target="embeddings/oleObject155.bin"/><Relationship Id="rId301" Type="http://schemas.openxmlformats.org/officeDocument/2006/relationships/image" Target="media/image138.wmf"/><Relationship Id="rId300" Type="http://schemas.openxmlformats.org/officeDocument/2006/relationships/oleObject" Target="embeddings/oleObject154.bin"/><Relationship Id="rId30" Type="http://schemas.openxmlformats.org/officeDocument/2006/relationships/oleObject" Target="embeddings/oleObject10.bin"/><Relationship Id="rId3" Type="http://schemas.openxmlformats.org/officeDocument/2006/relationships/footer" Target="footer1.xml"/><Relationship Id="rId299" Type="http://schemas.openxmlformats.org/officeDocument/2006/relationships/image" Target="media/image137.wmf"/><Relationship Id="rId298" Type="http://schemas.openxmlformats.org/officeDocument/2006/relationships/oleObject" Target="embeddings/oleObject153.bin"/><Relationship Id="rId297" Type="http://schemas.openxmlformats.org/officeDocument/2006/relationships/image" Target="media/image136.wmf"/><Relationship Id="rId296" Type="http://schemas.openxmlformats.org/officeDocument/2006/relationships/oleObject" Target="embeddings/oleObject152.bin"/><Relationship Id="rId295" Type="http://schemas.openxmlformats.org/officeDocument/2006/relationships/image" Target="media/image135.wmf"/><Relationship Id="rId294" Type="http://schemas.openxmlformats.org/officeDocument/2006/relationships/oleObject" Target="embeddings/oleObject151.bin"/><Relationship Id="rId293" Type="http://schemas.openxmlformats.org/officeDocument/2006/relationships/image" Target="media/image134.wmf"/><Relationship Id="rId292" Type="http://schemas.openxmlformats.org/officeDocument/2006/relationships/oleObject" Target="embeddings/oleObject150.bin"/><Relationship Id="rId291" Type="http://schemas.openxmlformats.org/officeDocument/2006/relationships/image" Target="media/image133.wmf"/><Relationship Id="rId290" Type="http://schemas.openxmlformats.org/officeDocument/2006/relationships/oleObject" Target="embeddings/oleObject149.bin"/><Relationship Id="rId29" Type="http://schemas.openxmlformats.org/officeDocument/2006/relationships/image" Target="media/image11.emf"/><Relationship Id="rId289" Type="http://schemas.openxmlformats.org/officeDocument/2006/relationships/image" Target="media/image132.wmf"/><Relationship Id="rId288" Type="http://schemas.openxmlformats.org/officeDocument/2006/relationships/oleObject" Target="embeddings/oleObject148.bin"/><Relationship Id="rId287" Type="http://schemas.openxmlformats.org/officeDocument/2006/relationships/image" Target="media/image131.wmf"/><Relationship Id="rId286" Type="http://schemas.openxmlformats.org/officeDocument/2006/relationships/oleObject" Target="embeddings/oleObject147.bin"/><Relationship Id="rId285" Type="http://schemas.openxmlformats.org/officeDocument/2006/relationships/image" Target="media/image130.wmf"/><Relationship Id="rId284" Type="http://schemas.openxmlformats.org/officeDocument/2006/relationships/oleObject" Target="embeddings/oleObject146.bin"/><Relationship Id="rId283" Type="http://schemas.openxmlformats.org/officeDocument/2006/relationships/image" Target="media/image129.wmf"/><Relationship Id="rId282" Type="http://schemas.openxmlformats.org/officeDocument/2006/relationships/oleObject" Target="embeddings/oleObject145.bin"/><Relationship Id="rId281" Type="http://schemas.openxmlformats.org/officeDocument/2006/relationships/image" Target="media/image128.wmf"/><Relationship Id="rId280" Type="http://schemas.openxmlformats.org/officeDocument/2006/relationships/oleObject" Target="embeddings/oleObject144.bin"/><Relationship Id="rId28" Type="http://schemas.openxmlformats.org/officeDocument/2006/relationships/oleObject" Target="embeddings/oleObject9.bin"/><Relationship Id="rId279" Type="http://schemas.openxmlformats.org/officeDocument/2006/relationships/oleObject" Target="embeddings/oleObject143.bin"/><Relationship Id="rId278" Type="http://schemas.openxmlformats.org/officeDocument/2006/relationships/image" Target="media/image127.wmf"/><Relationship Id="rId277" Type="http://schemas.openxmlformats.org/officeDocument/2006/relationships/oleObject" Target="embeddings/oleObject142.bin"/><Relationship Id="rId276" Type="http://schemas.openxmlformats.org/officeDocument/2006/relationships/image" Target="media/image126.wmf"/><Relationship Id="rId275" Type="http://schemas.openxmlformats.org/officeDocument/2006/relationships/oleObject" Target="embeddings/oleObject141.bin"/><Relationship Id="rId274" Type="http://schemas.openxmlformats.org/officeDocument/2006/relationships/image" Target="media/image125.wmf"/><Relationship Id="rId273" Type="http://schemas.openxmlformats.org/officeDocument/2006/relationships/oleObject" Target="embeddings/oleObject140.bin"/><Relationship Id="rId272" Type="http://schemas.openxmlformats.org/officeDocument/2006/relationships/image" Target="media/image124.wmf"/><Relationship Id="rId271" Type="http://schemas.openxmlformats.org/officeDocument/2006/relationships/oleObject" Target="embeddings/oleObject139.bin"/><Relationship Id="rId270" Type="http://schemas.openxmlformats.org/officeDocument/2006/relationships/image" Target="media/image123.wmf"/><Relationship Id="rId27" Type="http://schemas.openxmlformats.org/officeDocument/2006/relationships/image" Target="media/image10.emf"/><Relationship Id="rId269" Type="http://schemas.openxmlformats.org/officeDocument/2006/relationships/oleObject" Target="embeddings/oleObject138.bin"/><Relationship Id="rId268" Type="http://schemas.openxmlformats.org/officeDocument/2006/relationships/image" Target="media/image122.wmf"/><Relationship Id="rId267" Type="http://schemas.openxmlformats.org/officeDocument/2006/relationships/oleObject" Target="embeddings/oleObject137.bin"/><Relationship Id="rId266" Type="http://schemas.openxmlformats.org/officeDocument/2006/relationships/image" Target="media/image121.wmf"/><Relationship Id="rId265" Type="http://schemas.openxmlformats.org/officeDocument/2006/relationships/oleObject" Target="embeddings/oleObject136.bin"/><Relationship Id="rId264" Type="http://schemas.openxmlformats.org/officeDocument/2006/relationships/image" Target="media/image120.wmf"/><Relationship Id="rId263" Type="http://schemas.openxmlformats.org/officeDocument/2006/relationships/oleObject" Target="embeddings/oleObject135.bin"/><Relationship Id="rId262" Type="http://schemas.openxmlformats.org/officeDocument/2006/relationships/image" Target="media/image119.wmf"/><Relationship Id="rId261" Type="http://schemas.openxmlformats.org/officeDocument/2006/relationships/oleObject" Target="embeddings/oleObject134.bin"/><Relationship Id="rId260" Type="http://schemas.openxmlformats.org/officeDocument/2006/relationships/image" Target="media/image118.wmf"/><Relationship Id="rId26" Type="http://schemas.openxmlformats.org/officeDocument/2006/relationships/oleObject" Target="embeddings/oleObject8.bin"/><Relationship Id="rId259" Type="http://schemas.openxmlformats.org/officeDocument/2006/relationships/oleObject" Target="embeddings/oleObject133.bin"/><Relationship Id="rId258" Type="http://schemas.openxmlformats.org/officeDocument/2006/relationships/image" Target="media/image117.wmf"/><Relationship Id="rId257" Type="http://schemas.openxmlformats.org/officeDocument/2006/relationships/oleObject" Target="embeddings/oleObject132.bin"/><Relationship Id="rId256" Type="http://schemas.openxmlformats.org/officeDocument/2006/relationships/image" Target="media/image116.wmf"/><Relationship Id="rId255" Type="http://schemas.openxmlformats.org/officeDocument/2006/relationships/oleObject" Target="embeddings/oleObject131.bin"/><Relationship Id="rId254" Type="http://schemas.openxmlformats.org/officeDocument/2006/relationships/image" Target="media/image115.wmf"/><Relationship Id="rId253" Type="http://schemas.openxmlformats.org/officeDocument/2006/relationships/oleObject" Target="embeddings/oleObject130.bin"/><Relationship Id="rId252" Type="http://schemas.openxmlformats.org/officeDocument/2006/relationships/image" Target="media/image114.emf"/><Relationship Id="rId251" Type="http://schemas.openxmlformats.org/officeDocument/2006/relationships/oleObject" Target="embeddings/oleObject129.bin"/><Relationship Id="rId250" Type="http://schemas.openxmlformats.org/officeDocument/2006/relationships/image" Target="media/image113.emf"/><Relationship Id="rId25" Type="http://schemas.openxmlformats.org/officeDocument/2006/relationships/image" Target="media/image9.emf"/><Relationship Id="rId249" Type="http://schemas.openxmlformats.org/officeDocument/2006/relationships/oleObject" Target="embeddings/oleObject128.bin"/><Relationship Id="rId248" Type="http://schemas.openxmlformats.org/officeDocument/2006/relationships/oleObject" Target="embeddings/oleObject127.bin"/><Relationship Id="rId247" Type="http://schemas.openxmlformats.org/officeDocument/2006/relationships/oleObject" Target="embeddings/oleObject126.bin"/><Relationship Id="rId246" Type="http://schemas.openxmlformats.org/officeDocument/2006/relationships/image" Target="media/image112.wmf"/><Relationship Id="rId245" Type="http://schemas.openxmlformats.org/officeDocument/2006/relationships/oleObject" Target="embeddings/oleObject125.bin"/><Relationship Id="rId244" Type="http://schemas.openxmlformats.org/officeDocument/2006/relationships/image" Target="media/image111.wmf"/><Relationship Id="rId243" Type="http://schemas.openxmlformats.org/officeDocument/2006/relationships/oleObject" Target="embeddings/oleObject124.bin"/><Relationship Id="rId242" Type="http://schemas.openxmlformats.org/officeDocument/2006/relationships/image" Target="media/image110.wmf"/><Relationship Id="rId241" Type="http://schemas.openxmlformats.org/officeDocument/2006/relationships/oleObject" Target="embeddings/oleObject123.bin"/><Relationship Id="rId240" Type="http://schemas.openxmlformats.org/officeDocument/2006/relationships/image" Target="media/image109.wmf"/><Relationship Id="rId24" Type="http://schemas.openxmlformats.org/officeDocument/2006/relationships/oleObject" Target="embeddings/oleObject7.bin"/><Relationship Id="rId239" Type="http://schemas.openxmlformats.org/officeDocument/2006/relationships/oleObject" Target="embeddings/oleObject122.bin"/><Relationship Id="rId238" Type="http://schemas.openxmlformats.org/officeDocument/2006/relationships/image" Target="media/image108.wmf"/><Relationship Id="rId237" Type="http://schemas.openxmlformats.org/officeDocument/2006/relationships/oleObject" Target="embeddings/oleObject121.bin"/><Relationship Id="rId236" Type="http://schemas.openxmlformats.org/officeDocument/2006/relationships/image" Target="media/image107.wmf"/><Relationship Id="rId235" Type="http://schemas.openxmlformats.org/officeDocument/2006/relationships/oleObject" Target="embeddings/oleObject120.bin"/><Relationship Id="rId234" Type="http://schemas.openxmlformats.org/officeDocument/2006/relationships/oleObject" Target="embeddings/oleObject119.bin"/><Relationship Id="rId233" Type="http://schemas.openxmlformats.org/officeDocument/2006/relationships/image" Target="media/image106.wmf"/><Relationship Id="rId232" Type="http://schemas.openxmlformats.org/officeDocument/2006/relationships/oleObject" Target="embeddings/oleObject118.bin"/><Relationship Id="rId231" Type="http://schemas.openxmlformats.org/officeDocument/2006/relationships/oleObject" Target="embeddings/oleObject117.bin"/><Relationship Id="rId230" Type="http://schemas.openxmlformats.org/officeDocument/2006/relationships/image" Target="media/image105.wmf"/><Relationship Id="rId23" Type="http://schemas.openxmlformats.org/officeDocument/2006/relationships/image" Target="media/image8.emf"/><Relationship Id="rId229" Type="http://schemas.openxmlformats.org/officeDocument/2006/relationships/oleObject" Target="embeddings/oleObject116.bin"/><Relationship Id="rId228" Type="http://schemas.openxmlformats.org/officeDocument/2006/relationships/image" Target="media/image104.wmf"/><Relationship Id="rId227" Type="http://schemas.openxmlformats.org/officeDocument/2006/relationships/oleObject" Target="embeddings/oleObject115.bin"/><Relationship Id="rId226" Type="http://schemas.openxmlformats.org/officeDocument/2006/relationships/image" Target="media/image103.wmf"/><Relationship Id="rId225" Type="http://schemas.openxmlformats.org/officeDocument/2006/relationships/oleObject" Target="embeddings/oleObject114.bin"/><Relationship Id="rId224" Type="http://schemas.openxmlformats.org/officeDocument/2006/relationships/image" Target="media/image102.wmf"/><Relationship Id="rId223" Type="http://schemas.openxmlformats.org/officeDocument/2006/relationships/oleObject" Target="embeddings/oleObject113.bin"/><Relationship Id="rId222" Type="http://schemas.openxmlformats.org/officeDocument/2006/relationships/oleObject" Target="embeddings/oleObject112.bin"/><Relationship Id="rId221" Type="http://schemas.openxmlformats.org/officeDocument/2006/relationships/image" Target="media/image101.wmf"/><Relationship Id="rId220" Type="http://schemas.openxmlformats.org/officeDocument/2006/relationships/oleObject" Target="embeddings/oleObject111.bin"/><Relationship Id="rId22" Type="http://schemas.openxmlformats.org/officeDocument/2006/relationships/oleObject" Target="embeddings/oleObject6.bin"/><Relationship Id="rId219" Type="http://schemas.openxmlformats.org/officeDocument/2006/relationships/image" Target="media/image100.wmf"/><Relationship Id="rId218" Type="http://schemas.openxmlformats.org/officeDocument/2006/relationships/oleObject" Target="embeddings/oleObject110.bin"/><Relationship Id="rId217" Type="http://schemas.openxmlformats.org/officeDocument/2006/relationships/image" Target="media/image99.wmf"/><Relationship Id="rId216" Type="http://schemas.openxmlformats.org/officeDocument/2006/relationships/oleObject" Target="embeddings/oleObject109.bin"/><Relationship Id="rId215" Type="http://schemas.openxmlformats.org/officeDocument/2006/relationships/image" Target="media/image98.wmf"/><Relationship Id="rId214" Type="http://schemas.openxmlformats.org/officeDocument/2006/relationships/oleObject" Target="embeddings/oleObject108.bin"/><Relationship Id="rId213" Type="http://schemas.openxmlformats.org/officeDocument/2006/relationships/oleObject" Target="embeddings/oleObject107.bin"/><Relationship Id="rId212" Type="http://schemas.openxmlformats.org/officeDocument/2006/relationships/image" Target="media/image97.wmf"/><Relationship Id="rId211" Type="http://schemas.openxmlformats.org/officeDocument/2006/relationships/oleObject" Target="embeddings/oleObject106.bin"/><Relationship Id="rId210" Type="http://schemas.openxmlformats.org/officeDocument/2006/relationships/image" Target="media/image96.wmf"/><Relationship Id="rId21" Type="http://schemas.openxmlformats.org/officeDocument/2006/relationships/image" Target="media/image7.emf"/><Relationship Id="rId209" Type="http://schemas.openxmlformats.org/officeDocument/2006/relationships/oleObject" Target="embeddings/oleObject105.bin"/><Relationship Id="rId208" Type="http://schemas.openxmlformats.org/officeDocument/2006/relationships/image" Target="media/image95.wmf"/><Relationship Id="rId207" Type="http://schemas.openxmlformats.org/officeDocument/2006/relationships/oleObject" Target="embeddings/oleObject104.bin"/><Relationship Id="rId206" Type="http://schemas.openxmlformats.org/officeDocument/2006/relationships/image" Target="media/image94.wmf"/><Relationship Id="rId205" Type="http://schemas.openxmlformats.org/officeDocument/2006/relationships/oleObject" Target="embeddings/oleObject103.bin"/><Relationship Id="rId204" Type="http://schemas.openxmlformats.org/officeDocument/2006/relationships/image" Target="media/image93.wmf"/><Relationship Id="rId203" Type="http://schemas.openxmlformats.org/officeDocument/2006/relationships/oleObject" Target="embeddings/oleObject102.bin"/><Relationship Id="rId202" Type="http://schemas.openxmlformats.org/officeDocument/2006/relationships/oleObject" Target="embeddings/oleObject101.bin"/><Relationship Id="rId201" Type="http://schemas.openxmlformats.org/officeDocument/2006/relationships/image" Target="media/image92.wmf"/><Relationship Id="rId200" Type="http://schemas.openxmlformats.org/officeDocument/2006/relationships/oleObject" Target="embeddings/oleObject100.bin"/><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image" Target="media/image91.wmf"/><Relationship Id="rId198" Type="http://schemas.openxmlformats.org/officeDocument/2006/relationships/oleObject" Target="embeddings/oleObject99.bin"/><Relationship Id="rId197" Type="http://schemas.openxmlformats.org/officeDocument/2006/relationships/image" Target="media/image90.wmf"/><Relationship Id="rId196" Type="http://schemas.openxmlformats.org/officeDocument/2006/relationships/oleObject" Target="embeddings/oleObject98.bin"/><Relationship Id="rId195" Type="http://schemas.openxmlformats.org/officeDocument/2006/relationships/image" Target="media/image89.wmf"/><Relationship Id="rId194" Type="http://schemas.openxmlformats.org/officeDocument/2006/relationships/oleObject" Target="embeddings/oleObject97.bin"/><Relationship Id="rId193" Type="http://schemas.openxmlformats.org/officeDocument/2006/relationships/image" Target="media/image88.wmf"/><Relationship Id="rId192" Type="http://schemas.openxmlformats.org/officeDocument/2006/relationships/oleObject" Target="embeddings/oleObject96.bin"/><Relationship Id="rId191" Type="http://schemas.openxmlformats.org/officeDocument/2006/relationships/oleObject" Target="embeddings/oleObject95.bin"/><Relationship Id="rId190" Type="http://schemas.openxmlformats.org/officeDocument/2006/relationships/image" Target="media/image87.wmf"/><Relationship Id="rId19" Type="http://schemas.openxmlformats.org/officeDocument/2006/relationships/image" Target="media/image6.wmf"/><Relationship Id="rId189" Type="http://schemas.openxmlformats.org/officeDocument/2006/relationships/oleObject" Target="embeddings/oleObject94.bin"/><Relationship Id="rId188" Type="http://schemas.openxmlformats.org/officeDocument/2006/relationships/oleObject" Target="embeddings/oleObject93.bin"/><Relationship Id="rId187" Type="http://schemas.openxmlformats.org/officeDocument/2006/relationships/image" Target="media/image86.jpeg"/><Relationship Id="rId186" Type="http://schemas.openxmlformats.org/officeDocument/2006/relationships/oleObject" Target="embeddings/oleObject92.bin"/><Relationship Id="rId185" Type="http://schemas.openxmlformats.org/officeDocument/2006/relationships/image" Target="media/image85.wmf"/><Relationship Id="rId184" Type="http://schemas.openxmlformats.org/officeDocument/2006/relationships/oleObject" Target="embeddings/oleObject91.bin"/><Relationship Id="rId183" Type="http://schemas.openxmlformats.org/officeDocument/2006/relationships/oleObject" Target="embeddings/oleObject90.bin"/><Relationship Id="rId182" Type="http://schemas.openxmlformats.org/officeDocument/2006/relationships/oleObject" Target="embeddings/oleObject89.bin"/><Relationship Id="rId181" Type="http://schemas.openxmlformats.org/officeDocument/2006/relationships/oleObject" Target="embeddings/oleObject88.bin"/><Relationship Id="rId180" Type="http://schemas.openxmlformats.org/officeDocument/2006/relationships/image" Target="media/image84.wmf"/><Relationship Id="rId18" Type="http://schemas.openxmlformats.org/officeDocument/2006/relationships/oleObject" Target="embeddings/oleObject4.bin"/><Relationship Id="rId179" Type="http://schemas.openxmlformats.org/officeDocument/2006/relationships/oleObject" Target="embeddings/oleObject87.bin"/><Relationship Id="rId178" Type="http://schemas.openxmlformats.org/officeDocument/2006/relationships/oleObject" Target="embeddings/oleObject86.bin"/><Relationship Id="rId177" Type="http://schemas.openxmlformats.org/officeDocument/2006/relationships/oleObject" Target="embeddings/oleObject85.bin"/><Relationship Id="rId176" Type="http://schemas.openxmlformats.org/officeDocument/2006/relationships/image" Target="media/image83.wmf"/><Relationship Id="rId175" Type="http://schemas.openxmlformats.org/officeDocument/2006/relationships/oleObject" Target="embeddings/oleObject84.bin"/><Relationship Id="rId174" Type="http://schemas.openxmlformats.org/officeDocument/2006/relationships/image" Target="media/image82.wmf"/><Relationship Id="rId173" Type="http://schemas.openxmlformats.org/officeDocument/2006/relationships/oleObject" Target="embeddings/oleObject83.bin"/><Relationship Id="rId172" Type="http://schemas.openxmlformats.org/officeDocument/2006/relationships/image" Target="media/image81.wmf"/><Relationship Id="rId171" Type="http://schemas.openxmlformats.org/officeDocument/2006/relationships/oleObject" Target="embeddings/oleObject82.bin"/><Relationship Id="rId170" Type="http://schemas.openxmlformats.org/officeDocument/2006/relationships/image" Target="media/image80.wmf"/><Relationship Id="rId17" Type="http://schemas.openxmlformats.org/officeDocument/2006/relationships/image" Target="media/image5.wmf"/><Relationship Id="rId169" Type="http://schemas.openxmlformats.org/officeDocument/2006/relationships/oleObject" Target="embeddings/oleObject81.bin"/><Relationship Id="rId168" Type="http://schemas.openxmlformats.org/officeDocument/2006/relationships/image" Target="media/image79.wmf"/><Relationship Id="rId167" Type="http://schemas.openxmlformats.org/officeDocument/2006/relationships/oleObject" Target="embeddings/oleObject80.bin"/><Relationship Id="rId166" Type="http://schemas.openxmlformats.org/officeDocument/2006/relationships/image" Target="media/image78.wmf"/><Relationship Id="rId165" Type="http://schemas.openxmlformats.org/officeDocument/2006/relationships/oleObject" Target="embeddings/oleObject79.bin"/><Relationship Id="rId164" Type="http://schemas.openxmlformats.org/officeDocument/2006/relationships/image" Target="media/image77.png"/><Relationship Id="rId163" Type="http://schemas.openxmlformats.org/officeDocument/2006/relationships/image" Target="media/image76.wmf"/><Relationship Id="rId162" Type="http://schemas.openxmlformats.org/officeDocument/2006/relationships/oleObject" Target="embeddings/oleObject78.bin"/><Relationship Id="rId161" Type="http://schemas.openxmlformats.org/officeDocument/2006/relationships/image" Target="media/image75.wmf"/><Relationship Id="rId160" Type="http://schemas.openxmlformats.org/officeDocument/2006/relationships/oleObject" Target="embeddings/oleObject77.bin"/><Relationship Id="rId16" Type="http://schemas.openxmlformats.org/officeDocument/2006/relationships/oleObject" Target="embeddings/oleObject3.bin"/><Relationship Id="rId159" Type="http://schemas.openxmlformats.org/officeDocument/2006/relationships/oleObject" Target="embeddings/oleObject76.bin"/><Relationship Id="rId158" Type="http://schemas.openxmlformats.org/officeDocument/2006/relationships/image" Target="media/image74.wmf"/><Relationship Id="rId157" Type="http://schemas.openxmlformats.org/officeDocument/2006/relationships/oleObject" Target="embeddings/oleObject75.bin"/><Relationship Id="rId156" Type="http://schemas.openxmlformats.org/officeDocument/2006/relationships/oleObject" Target="embeddings/oleObject74.bin"/><Relationship Id="rId155" Type="http://schemas.openxmlformats.org/officeDocument/2006/relationships/oleObject" Target="embeddings/oleObject73.bin"/><Relationship Id="rId154" Type="http://schemas.openxmlformats.org/officeDocument/2006/relationships/oleObject" Target="embeddings/oleObject72.bin"/><Relationship Id="rId153" Type="http://schemas.openxmlformats.org/officeDocument/2006/relationships/oleObject" Target="embeddings/oleObject71.bin"/><Relationship Id="rId152" Type="http://schemas.openxmlformats.org/officeDocument/2006/relationships/oleObject" Target="embeddings/oleObject70.bin"/><Relationship Id="rId151" Type="http://schemas.openxmlformats.org/officeDocument/2006/relationships/image" Target="media/image73.wmf"/><Relationship Id="rId150" Type="http://schemas.openxmlformats.org/officeDocument/2006/relationships/oleObject" Target="embeddings/oleObject69.bin"/><Relationship Id="rId15" Type="http://schemas.openxmlformats.org/officeDocument/2006/relationships/image" Target="media/image4.wmf"/><Relationship Id="rId149" Type="http://schemas.openxmlformats.org/officeDocument/2006/relationships/image" Target="media/image72.wmf"/><Relationship Id="rId148" Type="http://schemas.openxmlformats.org/officeDocument/2006/relationships/oleObject" Target="embeddings/oleObject68.bin"/><Relationship Id="rId147" Type="http://schemas.openxmlformats.org/officeDocument/2006/relationships/image" Target="media/image71.wmf"/><Relationship Id="rId146" Type="http://schemas.openxmlformats.org/officeDocument/2006/relationships/oleObject" Target="embeddings/oleObject67.bin"/><Relationship Id="rId145" Type="http://schemas.openxmlformats.org/officeDocument/2006/relationships/image" Target="media/image70.wmf"/><Relationship Id="rId144" Type="http://schemas.openxmlformats.org/officeDocument/2006/relationships/oleObject" Target="embeddings/oleObject66.bin"/><Relationship Id="rId143" Type="http://schemas.openxmlformats.org/officeDocument/2006/relationships/image" Target="media/image69.wmf"/><Relationship Id="rId142" Type="http://schemas.openxmlformats.org/officeDocument/2006/relationships/oleObject" Target="embeddings/oleObject65.bin"/><Relationship Id="rId141" Type="http://schemas.openxmlformats.org/officeDocument/2006/relationships/image" Target="media/image68.wmf"/><Relationship Id="rId140" Type="http://schemas.openxmlformats.org/officeDocument/2006/relationships/oleObject" Target="embeddings/oleObject64.bin"/><Relationship Id="rId14" Type="http://schemas.openxmlformats.org/officeDocument/2006/relationships/oleObject" Target="embeddings/oleObject2.bin"/><Relationship Id="rId139" Type="http://schemas.openxmlformats.org/officeDocument/2006/relationships/image" Target="media/image67.wmf"/><Relationship Id="rId138" Type="http://schemas.openxmlformats.org/officeDocument/2006/relationships/oleObject" Target="embeddings/oleObject63.bin"/><Relationship Id="rId137" Type="http://schemas.openxmlformats.org/officeDocument/2006/relationships/image" Target="media/image66.wmf"/><Relationship Id="rId136" Type="http://schemas.openxmlformats.org/officeDocument/2006/relationships/oleObject" Target="embeddings/oleObject62.bin"/><Relationship Id="rId135" Type="http://schemas.openxmlformats.org/officeDocument/2006/relationships/image" Target="media/image65.wmf"/><Relationship Id="rId134" Type="http://schemas.openxmlformats.org/officeDocument/2006/relationships/oleObject" Target="embeddings/oleObject61.bin"/><Relationship Id="rId133" Type="http://schemas.openxmlformats.org/officeDocument/2006/relationships/image" Target="media/image64.wmf"/><Relationship Id="rId132" Type="http://schemas.openxmlformats.org/officeDocument/2006/relationships/oleObject" Target="embeddings/oleObject60.bin"/><Relationship Id="rId131" Type="http://schemas.openxmlformats.org/officeDocument/2006/relationships/image" Target="media/image63.wmf"/><Relationship Id="rId130" Type="http://schemas.openxmlformats.org/officeDocument/2006/relationships/oleObject" Target="embeddings/oleObject59.bin"/><Relationship Id="rId13" Type="http://schemas.openxmlformats.org/officeDocument/2006/relationships/image" Target="media/image3.wmf"/><Relationship Id="rId129" Type="http://schemas.openxmlformats.org/officeDocument/2006/relationships/image" Target="media/image62.wmf"/><Relationship Id="rId128" Type="http://schemas.openxmlformats.org/officeDocument/2006/relationships/oleObject" Target="embeddings/oleObject58.bin"/><Relationship Id="rId127" Type="http://schemas.openxmlformats.org/officeDocument/2006/relationships/image" Target="media/image61.wmf"/><Relationship Id="rId126" Type="http://schemas.openxmlformats.org/officeDocument/2006/relationships/oleObject" Target="embeddings/oleObject57.bin"/><Relationship Id="rId125" Type="http://schemas.openxmlformats.org/officeDocument/2006/relationships/image" Target="media/image60.wmf"/><Relationship Id="rId124" Type="http://schemas.openxmlformats.org/officeDocument/2006/relationships/oleObject" Target="embeddings/oleObject56.bin"/><Relationship Id="rId123" Type="http://schemas.openxmlformats.org/officeDocument/2006/relationships/image" Target="media/image59.wmf"/><Relationship Id="rId122" Type="http://schemas.openxmlformats.org/officeDocument/2006/relationships/oleObject" Target="embeddings/oleObject55.bin"/><Relationship Id="rId121" Type="http://schemas.openxmlformats.org/officeDocument/2006/relationships/image" Target="media/image58.wmf"/><Relationship Id="rId120" Type="http://schemas.openxmlformats.org/officeDocument/2006/relationships/oleObject" Target="embeddings/oleObject54.bin"/><Relationship Id="rId12" Type="http://schemas.openxmlformats.org/officeDocument/2006/relationships/oleObject" Target="embeddings/oleObject1.bin"/><Relationship Id="rId119" Type="http://schemas.openxmlformats.org/officeDocument/2006/relationships/image" Target="media/image57.wmf"/><Relationship Id="rId118" Type="http://schemas.openxmlformats.org/officeDocument/2006/relationships/oleObject" Target="embeddings/oleObject53.bin"/><Relationship Id="rId117" Type="http://schemas.openxmlformats.org/officeDocument/2006/relationships/image" Target="media/image56.wmf"/><Relationship Id="rId116" Type="http://schemas.openxmlformats.org/officeDocument/2006/relationships/oleObject" Target="embeddings/oleObject52.bin"/><Relationship Id="rId115" Type="http://schemas.openxmlformats.org/officeDocument/2006/relationships/oleObject" Target="embeddings/oleObject51.bin"/><Relationship Id="rId114" Type="http://schemas.openxmlformats.org/officeDocument/2006/relationships/image" Target="media/image55.wmf"/><Relationship Id="rId113" Type="http://schemas.openxmlformats.org/officeDocument/2006/relationships/oleObject" Target="embeddings/oleObject50.bin"/><Relationship Id="rId112" Type="http://schemas.openxmlformats.org/officeDocument/2006/relationships/image" Target="media/image54.wmf"/><Relationship Id="rId111" Type="http://schemas.openxmlformats.org/officeDocument/2006/relationships/oleObject" Target="embeddings/oleObject49.bin"/><Relationship Id="rId110" Type="http://schemas.openxmlformats.org/officeDocument/2006/relationships/image" Target="media/image53.wmf"/><Relationship Id="rId11" Type="http://schemas.openxmlformats.org/officeDocument/2006/relationships/image" Target="media/image2.png"/><Relationship Id="rId109" Type="http://schemas.openxmlformats.org/officeDocument/2006/relationships/oleObject" Target="embeddings/oleObject48.bin"/><Relationship Id="rId108" Type="http://schemas.openxmlformats.org/officeDocument/2006/relationships/image" Target="media/image52.wmf"/><Relationship Id="rId107" Type="http://schemas.openxmlformats.org/officeDocument/2006/relationships/oleObject" Target="embeddings/oleObject47.bin"/><Relationship Id="rId106" Type="http://schemas.openxmlformats.org/officeDocument/2006/relationships/image" Target="media/image51.wmf"/><Relationship Id="rId105" Type="http://schemas.openxmlformats.org/officeDocument/2006/relationships/oleObject" Target="embeddings/oleObject46.bin"/><Relationship Id="rId104" Type="http://schemas.openxmlformats.org/officeDocument/2006/relationships/image" Target="media/image50.wmf"/><Relationship Id="rId103" Type="http://schemas.openxmlformats.org/officeDocument/2006/relationships/oleObject" Target="embeddings/oleObject45.bin"/><Relationship Id="rId102" Type="http://schemas.openxmlformats.org/officeDocument/2006/relationships/image" Target="media/image49.wmf"/><Relationship Id="rId101" Type="http://schemas.openxmlformats.org/officeDocument/2006/relationships/oleObject" Target="embeddings/oleObject44.bin"/><Relationship Id="rId100" Type="http://schemas.openxmlformats.org/officeDocument/2006/relationships/image" Target="media/image48.wm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357B3F-5AC2-42B4-B21C-C7153ABBE66F}">
  <ds:schemaRefs/>
</ds:datastoreItem>
</file>

<file path=docProps/app.xml><?xml version="1.0" encoding="utf-8"?>
<Properties xmlns="http://schemas.openxmlformats.org/officeDocument/2006/extended-properties" xmlns:vt="http://schemas.openxmlformats.org/officeDocument/2006/docPropsVTypes">
  <Template>Normal.dotm</Template>
  <Company>nr</Company>
  <Pages>71</Pages>
  <Words>34683</Words>
  <Characters>50700</Characters>
  <Lines>462</Lines>
  <Paragraphs>130</Paragraphs>
  <TotalTime>0</TotalTime>
  <ScaleCrop>false</ScaleCrop>
  <LinksUpToDate>false</LinksUpToDate>
  <CharactersWithSpaces>53611</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2018-01-15T02:33:00Z</dcterms:created>
  <dc:creator>yyk</dc:creator>
  <dc:description>NE.Ref</dc:description>
  <cp:lastModifiedBy>Lenovo</cp:lastModifiedBy>
  <cp:lastPrinted>2021-06-17T13:22:00Z</cp:lastPrinted>
  <dcterms:modified xsi:type="dcterms:W3CDTF">2023-02-21T03:15:13Z</dcterms:modified>
  <dc:title>学科门类   工   科                                           单位代码   10293</dc:title>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2052-11.1.0.12980</vt:lpwstr>
  </property>
  <property fmtid="{D5CDD505-2E9C-101B-9397-08002B2CF9AE}" pid="4" name="ICV">
    <vt:lpwstr>D4ABEC22409F4A7C8F83A632B2DC7071</vt:lpwstr>
  </property>
</Properties>
</file>