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93C9E">
      <w:pPr>
        <w:rPr>
          <w:rFonts w:hint="eastAsia"/>
          <w:b/>
          <w:bCs/>
          <w:sz w:val="28"/>
          <w:u w:val="single"/>
        </w:rPr>
        <w:sectPr>
          <w:pgSz w:w="11906" w:h="16838"/>
          <w:pgMar w:top="1440" w:right="1474" w:bottom="1440" w:left="1701" w:header="851" w:footer="992" w:gutter="0"/>
          <w:cols w:space="720" w:num="1"/>
          <w:docGrid w:type="linesAndChars" w:linePitch="312" w:charSpace="0"/>
        </w:sectPr>
      </w:pPr>
      <w:bookmarkStart w:id="419" w:name="_GoBack"/>
      <w:bookmarkEnd w:id="419"/>
    </w:p>
    <w:p w14:paraId="3E7D01D2">
      <w:pPr>
        <w:pStyle w:val="36"/>
        <w:spacing w:after="312"/>
      </w:pPr>
      <w:bookmarkStart w:id="0" w:name="_Toc10547"/>
      <w:bookmarkStart w:id="1" w:name="_Toc16065"/>
      <w:bookmarkStart w:id="2" w:name="_Toc164445565"/>
      <w:bookmarkStart w:id="3" w:name="_Toc164445426"/>
      <w:bookmarkStart w:id="4" w:name="_Toc164446048"/>
      <w:r>
        <w:rPr>
          <w:rFonts w:hint="eastAsia"/>
        </w:rPr>
        <w:t>摘</w:t>
      </w:r>
      <w:r>
        <w:rPr>
          <w:rFonts w:hint="eastAsia" w:cs="Times New Roman"/>
          <w:bCs/>
          <w:szCs w:val="32"/>
        </w:rPr>
        <w:t xml:space="preserve">  </w:t>
      </w:r>
      <w:r>
        <w:rPr>
          <w:rFonts w:hint="eastAsia"/>
        </w:rPr>
        <w:t>要</w:t>
      </w:r>
      <w:bookmarkEnd w:id="0"/>
      <w:bookmarkEnd w:id="1"/>
      <w:bookmarkEnd w:id="2"/>
      <w:bookmarkEnd w:id="3"/>
      <w:bookmarkEnd w:id="4"/>
    </w:p>
    <w:p w14:paraId="068F09AF">
      <w:pPr>
        <w:spacing w:line="460" w:lineRule="exact"/>
        <w:ind w:firstLine="480" w:firstLineChars="200"/>
        <w:rPr>
          <w:rFonts w:hint="eastAsia"/>
        </w:rPr>
      </w:pPr>
      <w:r>
        <w:t>本文档围绕智能考试云平台的系统设计展开。项目基于 Java 17、Spring Boot 3、Spring Cloud Gateway、Nacos、MySQL、Redis 与 RabbitMQ 构建后端微服务体系，前端采用 Vue 3 + Vite 构建教师与管理控制台，并提供微信小程序学生端，实现从题库建设、试卷组装、考试发布、在线作答、判卷评分到成绩分析的完整业务闭环。</w:t>
      </w:r>
    </w:p>
    <w:p w14:paraId="6D80D484">
      <w:pPr>
        <w:spacing w:line="460" w:lineRule="exact"/>
        <w:ind w:firstLine="480" w:firstLineChars="200"/>
        <w:rPr>
          <w:rFonts w:hint="eastAsia"/>
        </w:rPr>
      </w:pPr>
      <w:r>
        <w:t>系统面向学生、教师和平台管理员三类核心角色，重点解决传统考试流程中题库分散、开考组织复杂、交卷与判卷链路不透明、考试过程监管弱以及成绩统计效率低等问题。通过统一鉴权、消息驱动异步解耦、审计留痕与多端协同，本系统能够满足项目评审、开发实现和后续交付运行的技术要求。</w:t>
      </w:r>
    </w:p>
    <w:p w14:paraId="72123C03">
      <w:pPr>
        <w:spacing w:line="460" w:lineRule="exact"/>
        <w:ind w:firstLine="480" w:firstLineChars="200"/>
        <w:rPr>
          <w:rFonts w:hint="eastAsia"/>
        </w:rPr>
      </w:pPr>
    </w:p>
    <w:p w14:paraId="0E10F455">
      <w:pPr>
        <w:pStyle w:val="10"/>
        <w:jc w:val="left"/>
        <w:rPr>
          <w:rFonts w:hint="eastAsia"/>
        </w:rPr>
      </w:pPr>
      <w:r>
        <w:t>关键词：在线考试；微服务；Spring Boot；微信小程序；阅卷分析</w:t>
      </w:r>
    </w:p>
    <w:p w14:paraId="6368F38E">
      <w:pPr>
        <w:pStyle w:val="36"/>
        <w:spacing w:after="312"/>
      </w:pPr>
      <w:r>
        <w:rPr>
          <w:rFonts w:hint="eastAsia" w:ascii="宋体" w:hAnsi="宋体" w:eastAsia="宋体" w:cs="宋体"/>
          <w:sz w:val="18"/>
          <w:szCs w:val="18"/>
        </w:rPr>
        <w:br w:type="page"/>
      </w:r>
      <w:bookmarkStart w:id="16" w:name="_Toc164445566"/>
      <w:bookmarkStart w:id="17" w:name="_Toc1405"/>
      <w:bookmarkStart w:id="18" w:name="_Toc164446049"/>
      <w:bookmarkStart w:id="19" w:name="_Toc164445427"/>
      <w:bookmarkStart w:id="20" w:name="_Toc16645"/>
      <w:r>
        <w:rPr>
          <w:rFonts w:cs="Times New Roman"/>
        </w:rPr>
        <w:t>ABSTRACT</w:t>
      </w:r>
      <w:bookmarkEnd w:id="16"/>
      <w:bookmarkEnd w:id="17"/>
      <w:bookmarkEnd w:id="18"/>
      <w:bookmarkEnd w:id="19"/>
      <w:bookmarkEnd w:id="20"/>
    </w:p>
    <w:p w14:paraId="3DC4744C">
      <w:pPr>
        <w:spacing w:line="460" w:lineRule="exact"/>
        <w:ind w:firstLine="480" w:firstLineChars="200"/>
        <w:rPr>
          <w:rFonts w:hint="eastAsia"/>
        </w:rPr>
      </w:pPr>
      <w:r>
        <w:t>This document presents the system design of Smart Exam Cloud. The project adopts Java 17, Spring Boot 3, Spring Cloud Gateway, Nacos, MySQL, Redis, and RabbitMQ to build a microservice-based online examination platform. The web console is implemented with Vue 3 and Vite, and the student terminal is delivered as a WeChat Mini Program.</w:t>
      </w:r>
    </w:p>
    <w:p w14:paraId="52752BB9">
      <w:pPr>
        <w:spacing w:line="460" w:lineRule="exact"/>
        <w:ind w:firstLine="480" w:firstLineChars="200"/>
        <w:rPr>
          <w:rFonts w:hint="eastAsia"/>
        </w:rPr>
      </w:pPr>
      <w:r>
        <w:t>The platform serves students, teachers, and administrators, and covers the complete lifecycle of question management, paper generation, exam publishing, online answering, grading, result release, anti-cheat event collection, and score analytics. By combining unified authentication, event-driven processing, audit logging, and configurable governance, the system improves examination efficiency, transparency, and extensibility.</w:t>
      </w:r>
    </w:p>
    <w:p w14:paraId="133C4CF0">
      <w:pPr>
        <w:spacing w:line="460" w:lineRule="exact"/>
        <w:ind w:firstLine="480" w:firstLineChars="200"/>
        <w:rPr>
          <w:rFonts w:hint="eastAsia"/>
          <w:shd w:val="clear" w:color="auto" w:fill="FFFFFF"/>
        </w:rPr>
      </w:pPr>
    </w:p>
    <w:p w14:paraId="7B9B6F2A">
      <w:pPr>
        <w:spacing w:line="460" w:lineRule="exact"/>
        <w:rPr>
          <w:shd w:val="clear" w:color="auto" w:fill="FFFFFF"/>
        </w:rPr>
      </w:pPr>
      <w:r>
        <w:t>KEY WORDS: Online Examination; Microservice; Spring Boot; WeChat Mini Program; Grading Analytics</w:t>
      </w:r>
    </w:p>
    <w:p w14:paraId="4D62D26E">
      <w:pPr>
        <w:rPr>
          <w:rFonts w:hint="eastAsia"/>
          <w:shd w:val="clear" w:color="auto" w:fill="FFFFFF"/>
        </w:rPr>
      </w:pPr>
      <w:r>
        <w:rPr>
          <w:rFonts w:hint="eastAsia" w:ascii="宋体" w:hAnsi="宋体" w:cs="宋体"/>
          <w:sz w:val="18"/>
          <w:szCs w:val="18"/>
          <w:shd w:val="clear" w:color="auto" w:fill="FFFFFF"/>
        </w:rPr>
        <w:br w:type="page"/>
      </w:r>
    </w:p>
    <w:p w14:paraId="54AE817E">
      <w:pPr>
        <w:pStyle w:val="37"/>
        <w:spacing w:after="312"/>
      </w:pPr>
      <w:r>
        <w:t>目</w:t>
      </w:r>
      <w:r>
        <w:rPr>
          <w:rFonts w:hint="eastAsia"/>
        </w:rPr>
        <w:t xml:space="preserve"> </w:t>
      </w:r>
      <w:r>
        <w:t>录</w:t>
      </w:r>
    </w:p>
    <w:p w14:paraId="22F87670">
      <w:pPr>
        <w:pStyle w:val="14"/>
        <w:tabs>
          <w:tab w:val="right" w:leader="dot" w:pos="8731"/>
        </w:tabs>
        <w:rPr>
          <w:rStyle w:val="24"/>
        </w:rPr>
      </w:pPr>
      <w:r>
        <w:rPr>
          <w:rStyle w:val="24"/>
        </w:rPr>
        <w:fldChar w:fldCharType="begin"/>
      </w:r>
      <w:r>
        <w:rPr>
          <w:rStyle w:val="24"/>
        </w:rPr>
        <w:instrText xml:space="preserve">TOC \o "1-3" \h \u </w:instrText>
      </w:r>
      <w:r>
        <w:rPr>
          <w:rStyle w:val="24"/>
        </w:rPr>
        <w:fldChar w:fldCharType="separate"/>
      </w:r>
      <w:r>
        <w:rPr>
          <w:rStyle w:val="24"/>
        </w:rPr>
        <w:fldChar w:fldCharType="begin"/>
      </w:r>
      <w:r>
        <w:rPr>
          <w:rStyle w:val="24"/>
        </w:rPr>
        <w:instrText xml:space="preserve"> HYPERLINK \l _Toc16065 </w:instrText>
      </w:r>
      <w:r>
        <w:rPr>
          <w:rStyle w:val="24"/>
        </w:rPr>
        <w:fldChar w:fldCharType="separate"/>
      </w:r>
      <w:r>
        <w:rPr>
          <w:rStyle w:val="24"/>
          <w:rFonts w:hint="eastAsia"/>
        </w:rPr>
        <w:t>摘  要</w:t>
      </w:r>
      <w:r>
        <w:rPr>
          <w:rStyle w:val="24"/>
        </w:rPr>
        <w:tab/>
      </w:r>
      <w:r>
        <w:rPr>
          <w:rStyle w:val="24"/>
        </w:rPr>
        <w:fldChar w:fldCharType="begin"/>
      </w:r>
      <w:r>
        <w:rPr>
          <w:rStyle w:val="24"/>
        </w:rPr>
        <w:instrText xml:space="preserve"> PAGEREF _Toc16065 \h </w:instrText>
      </w:r>
      <w:r>
        <w:rPr>
          <w:rStyle w:val="24"/>
        </w:rPr>
        <w:fldChar w:fldCharType="separate"/>
      </w:r>
      <w:r>
        <w:rPr>
          <w:rStyle w:val="24"/>
        </w:rPr>
        <w:t>I</w:t>
      </w:r>
      <w:r>
        <w:rPr>
          <w:rStyle w:val="24"/>
        </w:rPr>
        <w:fldChar w:fldCharType="end"/>
      </w:r>
      <w:r>
        <w:rPr>
          <w:rStyle w:val="24"/>
        </w:rPr>
        <w:fldChar w:fldCharType="end"/>
      </w:r>
    </w:p>
    <w:p w14:paraId="19226C63">
      <w:pPr>
        <w:pStyle w:val="14"/>
        <w:tabs>
          <w:tab w:val="right" w:leader="dot" w:pos="8731"/>
        </w:tabs>
        <w:rPr>
          <w:rStyle w:val="24"/>
        </w:rPr>
      </w:pPr>
      <w:r>
        <w:rPr>
          <w:rStyle w:val="24"/>
        </w:rPr>
        <w:fldChar w:fldCharType="begin"/>
      </w:r>
      <w:r>
        <w:rPr>
          <w:rStyle w:val="24"/>
        </w:rPr>
        <w:instrText xml:space="preserve"> HYPERLINK \l _Toc1405 </w:instrText>
      </w:r>
      <w:r>
        <w:rPr>
          <w:rStyle w:val="24"/>
        </w:rPr>
        <w:fldChar w:fldCharType="separate"/>
      </w:r>
      <w:r>
        <w:rPr>
          <w:rStyle w:val="24"/>
        </w:rPr>
        <w:t>ABSTRACT</w:t>
      </w:r>
      <w:r>
        <w:rPr>
          <w:rStyle w:val="24"/>
        </w:rPr>
        <w:tab/>
      </w:r>
      <w:r>
        <w:rPr>
          <w:rStyle w:val="24"/>
        </w:rPr>
        <w:fldChar w:fldCharType="begin"/>
      </w:r>
      <w:r>
        <w:rPr>
          <w:rStyle w:val="24"/>
        </w:rPr>
        <w:instrText xml:space="preserve"> PAGEREF _Toc1405 \h </w:instrText>
      </w:r>
      <w:r>
        <w:rPr>
          <w:rStyle w:val="24"/>
        </w:rPr>
        <w:fldChar w:fldCharType="separate"/>
      </w:r>
      <w:r>
        <w:rPr>
          <w:rStyle w:val="24"/>
        </w:rPr>
        <w:t>II</w:t>
      </w:r>
      <w:r>
        <w:rPr>
          <w:rStyle w:val="24"/>
        </w:rPr>
        <w:fldChar w:fldCharType="end"/>
      </w:r>
      <w:r>
        <w:rPr>
          <w:rStyle w:val="24"/>
        </w:rPr>
        <w:fldChar w:fldCharType="end"/>
      </w:r>
    </w:p>
    <w:p w14:paraId="3D45D608">
      <w:pPr>
        <w:pStyle w:val="14"/>
        <w:tabs>
          <w:tab w:val="right" w:leader="dot" w:pos="8731"/>
        </w:tabs>
        <w:rPr>
          <w:rStyle w:val="24"/>
        </w:rPr>
      </w:pPr>
      <w:r>
        <w:t>1 绪论</w:t>
        <w:tab/>
        <w:t>1</w:t>
      </w:r>
    </w:p>
    <w:p w14:paraId="2EBFBC6B">
      <w:pPr>
        <w:pStyle w:val="17"/>
        <w:tabs>
          <w:tab w:val="right" w:leader="dot" w:pos="8731"/>
        </w:tabs>
        <w:ind w:left="480"/>
        <w:rPr>
          <w:rStyle w:val="24"/>
        </w:rPr>
      </w:pPr>
      <w:r>
        <w:t>1.1研究背景</w:t>
        <w:tab/>
        <w:t>1</w:t>
      </w:r>
    </w:p>
    <w:p w14:paraId="3087F93C">
      <w:pPr>
        <w:pStyle w:val="17"/>
        <w:tabs>
          <w:tab w:val="right" w:leader="dot" w:pos="8731"/>
        </w:tabs>
        <w:ind w:left="480"/>
        <w:rPr>
          <w:rStyle w:val="24"/>
        </w:rPr>
      </w:pPr>
      <w:r>
        <w:t>1.2研究意义</w:t>
        <w:tab/>
        <w:t>1</w:t>
      </w:r>
    </w:p>
    <w:p w14:paraId="30B70DAF">
      <w:pPr>
        <w:pStyle w:val="17"/>
        <w:tabs>
          <w:tab w:val="right" w:leader="dot" w:pos="8731"/>
        </w:tabs>
        <w:ind w:left="480"/>
        <w:rPr>
          <w:rStyle w:val="24"/>
        </w:rPr>
      </w:pPr>
      <w:r>
        <w:t>1.3研究现状</w:t>
        <w:tab/>
        <w:t>1</w:t>
      </w:r>
    </w:p>
    <w:p w14:paraId="7347D722">
      <w:pPr>
        <w:pStyle w:val="17"/>
        <w:tabs>
          <w:tab w:val="right" w:leader="dot" w:pos="8731"/>
        </w:tabs>
        <w:ind w:left="480"/>
        <w:rPr>
          <w:rStyle w:val="24"/>
        </w:rPr>
      </w:pPr>
      <w:r>
        <w:t>1.4研究内容</w:t>
        <w:tab/>
        <w:t>2</w:t>
      </w:r>
    </w:p>
    <w:p w14:paraId="568E8457">
      <w:pPr>
        <w:pStyle w:val="17"/>
        <w:tabs>
          <w:tab w:val="right" w:leader="dot" w:pos="8731"/>
        </w:tabs>
        <w:ind w:left="480"/>
        <w:rPr>
          <w:rStyle w:val="24"/>
        </w:rPr>
      </w:pPr>
      <w:r>
        <w:t>1.5论文框架结构</w:t>
        <w:tab/>
        <w:t>2</w:t>
      </w:r>
    </w:p>
    <w:p w14:paraId="55215EF9">
      <w:pPr>
        <w:pStyle w:val="14"/>
        <w:tabs>
          <w:tab w:val="right" w:leader="dot" w:pos="8731"/>
        </w:tabs>
        <w:rPr>
          <w:rStyle w:val="24"/>
        </w:rPr>
      </w:pPr>
      <w:r>
        <w:t>2 技术介绍</w:t>
        <w:tab/>
        <w:t>4</w:t>
      </w:r>
    </w:p>
    <w:p w14:paraId="09BDB0EE">
      <w:pPr>
        <w:pStyle w:val="17"/>
        <w:tabs>
          <w:tab w:val="right" w:leader="dot" w:pos="8731"/>
        </w:tabs>
        <w:ind w:left="480"/>
        <w:rPr>
          <w:rStyle w:val="24"/>
        </w:rPr>
      </w:pPr>
      <w:r>
        <w:t>2.1Spring Boot 3</w:t>
        <w:tab/>
        <w:t>4</w:t>
      </w:r>
    </w:p>
    <w:p w14:paraId="5B67EF71">
      <w:pPr>
        <w:pStyle w:val="17"/>
        <w:tabs>
          <w:tab w:val="right" w:leader="dot" w:pos="8731"/>
        </w:tabs>
        <w:ind w:left="480"/>
        <w:rPr>
          <w:rStyle w:val="24"/>
        </w:rPr>
      </w:pPr>
      <w:r>
        <w:t>2.2Spring Cloud Gateway与Nacos</w:t>
        <w:tab/>
        <w:t>4</w:t>
      </w:r>
    </w:p>
    <w:p w14:paraId="5269FEB8">
      <w:pPr>
        <w:pStyle w:val="17"/>
        <w:tabs>
          <w:tab w:val="right" w:leader="dot" w:pos="8731"/>
        </w:tabs>
        <w:ind w:left="480"/>
        <w:rPr>
          <w:rStyle w:val="24"/>
        </w:rPr>
      </w:pPr>
      <w:r>
        <w:t>2.3Vue 3与微信小程序</w:t>
        <w:tab/>
        <w:t>5</w:t>
      </w:r>
    </w:p>
    <w:p w14:paraId="2D1AFEB9">
      <w:pPr>
        <w:pStyle w:val="17"/>
        <w:tabs>
          <w:tab w:val="right" w:leader="dot" w:pos="8731"/>
        </w:tabs>
        <w:ind w:left="480"/>
        <w:rPr>
          <w:rStyle w:val="24"/>
        </w:rPr>
      </w:pPr>
      <w:r>
        <w:t>2.4RabbitMQ与Redis</w:t>
        <w:tab/>
        <w:t>5</w:t>
      </w:r>
    </w:p>
    <w:p w14:paraId="4B6D0602">
      <w:pPr>
        <w:pStyle w:val="14"/>
        <w:tabs>
          <w:tab w:val="right" w:leader="dot" w:pos="8731"/>
        </w:tabs>
        <w:rPr>
          <w:rStyle w:val="24"/>
        </w:rPr>
      </w:pPr>
      <w:r>
        <w:t>3 系统分析</w:t>
        <w:tab/>
        <w:t>7</w:t>
      </w:r>
    </w:p>
    <w:p w14:paraId="6BCA653E">
      <w:pPr>
        <w:pStyle w:val="17"/>
        <w:tabs>
          <w:tab w:val="right" w:leader="dot" w:pos="8731"/>
        </w:tabs>
        <w:ind w:left="480"/>
        <w:rPr>
          <w:rStyle w:val="24"/>
        </w:rPr>
      </w:pPr>
      <w:r>
        <w:t>3.1可行性分析</w:t>
        <w:tab/>
        <w:t>7</w:t>
      </w:r>
    </w:p>
    <w:p w14:paraId="45E76F75">
      <w:pPr>
        <w:pStyle w:val="9"/>
        <w:tabs>
          <w:tab w:val="right" w:leader="dot" w:pos="8731"/>
        </w:tabs>
        <w:ind w:left="960"/>
        <w:rPr>
          <w:rStyle w:val="24"/>
        </w:rPr>
      </w:pPr>
      <w:r>
        <w:t>3.1.1政策可行性</w:t>
        <w:tab/>
        <w:t>7</w:t>
      </w:r>
    </w:p>
    <w:p w14:paraId="1E31A04E">
      <w:pPr>
        <w:pStyle w:val="9"/>
        <w:tabs>
          <w:tab w:val="right" w:leader="dot" w:pos="8731"/>
        </w:tabs>
        <w:ind w:left="960"/>
        <w:rPr>
          <w:rStyle w:val="24"/>
        </w:rPr>
      </w:pPr>
      <w:r>
        <w:t>3.1.2社会可行性</w:t>
        <w:tab/>
        <w:t>7</w:t>
      </w:r>
    </w:p>
    <w:p w14:paraId="4197F602">
      <w:pPr>
        <w:pStyle w:val="9"/>
        <w:tabs>
          <w:tab w:val="right" w:leader="dot" w:pos="8731"/>
        </w:tabs>
        <w:ind w:left="960"/>
        <w:rPr>
          <w:rStyle w:val="24"/>
        </w:rPr>
      </w:pPr>
      <w:r>
        <w:t>3.1.3经济可行性</w:t>
        <w:tab/>
        <w:t>7</w:t>
      </w:r>
    </w:p>
    <w:p w14:paraId="33198719">
      <w:pPr>
        <w:pStyle w:val="9"/>
        <w:tabs>
          <w:tab w:val="right" w:leader="dot" w:pos="8731"/>
        </w:tabs>
        <w:ind w:left="960"/>
        <w:rPr>
          <w:rStyle w:val="24"/>
        </w:rPr>
      </w:pPr>
      <w:r>
        <w:t>3.1.4技术可行性</w:t>
        <w:tab/>
        <w:t>8</w:t>
      </w:r>
    </w:p>
    <w:p w14:paraId="2AA03C43">
      <w:pPr>
        <w:pStyle w:val="17"/>
        <w:tabs>
          <w:tab w:val="right" w:leader="dot" w:pos="8731"/>
        </w:tabs>
        <w:ind w:left="480"/>
        <w:rPr>
          <w:rStyle w:val="24"/>
        </w:rPr>
      </w:pPr>
      <w:r>
        <w:t>3.2功能需求分析</w:t>
        <w:tab/>
        <w:t>8</w:t>
      </w:r>
    </w:p>
    <w:p w14:paraId="6801B0A8">
      <w:pPr>
        <w:pStyle w:val="9"/>
        <w:tabs>
          <w:tab w:val="right" w:leader="dot" w:pos="8731"/>
        </w:tabs>
        <w:ind w:left="960"/>
        <w:rPr>
          <w:rStyle w:val="24"/>
        </w:rPr>
      </w:pPr>
      <w:r>
        <w:t>3.2.1用例分析</w:t>
        <w:tab/>
        <w:t>8</w:t>
      </w:r>
    </w:p>
    <w:p w14:paraId="44988D65">
      <w:pPr>
        <w:pStyle w:val="9"/>
        <w:tabs>
          <w:tab w:val="right" w:leader="dot" w:pos="8731"/>
        </w:tabs>
        <w:ind w:left="960"/>
        <w:rPr>
          <w:rStyle w:val="24"/>
        </w:rPr>
      </w:pPr>
      <w:r>
        <w:t>3.2.2学生用例规约</w:t>
        <w:tab/>
        <w:t>11</w:t>
      </w:r>
    </w:p>
    <w:p w14:paraId="2362CDD2">
      <w:pPr>
        <w:pStyle w:val="9"/>
        <w:tabs>
          <w:tab w:val="right" w:leader="dot" w:pos="8731"/>
        </w:tabs>
        <w:ind w:left="960"/>
        <w:rPr>
          <w:rStyle w:val="24"/>
        </w:rPr>
      </w:pPr>
      <w:r>
        <w:t>3.2.3教师用例规约</w:t>
        <w:tab/>
        <w:t>11</w:t>
      </w:r>
    </w:p>
    <w:p w14:paraId="1023F888">
      <w:pPr>
        <w:pStyle w:val="9"/>
        <w:tabs>
          <w:tab w:val="right" w:leader="dot" w:pos="8731"/>
        </w:tabs>
        <w:ind w:left="960"/>
        <w:rPr>
          <w:rStyle w:val="24"/>
        </w:rPr>
      </w:pPr>
      <w:r>
        <w:t>3.2.4管理员用例规约</w:t>
        <w:tab/>
        <w:t>12</w:t>
      </w:r>
    </w:p>
    <w:p w14:paraId="2998C771">
      <w:pPr>
        <w:pStyle w:val="17"/>
        <w:tabs>
          <w:tab w:val="right" w:leader="dot" w:pos="8731"/>
        </w:tabs>
        <w:ind w:left="480"/>
        <w:rPr>
          <w:rStyle w:val="24"/>
        </w:rPr>
      </w:pPr>
      <w:r>
        <w:t>3.3非功能需求</w:t>
        <w:tab/>
        <w:t>12</w:t>
      </w:r>
    </w:p>
    <w:p w14:paraId="097BCC51">
      <w:pPr>
        <w:pStyle w:val="14"/>
        <w:tabs>
          <w:tab w:val="right" w:leader="dot" w:pos="8731"/>
        </w:tabs>
        <w:rPr>
          <w:rStyle w:val="24"/>
        </w:rPr>
      </w:pPr>
      <w:r>
        <w:t>4 系统设计</w:t>
        <w:tab/>
        <w:t>13</w:t>
      </w:r>
    </w:p>
    <w:p w14:paraId="7190B379">
      <w:pPr>
        <w:pStyle w:val="17"/>
        <w:tabs>
          <w:tab w:val="right" w:leader="dot" w:pos="8731"/>
        </w:tabs>
        <w:ind w:left="480"/>
        <w:rPr>
          <w:rStyle w:val="24"/>
        </w:rPr>
      </w:pPr>
      <w:r>
        <w:t>4.1功能结构设计</w:t>
        <w:tab/>
        <w:t>13</w:t>
      </w:r>
    </w:p>
    <w:p w14:paraId="460CAD3F">
      <w:pPr>
        <w:pStyle w:val="17"/>
        <w:tabs>
          <w:tab w:val="right" w:leader="dot" w:pos="8731"/>
        </w:tabs>
        <w:ind w:left="480"/>
        <w:rPr>
          <w:rStyle w:val="24"/>
        </w:rPr>
      </w:pPr>
      <w:r>
        <w:t>4.2功能模块设计</w:t>
        <w:tab/>
        <w:t>13</w:t>
      </w:r>
    </w:p>
    <w:p w14:paraId="7DFA2D3C">
      <w:pPr>
        <w:pStyle w:val="9"/>
        <w:tabs>
          <w:tab w:val="right" w:leader="dot" w:pos="8731"/>
        </w:tabs>
        <w:ind w:left="960"/>
        <w:rPr>
          <w:rStyle w:val="24"/>
        </w:rPr>
      </w:pPr>
      <w:r>
        <w:t>4.2.1学生功能模块设计</w:t>
        <w:tab/>
        <w:t>13</w:t>
      </w:r>
    </w:p>
    <w:p w14:paraId="01D49173">
      <w:pPr>
        <w:pStyle w:val="9"/>
        <w:tabs>
          <w:tab w:val="right" w:leader="dot" w:pos="8731"/>
        </w:tabs>
        <w:ind w:left="960"/>
        <w:rPr>
          <w:rStyle w:val="24"/>
        </w:rPr>
      </w:pPr>
      <w:r>
        <w:t>4.2.2管理员功能模块设计</w:t>
        <w:tab/>
        <w:t>14</w:t>
      </w:r>
    </w:p>
    <w:p w14:paraId="20F577AB">
      <w:pPr>
        <w:pStyle w:val="9"/>
        <w:tabs>
          <w:tab w:val="right" w:leader="dot" w:pos="8731"/>
        </w:tabs>
        <w:ind w:left="960"/>
        <w:rPr>
          <w:rStyle w:val="24"/>
        </w:rPr>
      </w:pPr>
      <w:r>
        <w:t>4.2.3教师功能模块设计</w:t>
        <w:tab/>
        <w:t>15</w:t>
      </w:r>
    </w:p>
    <w:p w14:paraId="2BFB6F4A">
      <w:pPr>
        <w:pStyle w:val="17"/>
        <w:tabs>
          <w:tab w:val="right" w:leader="dot" w:pos="8731"/>
        </w:tabs>
        <w:ind w:left="480"/>
        <w:rPr>
          <w:rStyle w:val="24"/>
        </w:rPr>
      </w:pPr>
      <w:r>
        <w:t>4.3数据库设计</w:t>
        <w:tab/>
        <w:t>15</w:t>
      </w:r>
    </w:p>
    <w:p w14:paraId="166F6DD8">
      <w:pPr>
        <w:pStyle w:val="9"/>
        <w:tabs>
          <w:tab w:val="right" w:leader="dot" w:pos="8731"/>
        </w:tabs>
        <w:ind w:left="960"/>
        <w:rPr>
          <w:rStyle w:val="24"/>
        </w:rPr>
      </w:pPr>
      <w:r>
        <w:t>4.3.1数据库概念结构设计</w:t>
        <w:tab/>
        <w:t>15</w:t>
      </w:r>
    </w:p>
    <w:p w14:paraId="5823B12B">
      <w:pPr>
        <w:pStyle w:val="9"/>
        <w:tabs>
          <w:tab w:val="right" w:leader="dot" w:pos="8731"/>
        </w:tabs>
        <w:ind w:left="960"/>
        <w:rPr>
          <w:rStyle w:val="24"/>
        </w:rPr>
      </w:pPr>
      <w:r>
        <w:t>4.3.2数据库逻辑结构设计</w:t>
        <w:tab/>
        <w:t>19</w:t>
      </w:r>
    </w:p>
    <w:p w14:paraId="49101C89">
      <w:pPr>
        <w:pStyle w:val="14"/>
        <w:tabs>
          <w:tab w:val="right" w:leader="dot" w:pos="8731"/>
        </w:tabs>
        <w:rPr>
          <w:rStyle w:val="24"/>
        </w:rPr>
      </w:pPr>
      <w:r>
        <w:t>5 系统实现</w:t>
        <w:tab/>
        <w:t>23</w:t>
      </w:r>
    </w:p>
    <w:p w14:paraId="4E26888E">
      <w:pPr>
        <w:pStyle w:val="17"/>
        <w:tabs>
          <w:tab w:val="right" w:leader="dot" w:pos="8731"/>
        </w:tabs>
        <w:ind w:left="480"/>
        <w:rPr>
          <w:rStyle w:val="24"/>
        </w:rPr>
      </w:pPr>
      <w:r>
        <w:t>5.1学生功能模块的实现</w:t>
        <w:tab/>
        <w:t>23</w:t>
      </w:r>
    </w:p>
    <w:p w14:paraId="1548915D">
      <w:pPr>
        <w:pStyle w:val="9"/>
        <w:tabs>
          <w:tab w:val="right" w:leader="dot" w:pos="8731"/>
        </w:tabs>
        <w:ind w:left="960"/>
        <w:rPr>
          <w:rStyle w:val="24"/>
        </w:rPr>
      </w:pPr>
      <w:r>
        <w:t>5.1.1登录界面</w:t>
        <w:tab/>
        <w:t>23</w:t>
      </w:r>
    </w:p>
    <w:p w14:paraId="130FC534">
      <w:pPr>
        <w:pStyle w:val="9"/>
        <w:tabs>
          <w:tab w:val="right" w:leader="dot" w:pos="8731"/>
        </w:tabs>
        <w:ind w:left="960"/>
        <w:rPr>
          <w:rStyle w:val="24"/>
        </w:rPr>
      </w:pPr>
      <w:r>
        <w:t>5.1.2我的考试界面</w:t>
        <w:tab/>
        <w:t>23</w:t>
      </w:r>
    </w:p>
    <w:p w14:paraId="72F473CC">
      <w:pPr>
        <w:pStyle w:val="9"/>
        <w:tabs>
          <w:tab w:val="right" w:leader="dot" w:pos="8731"/>
        </w:tabs>
        <w:ind w:left="960"/>
        <w:rPr>
          <w:rStyle w:val="24"/>
        </w:rPr>
      </w:pPr>
      <w:r>
        <w:t>5.1.3考试作答界面</w:t>
        <w:tab/>
        <w:t>24</w:t>
      </w:r>
    </w:p>
    <w:p w14:paraId="3845B517">
      <w:pPr>
        <w:pStyle w:val="9"/>
        <w:tabs>
          <w:tab w:val="right" w:leader="dot" w:pos="8731"/>
        </w:tabs>
        <w:ind w:left="960"/>
        <w:rPr>
          <w:rStyle w:val="24"/>
        </w:rPr>
      </w:pPr>
      <w:r>
        <w:t>5.1.4历史答案回填界面</w:t>
        <w:tab/>
        <w:t>25</w:t>
      </w:r>
    </w:p>
    <w:p w14:paraId="6B1BB6AD">
      <w:pPr>
        <w:pStyle w:val="9"/>
        <w:tabs>
          <w:tab w:val="right" w:leader="dot" w:pos="8731"/>
        </w:tabs>
        <w:ind w:left="960"/>
        <w:rPr>
          <w:rStyle w:val="24"/>
        </w:rPr>
      </w:pPr>
      <w:r>
        <w:t>5.1.5自动保存与交卷界面</w:t>
        <w:tab/>
        <w:t>25</w:t>
      </w:r>
    </w:p>
    <w:p w14:paraId="18F81047">
      <w:pPr>
        <w:pStyle w:val="9"/>
        <w:tabs>
          <w:tab w:val="right" w:leader="dot" w:pos="8731"/>
        </w:tabs>
        <w:ind w:left="960"/>
        <w:rPr>
          <w:rStyle w:val="24"/>
        </w:rPr>
      </w:pPr>
      <w:r>
        <w:t>5.1.6成绩解析界面</w:t>
        <w:tab/>
        <w:t>26</w:t>
      </w:r>
    </w:p>
    <w:p w14:paraId="57127E92">
      <w:pPr>
        <w:pStyle w:val="9"/>
        <w:tabs>
          <w:tab w:val="right" w:leader="dot" w:pos="8731"/>
        </w:tabs>
        <w:ind w:left="960"/>
        <w:rPr>
          <w:rStyle w:val="24"/>
        </w:rPr>
      </w:pPr>
      <w:r>
        <w:t>5.1.7防作弊上报界面</w:t>
        <w:tab/>
        <w:t>27</w:t>
      </w:r>
    </w:p>
    <w:p w14:paraId="5EE0AB05">
      <w:pPr>
        <w:pStyle w:val="9"/>
        <w:tabs>
          <w:tab w:val="right" w:leader="dot" w:pos="8731"/>
        </w:tabs>
        <w:ind w:left="960"/>
        <w:rPr>
          <w:rStyle w:val="24"/>
        </w:rPr>
      </w:pPr>
      <w:r>
        <w:t>5.1.8微信小程序接入界面</w:t>
        <w:tab/>
        <w:t>27</w:t>
      </w:r>
    </w:p>
    <w:p w14:paraId="05E495F7">
      <w:pPr>
        <w:pStyle w:val="17"/>
        <w:tabs>
          <w:tab w:val="right" w:leader="dot" w:pos="8731"/>
        </w:tabs>
        <w:ind w:left="480"/>
        <w:rPr>
          <w:rStyle w:val="24"/>
        </w:rPr>
      </w:pPr>
      <w:r>
        <w:t>5.2教师功能模块的实现</w:t>
        <w:tab/>
        <w:t>28</w:t>
      </w:r>
    </w:p>
    <w:p w14:paraId="13FD308E">
      <w:pPr>
        <w:pStyle w:val="9"/>
        <w:tabs>
          <w:tab w:val="right" w:leader="dot" w:pos="8731"/>
        </w:tabs>
        <w:ind w:left="960"/>
        <w:rPr>
          <w:rStyle w:val="24"/>
        </w:rPr>
      </w:pPr>
      <w:r>
        <w:t>5.2.1阅卷任务界面</w:t>
        <w:tab/>
        <w:t>28</w:t>
      </w:r>
    </w:p>
    <w:p w14:paraId="573BC03A">
      <w:pPr>
        <w:pStyle w:val="9"/>
        <w:tabs>
          <w:tab w:val="right" w:leader="dot" w:pos="8731"/>
        </w:tabs>
        <w:ind w:left="960"/>
        <w:rPr>
          <w:rStyle w:val="24"/>
        </w:rPr>
      </w:pPr>
      <w:r>
        <w:t>5.2.2成绩开放界面</w:t>
        <w:tab/>
        <w:t>29</w:t>
      </w:r>
    </w:p>
    <w:p w14:paraId="65409AD9">
      <w:pPr>
        <w:pStyle w:val="17"/>
        <w:tabs>
          <w:tab w:val="right" w:leader="dot" w:pos="8731"/>
        </w:tabs>
        <w:ind w:left="480"/>
        <w:rPr>
          <w:rStyle w:val="24"/>
        </w:rPr>
      </w:pPr>
      <w:r>
        <w:t>5.3管理员功能模块的实现</w:t>
        <w:tab/>
        <w:t>29</w:t>
      </w:r>
    </w:p>
    <w:p w14:paraId="48CBFB2B">
      <w:pPr>
        <w:pStyle w:val="9"/>
        <w:tabs>
          <w:tab w:val="right" w:leader="dot" w:pos="8731"/>
        </w:tabs>
        <w:ind w:left="960"/>
        <w:rPr>
          <w:rStyle w:val="24"/>
        </w:rPr>
      </w:pPr>
      <w:r>
        <w:t>5.3.1管理员登录界面</w:t>
        <w:tab/>
        <w:t>29</w:t>
      </w:r>
    </w:p>
    <w:p w14:paraId="6ED6EF65">
      <w:pPr>
        <w:pStyle w:val="9"/>
        <w:tabs>
          <w:tab w:val="right" w:leader="dot" w:pos="8731"/>
        </w:tabs>
        <w:ind w:left="960"/>
        <w:rPr>
          <w:rStyle w:val="24"/>
        </w:rPr>
      </w:pPr>
      <w:r>
        <w:t>5.3.2用户管理界面</w:t>
        <w:tab/>
        <w:t>29</w:t>
      </w:r>
    </w:p>
    <w:p w14:paraId="3F7BAD75">
      <w:pPr>
        <w:pStyle w:val="9"/>
        <w:tabs>
          <w:tab w:val="right" w:leader="dot" w:pos="8731"/>
        </w:tabs>
        <w:ind w:left="960"/>
        <w:rPr>
          <w:rStyle w:val="24"/>
        </w:rPr>
      </w:pPr>
      <w:r>
        <w:t>5.3.3角色权限管理界面</w:t>
        <w:tab/>
        <w:t>30</w:t>
      </w:r>
    </w:p>
    <w:p w14:paraId="12E1624A">
      <w:pPr>
        <w:pStyle w:val="9"/>
        <w:tabs>
          <w:tab w:val="right" w:leader="dot" w:pos="8731"/>
        </w:tabs>
        <w:ind w:left="960"/>
        <w:rPr>
          <w:rStyle w:val="24"/>
        </w:rPr>
      </w:pPr>
      <w:r>
        <w:t>5.3.4系统配置管理界面</w:t>
        <w:tab/>
        <w:t>30</w:t>
      </w:r>
    </w:p>
    <w:p w14:paraId="3605120E">
      <w:pPr>
        <w:pStyle w:val="9"/>
        <w:tabs>
          <w:tab w:val="right" w:leader="dot" w:pos="8731"/>
        </w:tabs>
        <w:ind w:left="960"/>
        <w:rPr>
          <w:rStyle w:val="24"/>
        </w:rPr>
      </w:pPr>
      <w:r>
        <w:t>5.3.5审计日志管理界面</w:t>
        <w:tab/>
        <w:t>31</w:t>
      </w:r>
    </w:p>
    <w:p w14:paraId="2DDA475D">
      <w:pPr>
        <w:pStyle w:val="9"/>
        <w:tabs>
          <w:tab w:val="right" w:leader="dot" w:pos="8731"/>
        </w:tabs>
        <w:ind w:left="960"/>
        <w:rPr>
          <w:rStyle w:val="24"/>
        </w:rPr>
      </w:pPr>
      <w:r>
        <w:t>5.3.6题库管理界面</w:t>
        <w:tab/>
        <w:t>31</w:t>
      </w:r>
    </w:p>
    <w:p w14:paraId="1BDC8AFC">
      <w:pPr>
        <w:pStyle w:val="9"/>
        <w:tabs>
          <w:tab w:val="right" w:leader="dot" w:pos="8731"/>
        </w:tabs>
        <w:ind w:left="960"/>
        <w:rPr>
          <w:rStyle w:val="24"/>
        </w:rPr>
      </w:pPr>
      <w:r>
        <w:t>5.3.7试卷管理界面</w:t>
        <w:tab/>
        <w:t>32</w:t>
      </w:r>
    </w:p>
    <w:p w14:paraId="60E0BC37">
      <w:pPr>
        <w:pStyle w:val="9"/>
        <w:tabs>
          <w:tab w:val="right" w:leader="dot" w:pos="8731"/>
        </w:tabs>
        <w:ind w:left="960"/>
        <w:rPr>
          <w:rStyle w:val="24"/>
        </w:rPr>
      </w:pPr>
      <w:r>
        <w:t>5.3.8考试管理界面</w:t>
        <w:tab/>
        <w:t>32</w:t>
      </w:r>
    </w:p>
    <w:p w14:paraId="4025335E">
      <w:pPr>
        <w:pStyle w:val="9"/>
        <w:tabs>
          <w:tab w:val="right" w:leader="dot" w:pos="8731"/>
        </w:tabs>
        <w:ind w:left="960"/>
        <w:rPr>
          <w:rStyle w:val="24"/>
        </w:rPr>
      </w:pPr>
      <w:r>
        <w:t>5.3.9风险监控界面</w:t>
        <w:tab/>
        <w:t>33</w:t>
      </w:r>
    </w:p>
    <w:p w14:paraId="47A13134">
      <w:pPr>
        <w:pStyle w:val="9"/>
        <w:tabs>
          <w:tab w:val="right" w:leader="dot" w:pos="8731"/>
        </w:tabs>
        <w:ind w:left="960"/>
        <w:rPr>
          <w:rStyle w:val="24"/>
        </w:rPr>
      </w:pPr>
      <w:r>
        <w:t>5.3.10平台概览界面</w:t>
        <w:tab/>
        <w:t>33</w:t>
      </w:r>
    </w:p>
    <w:p w14:paraId="4F364DC6">
      <w:pPr>
        <w:pStyle w:val="14"/>
        <w:tabs>
          <w:tab w:val="right" w:leader="dot" w:pos="8731"/>
        </w:tabs>
        <w:rPr>
          <w:rStyle w:val="24"/>
        </w:rPr>
      </w:pPr>
      <w:r>
        <w:t>6系统测试</w:t>
        <w:tab/>
        <w:t>35</w:t>
      </w:r>
    </w:p>
    <w:p w14:paraId="1193DC97">
      <w:pPr>
        <w:pStyle w:val="17"/>
        <w:tabs>
          <w:tab w:val="right" w:leader="dot" w:pos="8731"/>
        </w:tabs>
        <w:ind w:left="480"/>
        <w:rPr>
          <w:rStyle w:val="24"/>
        </w:rPr>
      </w:pPr>
      <w:r>
        <w:t>6.1测试目的</w:t>
        <w:tab/>
        <w:t>35</w:t>
      </w:r>
    </w:p>
    <w:p w14:paraId="79BB938C">
      <w:pPr>
        <w:pStyle w:val="17"/>
        <w:tabs>
          <w:tab w:val="right" w:leader="dot" w:pos="8731"/>
        </w:tabs>
        <w:ind w:left="480"/>
        <w:rPr>
          <w:rStyle w:val="24"/>
        </w:rPr>
      </w:pPr>
      <w:r>
        <w:t>6.2测试方法</w:t>
        <w:tab/>
        <w:t>36</w:t>
      </w:r>
    </w:p>
    <w:p w14:paraId="0F5E0089">
      <w:pPr>
        <w:pStyle w:val="17"/>
        <w:tabs>
          <w:tab w:val="right" w:leader="dot" w:pos="8731"/>
        </w:tabs>
        <w:ind w:left="480"/>
        <w:rPr>
          <w:rStyle w:val="24"/>
        </w:rPr>
      </w:pPr>
      <w:r>
        <w:t>6.3测试方案</w:t>
        <w:tab/>
        <w:t>36</w:t>
      </w:r>
    </w:p>
    <w:p w14:paraId="6EB759AD">
      <w:pPr>
        <w:pStyle w:val="9"/>
        <w:tabs>
          <w:tab w:val="right" w:leader="dot" w:pos="8731"/>
        </w:tabs>
        <w:ind w:left="960"/>
        <w:rPr>
          <w:rStyle w:val="24"/>
        </w:rPr>
      </w:pPr>
      <w:r>
        <w:t>6.3.1学生功能用例测试</w:t>
        <w:tab/>
        <w:t>36</w:t>
      </w:r>
    </w:p>
    <w:p w14:paraId="1D7422EC">
      <w:pPr>
        <w:pStyle w:val="9"/>
        <w:tabs>
          <w:tab w:val="right" w:leader="dot" w:pos="8731"/>
        </w:tabs>
        <w:ind w:left="960"/>
        <w:rPr>
          <w:rStyle w:val="24"/>
        </w:rPr>
      </w:pPr>
      <w:r>
        <w:t>6.3.2教师功能用例测试</w:t>
        <w:tab/>
        <w:t>38</w:t>
      </w:r>
    </w:p>
    <w:p w14:paraId="6956A8F1">
      <w:pPr>
        <w:pStyle w:val="9"/>
        <w:tabs>
          <w:tab w:val="right" w:leader="dot" w:pos="8731"/>
        </w:tabs>
        <w:ind w:left="960"/>
        <w:rPr>
          <w:rStyle w:val="24"/>
        </w:rPr>
      </w:pPr>
      <w:r>
        <w:t>6.3.3管理员功能用例测试</w:t>
        <w:tab/>
        <w:t>38</w:t>
      </w:r>
    </w:p>
    <w:p w14:paraId="3DBE5EA5">
      <w:pPr>
        <w:pStyle w:val="17"/>
        <w:tabs>
          <w:tab w:val="right" w:leader="dot" w:pos="8731"/>
        </w:tabs>
        <w:ind w:left="480"/>
        <w:rPr>
          <w:rStyle w:val="24"/>
        </w:rPr>
      </w:pPr>
      <w:r>
        <w:t>6.4测试结论</w:t>
        <w:tab/>
        <w:t>40</w:t>
      </w:r>
    </w:p>
    <w:p w14:paraId="1FB2FFD8">
      <w:pPr>
        <w:pStyle w:val="14"/>
        <w:tabs>
          <w:tab w:val="right" w:leader="dot" w:pos="8731"/>
        </w:tabs>
        <w:rPr>
          <w:rStyle w:val="24"/>
        </w:rPr>
      </w:pPr>
      <w:r>
        <w:t>7 结论</w:t>
        <w:tab/>
        <w:t>41</w:t>
      </w:r>
    </w:p>
    <w:p w14:paraId="4346279F">
      <w:pPr>
        <w:pStyle w:val="17"/>
        <w:tabs>
          <w:tab w:val="right" w:leader="dot" w:pos="8731"/>
        </w:tabs>
        <w:ind w:left="480"/>
        <w:rPr>
          <w:rStyle w:val="24"/>
        </w:rPr>
      </w:pPr>
      <w:r>
        <w:t>7.1总结</w:t>
        <w:tab/>
        <w:t>41</w:t>
      </w:r>
    </w:p>
    <w:p w14:paraId="1A01B072">
      <w:pPr>
        <w:pStyle w:val="17"/>
        <w:tabs>
          <w:tab w:val="right" w:leader="dot" w:pos="8731"/>
        </w:tabs>
        <w:ind w:left="480"/>
        <w:rPr>
          <w:rStyle w:val="24"/>
        </w:rPr>
      </w:pPr>
      <w:r>
        <w:t>7.2展望</w:t>
        <w:tab/>
        <w:t>41</w:t>
      </w:r>
    </w:p>
    <w:p w14:paraId="5E61CFB7">
      <w:pPr>
        <w:pStyle w:val="14"/>
        <w:tabs>
          <w:tab w:val="right" w:leader="dot" w:pos="8731"/>
        </w:tabs>
        <w:rPr>
          <w:rStyle w:val="24"/>
        </w:rPr>
      </w:pPr>
      <w:r>
        <w:t>参考文献</w:t>
        <w:tab/>
        <w:t>42</w:t>
      </w:r>
    </w:p>
    <w:p w14:paraId="2E7CBC10">
      <w:pPr>
        <w:pStyle w:val="14"/>
        <w:tabs>
          <w:tab w:val="right" w:leader="dot" w:pos="8731"/>
        </w:tabs>
        <w:rPr>
          <w:rStyle w:val="24"/>
        </w:rPr>
      </w:pPr>
      <w:r>
        <w:t>致谢</w:t>
        <w:tab/>
        <w:t>44</w:t>
      </w:r>
    </w:p>
    <w:p w14:paraId="30EBED5A">
      <w:r>
        <w:rPr>
          <w:rStyle w:val="24"/>
        </w:rPr>
        <w:fldChar w:fldCharType="end"/>
      </w:r>
    </w:p>
    <w:p w14:paraId="56CA94BA">
      <w:pPr>
        <w:rPr>
          <w:rFonts w:hint="eastAsia" w:ascii="黑体" w:hAnsi="黑体" w:eastAsia="黑体" w:cs="黑体"/>
          <w:b/>
          <w:bCs/>
          <w:sz w:val="18"/>
          <w:szCs w:val="18"/>
          <w:shd w:val="clear" w:color="auto" w:fill="FFFFFF"/>
        </w:rPr>
      </w:pPr>
    </w:p>
    <w:p w14:paraId="0EBE7390">
      <w:pPr>
        <w:pStyle w:val="37"/>
        <w:spacing w:after="312"/>
      </w:pPr>
    </w:p>
    <w:p w14:paraId="5CFB7079">
      <w:pPr>
        <w:rPr>
          <w:rFonts w:hint="eastAsia"/>
        </w:rPr>
        <w:sectPr>
          <w:footerReference r:id="rId3" w:type="default"/>
          <w:pgSz w:w="11906" w:h="16838"/>
          <w:pgMar w:top="1440" w:right="1474" w:bottom="1440" w:left="1701" w:header="851" w:footer="992" w:gutter="0"/>
          <w:pgNumType w:fmt="upperRoman" w:start="1"/>
          <w:cols w:space="720" w:num="1"/>
          <w:docGrid w:type="linesAndChars" w:linePitch="312" w:charSpace="0"/>
        </w:sectPr>
      </w:pPr>
    </w:p>
    <w:p w14:paraId="0088F1F4">
      <w:pPr>
        <w:rPr>
          <w:rFonts w:hint="eastAsia" w:ascii="宋体" w:hAnsi="宋体" w:cs="宋体"/>
          <w:szCs w:val="18"/>
          <w:shd w:val="clear" w:color="auto" w:fill="FFFFFF"/>
        </w:rPr>
      </w:pPr>
    </w:p>
    <w:p w14:paraId="6880E213">
      <w:pPr>
        <w:pStyle w:val="2"/>
        <w:spacing w:before="312" w:beforeLines="100" w:after="624" w:afterLines="200"/>
        <w:rPr>
          <w:rFonts w:hint="eastAsia"/>
        </w:rPr>
      </w:pPr>
      <w:r>
        <w:t>1 绪论</w:t>
      </w:r>
    </w:p>
    <w:p w14:paraId="5B5E8ECC">
      <w:pPr>
        <w:pStyle w:val="4"/>
        <w:spacing w:before="312" w:beforeLines="100" w:after="312" w:afterLines="100"/>
        <w:rPr>
          <w:rFonts w:hint="eastAsia"/>
          <w:bCs/>
        </w:rPr>
      </w:pPr>
      <w:r>
        <w:t>1.1研究背景</w:t>
      </w:r>
    </w:p>
    <w:p w14:paraId="7D6E1EB9">
      <w:pPr>
        <w:spacing w:line="460" w:lineRule="exact"/>
        <w:ind w:firstLine="480" w:firstLineChars="200"/>
        <w:rPr>
          <w:rFonts w:hint="eastAsia"/>
        </w:rPr>
      </w:pPr>
      <w:r>
        <w:t>随着教育信息化和数字校园建设的持续推进，课程考试正在从线下集中式管理逐步转向线上协同化管理。传统考试模式在出题、组卷、发布、答题、收卷、阅卷和统计等环节普遍依赖人工流转，不仅效率较低，还容易在多角色协作、权限控制和结果追溯方面出现管理盲区。</w:t>
      </w:r>
    </w:p>
    <w:p w14:paraId="4BC04EA8">
      <w:pPr>
        <w:spacing w:line="460" w:lineRule="exact"/>
        <w:ind w:firstLine="480" w:firstLineChars="200"/>
        <w:rPr>
          <w:rFonts w:hint="eastAsia"/>
        </w:rPr>
      </w:pPr>
      <w:r>
        <w:t>智能考试云平台以微服务架构为基础，结合教师端控制台、学生端微信小程序和后台治理能力，构建统一的在线考试业务中台。系统通过网关鉴权、题库隔离、消息驱动判卷、风险事件采集与成绩报表分析，将考试过程中的关键业务数据进行统一建模和规范管理，从而满足当前教学场景对可扩展性、稳定性和过程透明度的要求。</w:t>
      </w:r>
    </w:p>
    <w:p w14:paraId="0D7C3CEE">
      <w:pPr>
        <w:pStyle w:val="4"/>
        <w:spacing w:before="312" w:beforeLines="100" w:after="312" w:afterLines="100"/>
        <w:rPr>
          <w:rFonts w:hint="eastAsia"/>
          <w:bCs/>
        </w:rPr>
      </w:pPr>
      <w:r>
        <w:t>1.2研究意义</w:t>
      </w:r>
    </w:p>
    <w:p w14:paraId="67BDC335">
      <w:pPr>
        <w:spacing w:line="460" w:lineRule="exact"/>
        <w:ind w:firstLine="480" w:firstLineChars="200"/>
        <w:rPr>
          <w:rFonts w:hint="eastAsia"/>
        </w:rPr>
      </w:pPr>
      <w:r>
        <w:t>本项目的设计与实现具有明显的工程价值和教学管理价值。一方面，系统通过题库管理、试卷组装、考试发布、自动判分和统计报表等能力提高教师与管理人员的工作效率；另一方面，平台通过考试时间窗控制、单考单会话、历史答案回填、超时自动交卷、防作弊事件上报与审计日志留痕等机制，提升考试组织的规范性、公平性与可追溯性，为后续智慧教学和数据驱动决策提供基础设施支撑。</w:t>
      </w:r>
    </w:p>
    <w:p w14:paraId="62598112">
      <w:pPr>
        <w:pStyle w:val="4"/>
        <w:spacing w:before="312" w:beforeLines="100" w:after="312" w:afterLines="100"/>
        <w:rPr>
          <w:rFonts w:hint="eastAsia"/>
          <w:bCs/>
        </w:rPr>
      </w:pPr>
      <w:r>
        <w:t>1.3研究现状</w:t>
      </w:r>
    </w:p>
    <w:p w14:paraId="0F68905F">
      <w:pPr>
        <w:spacing w:line="460" w:lineRule="exact"/>
        <w:ind w:firstLine="480" w:firstLineChars="200"/>
        <w:rPr>
          <w:rFonts w:hint="eastAsia"/>
        </w:rPr>
      </w:pPr>
      <w:r>
        <w:t>目前高校与培训机构普遍采用线上考试系统支持日常测验、阶段考核与过程性评价。现有产品在基础作答与成绩统计方面已经较为成熟，但在跨角色权限边界、异步链路一致性、考试风险监控、微服务化扩展和多端协同方面仍存在明显差异。</w:t>
      </w:r>
    </w:p>
    <w:p w14:paraId="70E38A14">
      <w:pPr>
        <w:spacing w:line="460" w:lineRule="exact"/>
        <w:ind w:firstLine="480" w:firstLineChars="200"/>
        <w:rPr>
          <w:rFonts w:hint="eastAsia"/>
        </w:rPr>
      </w:pPr>
      <w:r>
        <w:t>（1）综合教学平台通常具备题库、试卷和成绩管理等常规能力，但其考试模块往往与其他业务强耦合，难以针对高并发考试场景进行独立扩展和治理。</w:t>
      </w:r>
    </w:p>
    <w:p w14:paraId="4BFAB449">
      <w:pPr>
        <w:spacing w:line="460" w:lineRule="exact"/>
        <w:ind w:firstLine="480" w:firstLineChars="200"/>
        <w:rPr>
          <w:rFonts w:hint="eastAsia"/>
        </w:rPr>
      </w:pPr>
      <w:r>
        <w:t>（2）面向企业或社会化考试的商业平台更强调流程完整性和部署效率，但在院校场景下常见的角色权限精细控制、教学报表和审计可追踪能力方面，需要结合本地化业务规则进行二次设计。</w:t>
      </w:r>
    </w:p>
    <w:p w14:paraId="452ED43D">
      <w:pPr>
        <w:spacing w:line="460" w:lineRule="exact"/>
        <w:ind w:firstLine="480" w:firstLineChars="200"/>
        <w:rPr>
          <w:rFonts w:hint="eastAsia"/>
        </w:rPr>
      </w:pPr>
      <w:r>
        <w:t>（3）传统单体式考试系统能够快速上线，但在交卷、判卷、成绩分发和分析链路上容易产生职责耦合、扩展困难和运维压力大的问题，不利于后续持续演进。</w:t>
      </w:r>
    </w:p>
    <w:p w14:paraId="194FB0EE">
      <w:pPr>
        <w:spacing w:line="460" w:lineRule="exact"/>
        <w:ind w:firstLine="480" w:firstLineChars="200"/>
        <w:rPr>
          <w:rFonts w:hint="eastAsia"/>
        </w:rPr>
      </w:pPr>
      <w:r>
        <w:t>因此，基于 Spring Cloud 的微服务在线考试平台设计，既需要满足考试业务主链路的完整性，也需要兼顾稳定性、治理能力和后续拓展空间，这是当前在线考试系统研究与实践的重要方向。</w:t>
      </w:r>
    </w:p>
    <w:p w14:paraId="58B49B6D">
      <w:pPr>
        <w:pStyle w:val="4"/>
        <w:spacing w:before="312" w:beforeLines="100" w:after="312" w:afterLines="100"/>
        <w:rPr>
          <w:rFonts w:hint="eastAsia"/>
          <w:bCs/>
        </w:rPr>
      </w:pPr>
      <w:r>
        <w:t>1.4研究内容</w:t>
      </w:r>
    </w:p>
    <w:p w14:paraId="4DF2780C">
      <w:pPr>
        <w:widowControl/>
        <w:spacing w:line="460" w:lineRule="exact"/>
        <w:ind w:firstLine="500" w:firstLineChars="200"/>
        <w:rPr>
          <w:rFonts w:hint="eastAsia" w:ascii="宋体" w:hAnsi="宋体" w:cs="宋体"/>
          <w:spacing w:val="5"/>
        </w:rPr>
      </w:pPr>
      <w:r>
        <w:t>本项目围绕在线考试业务闭环进行系统化设计，重点包括统一网关鉴权、用户与权限模型、题库与试卷服务、考试与会话服务、阅卷与结果开放服务、统计分析服务以及管理员治理服务等核心业务域的功能设计。</w:t>
      </w:r>
    </w:p>
    <w:p w14:paraId="62A0BDB0">
      <w:pPr>
        <w:widowControl/>
        <w:spacing w:line="460" w:lineRule="exact"/>
        <w:ind w:firstLine="500" w:firstLineChars="200"/>
        <w:rPr>
          <w:rFonts w:hint="eastAsia" w:ascii="宋体" w:hAnsi="宋体" w:cs="宋体"/>
          <w:spacing w:val="5"/>
        </w:rPr>
      </w:pPr>
      <w:r>
        <w:t>在技术实现层面，研究内容还包括多库拆分的数据模型设计、Redis 缓存与幂等控制策略、RabbitMQ 事件驱动的交卷与成绩发布链路、Nacos 配置中心接入方式，以及教师端 Web 控制台与学生端微信小程序的前后端协同机制。</w:t>
      </w:r>
    </w:p>
    <w:p w14:paraId="7C2F2FF3">
      <w:pPr>
        <w:widowControl/>
        <w:spacing w:line="460" w:lineRule="exact"/>
        <w:ind w:firstLine="500" w:firstLineChars="200"/>
        <w:rPr>
          <w:rFonts w:hint="eastAsia" w:ascii="宋体" w:hAnsi="宋体" w:cs="宋体"/>
          <w:spacing w:val="5"/>
        </w:rPr>
      </w:pPr>
      <w:r>
        <w:t>在工程质量层面，本文同时关注考试结果一致性、审计日志留痕、防作弊风险事件聚合、自动化测试与持续集成能力，为系统交付后的维护、运营与演进提供可实施的设计依据。</w:t>
      </w:r>
    </w:p>
    <w:p w14:paraId="7E800550">
      <w:pPr>
        <w:widowControl/>
        <w:spacing w:line="460" w:lineRule="exact"/>
        <w:ind w:firstLine="500" w:firstLineChars="200"/>
        <w:rPr>
          <w:rFonts w:hint="eastAsia" w:ascii="宋体" w:hAnsi="宋体" w:cs="宋体"/>
          <w:spacing w:val="5"/>
        </w:rPr>
      </w:pPr>
      <w:r>
        <w:t>综合来看，本文既关注业务功能完整性，也关注系统架构的可维护性、可伸缩性和实际落地能力。</w:t>
      </w:r>
    </w:p>
    <w:p w14:paraId="58D61D13">
      <w:pPr>
        <w:pStyle w:val="4"/>
        <w:spacing w:before="312" w:beforeLines="100" w:after="312" w:afterLines="100"/>
        <w:rPr>
          <w:rFonts w:hint="eastAsia"/>
          <w:bCs/>
        </w:rPr>
      </w:pPr>
      <w:r>
        <w:t>1.5论文框架结构</w:t>
      </w:r>
    </w:p>
    <w:p w14:paraId="0CDF2D3F">
      <w:pPr>
        <w:spacing w:line="460" w:lineRule="exact"/>
        <w:ind w:firstLine="480" w:firstLineChars="200"/>
        <w:rPr>
          <w:rFonts w:hint="eastAsia"/>
        </w:rPr>
      </w:pPr>
      <w:r>
        <w:t>本文档围绕智能考试云平台的设计与实现，共分为 7 个章节。</w:t>
      </w:r>
    </w:p>
    <w:p w14:paraId="5CBF361A">
      <w:pPr>
        <w:spacing w:line="460" w:lineRule="exact"/>
        <w:ind w:firstLine="480" w:firstLineChars="200"/>
        <w:rPr>
          <w:rFonts w:hint="eastAsia"/>
        </w:rPr>
      </w:pPr>
      <w:r>
        <w:t>第一章介绍项目研究背景、研究意义、研究现状、研究内容以及全文结构安排。</w:t>
      </w:r>
    </w:p>
    <w:p w14:paraId="5C2B45D1">
      <w:pPr>
        <w:spacing w:line="460" w:lineRule="exact"/>
        <w:ind w:firstLine="480" w:firstLineChars="200"/>
        <w:rPr>
          <w:rFonts w:hint="eastAsia"/>
        </w:rPr>
      </w:pPr>
      <w:r>
        <w:t>第二章介绍系统建设过程中采用的关键技术与基础平台，包括后端微服务、网关与配置中心、前端多端技术以及中间件能力。</w:t>
      </w:r>
    </w:p>
    <w:p w14:paraId="01B5F1D9">
      <w:pPr>
        <w:spacing w:line="460" w:lineRule="exact"/>
        <w:ind w:firstLine="480" w:firstLineChars="200"/>
        <w:rPr>
          <w:rFonts w:hint="eastAsia"/>
        </w:rPr>
      </w:pPr>
      <w:r>
        <w:t>第三章从可行性、功能需求和非功能需求三个维度对系统进行分析。</w:t>
      </w:r>
    </w:p>
    <w:p w14:paraId="1661DB9B">
      <w:pPr>
        <w:spacing w:line="460" w:lineRule="exact"/>
        <w:ind w:firstLine="480" w:firstLineChars="200"/>
        <w:rPr>
          <w:rFonts w:hint="eastAsia"/>
        </w:rPr>
      </w:pPr>
      <w:r>
        <w:t>第四章对系统的总体结构、业务模块以及数据库进行设计说明。</w:t>
      </w:r>
    </w:p>
    <w:p w14:paraId="18275862">
      <w:pPr>
        <w:spacing w:line="460" w:lineRule="exact"/>
        <w:ind w:firstLine="480" w:firstLineChars="200"/>
        <w:rPr>
          <w:rFonts w:hint="eastAsia"/>
        </w:rPr>
      </w:pPr>
      <w:r>
        <w:t>第五章结合项目当前实现情况，对学生端、教师端和管理员端的核心功能实现进行说明。</w:t>
      </w:r>
    </w:p>
    <w:p w14:paraId="5BCE5F9C">
      <w:pPr>
        <w:spacing w:line="460" w:lineRule="exact"/>
        <w:ind w:firstLine="480" w:firstLineChars="200"/>
        <w:rPr>
          <w:rFonts w:hint="eastAsia"/>
        </w:rPr>
      </w:pPr>
      <w:r>
        <w:t>第六章给出系统测试目标、方法、测试方案及测试结论。</w:t>
      </w:r>
    </w:p>
    <w:p w14:paraId="0CD5F6B0">
      <w:pPr>
        <w:spacing w:line="460" w:lineRule="exact"/>
        <w:ind w:firstLine="480" w:firstLineChars="200"/>
        <w:rPr>
          <w:rFonts w:hint="eastAsia"/>
        </w:rPr>
      </w:pPr>
      <w:r>
        <w:t>第七章对全文进行总结，并对后续扩展方向进行展望。</w:t>
      </w:r>
    </w:p>
    <w:p w14:paraId="14403684">
      <w:pPr>
        <w:rPr>
          <w:rFonts w:hint="eastAsia" w:ascii="宋体" w:hAnsi="宋体" w:cs="宋体"/>
          <w:spacing w:val="5"/>
          <w:sz w:val="18"/>
          <w:szCs w:val="18"/>
        </w:rPr>
      </w:pPr>
      <w:r>
        <w:rPr>
          <w:rFonts w:hint="eastAsia" w:ascii="宋体" w:hAnsi="宋体" w:cs="宋体"/>
          <w:spacing w:val="5"/>
          <w:sz w:val="18"/>
          <w:szCs w:val="18"/>
        </w:rPr>
        <w:br w:type="page"/>
      </w:r>
    </w:p>
    <w:p w14:paraId="013C1CB4">
      <w:pPr>
        <w:pStyle w:val="2"/>
        <w:spacing w:before="312" w:beforeLines="100" w:after="624" w:afterLines="200"/>
        <w:rPr>
          <w:rFonts w:hint="eastAsia"/>
        </w:rPr>
      </w:pPr>
      <w:r>
        <w:t>2 技术介绍</w:t>
      </w:r>
    </w:p>
    <w:p w14:paraId="5FDBCDD2">
      <w:pPr>
        <w:pStyle w:val="4"/>
        <w:spacing w:before="312" w:beforeLines="100" w:after="312" w:afterLines="100"/>
        <w:rPr>
          <w:rFonts w:hint="eastAsia"/>
          <w:bCs/>
        </w:rPr>
      </w:pPr>
      <w:r>
        <w:t>2.1Spring Boot 3</w:t>
      </w:r>
    </w:p>
    <w:p w14:paraId="47804D04">
      <w:pPr>
        <w:pStyle w:val="19"/>
        <w:widowControl/>
        <w:spacing w:before="0" w:beforeAutospacing="0" w:after="0" w:afterAutospacing="0" w:line="460" w:lineRule="exact"/>
        <w:ind w:firstLine="480" w:firstLineChars="200"/>
        <w:rPr>
          <w:rFonts w:hint="eastAsia"/>
          <w:kern w:val="2"/>
        </w:rPr>
      </w:pPr>
      <w:r>
        <w:t>Spring Boot 3 是本项目后端服务的基础开发框架，配合 Java 17 能够为认证、用户、题库、考试、阅卷、分析和管理等多个业务服务提供统一的启动、配置和自动装配能力。</w:t>
      </w:r>
    </w:p>
    <w:p w14:paraId="45122ED8">
      <w:pPr>
        <w:pStyle w:val="19"/>
        <w:widowControl/>
        <w:spacing w:before="0" w:beforeAutospacing="0" w:after="0" w:afterAutospacing="0" w:line="460" w:lineRule="exact"/>
        <w:ind w:firstLine="480" w:firstLineChars="200"/>
        <w:rPr>
          <w:rFonts w:hint="eastAsia"/>
          <w:kern w:val="2"/>
        </w:rPr>
      </w:pPr>
      <w:r>
        <w:t>在工程实现中，Spring Boot 3 通过约定优于配置的方式降低了服务搭建成本，使各个业务模块能够快速以 REST API 的形式提供能力，并保持清晰的模块边界。</w:t>
      </w:r>
    </w:p>
    <w:p w14:paraId="1A997926">
      <w:pPr>
        <w:pStyle w:val="19"/>
        <w:widowControl/>
        <w:spacing w:before="0" w:beforeAutospacing="0" w:after="0" w:afterAutospacing="0" w:line="460" w:lineRule="exact"/>
        <w:ind w:firstLine="480" w:firstLineChars="200"/>
        <w:rPr>
          <w:rFonts w:hint="eastAsia"/>
          <w:kern w:val="2"/>
        </w:rPr>
      </w:pPr>
      <w:r>
        <w:t>项目结合 Spring MVC、统一响应结构、全局异常处理和通用安全组件，在服务层面形成稳定的接口风格与统一的错误处理机制。</w:t>
      </w:r>
    </w:p>
    <w:p w14:paraId="74BC94C2">
      <w:pPr>
        <w:pStyle w:val="19"/>
        <w:widowControl/>
        <w:spacing w:before="0" w:beforeAutospacing="0" w:after="0" w:afterAutospacing="0" w:line="460" w:lineRule="exact"/>
        <w:ind w:firstLine="480" w:firstLineChars="200"/>
        <w:rPr>
          <w:rFonts w:hint="eastAsia"/>
          <w:kern w:val="2"/>
        </w:rPr>
      </w:pPr>
      <w:r>
        <w:t>在代码组织方面，Spring Boot 3 与 Maven 多模块工程结合使用，有利于公共能力沉淀、服务模块解耦和后续持续交付。</w:t>
      </w:r>
    </w:p>
    <w:p w14:paraId="0493EE14">
      <w:pPr>
        <w:pStyle w:val="19"/>
        <w:widowControl/>
        <w:spacing w:before="0" w:beforeAutospacing="0" w:after="0" w:afterAutospacing="0" w:line="460" w:lineRule="exact"/>
        <w:ind w:firstLine="480" w:firstLineChars="200"/>
        <w:rPr>
          <w:rFonts w:hint="eastAsia"/>
          <w:kern w:val="2"/>
        </w:rPr>
      </w:pPr>
      <w:r>
        <w:t>对于业务快速演进的在线考试系统而言，Spring Boot 3 提供了较高的开发效率和较成熟的生态支持。</w:t>
      </w:r>
    </w:p>
    <w:p w14:paraId="3638E12B">
      <w:pPr>
        <w:pStyle w:val="19"/>
        <w:widowControl/>
        <w:spacing w:before="0" w:beforeAutospacing="0" w:after="0" w:afterAutospacing="0" w:line="460" w:lineRule="exact"/>
        <w:ind w:firstLine="480" w:firstLineChars="200"/>
        <w:rPr>
          <w:rFonts w:hint="eastAsia"/>
          <w:kern w:val="2"/>
        </w:rPr>
      </w:pPr>
      <w:r>
        <w:t>同时，借助其成熟的监控、日志与健康检查能力，系统可以更容易接入运维治理与故障排查流程。</w:t>
      </w:r>
    </w:p>
    <w:p w14:paraId="38768253">
      <w:pPr>
        <w:pStyle w:val="19"/>
        <w:widowControl/>
        <w:spacing w:before="0" w:beforeAutospacing="0" w:after="0" w:afterAutospacing="0" w:line="460" w:lineRule="exact"/>
        <w:ind w:firstLine="480" w:firstLineChars="200"/>
        <w:rPr>
          <w:rFonts w:hint="eastAsia"/>
          <w:kern w:val="2"/>
        </w:rPr>
      </w:pPr>
      <w:r>
        <w:t>因此，Spring Boot 3 是本项目构建微服务考试平台的重要技术基础。</w:t>
      </w:r>
    </w:p>
    <w:p w14:paraId="482F43B8">
      <w:pPr>
        <w:pStyle w:val="4"/>
        <w:spacing w:before="312" w:beforeLines="100" w:after="312" w:afterLines="100"/>
        <w:rPr>
          <w:rFonts w:hint="eastAsia" w:eastAsia="宋体"/>
        </w:rPr>
      </w:pPr>
      <w:r>
        <w:t>2.2Spring Cloud Gateway与Nacos</w:t>
      </w:r>
    </w:p>
    <w:p w14:paraId="31D1AC49">
      <w:pPr>
        <w:pStyle w:val="19"/>
        <w:widowControl/>
        <w:spacing w:before="0" w:beforeAutospacing="0" w:after="0" w:afterAutospacing="0" w:line="460" w:lineRule="exact"/>
        <w:ind w:firstLine="480" w:firstLineChars="200"/>
        <w:rPr>
          <w:rFonts w:hint="eastAsia"/>
          <w:kern w:val="2"/>
        </w:rPr>
      </w:pPr>
      <w:r>
        <w:t>Spring Cloud Gateway 作为系统统一入口，负责对外暴露 `/api/v1/**` 接口，并集中处理 Bearer Token 校验、白名单放行、用户身份透传以及路由转发等能力。</w:t>
      </w:r>
    </w:p>
    <w:p w14:paraId="42A07FC6">
      <w:pPr>
        <w:pStyle w:val="19"/>
        <w:widowControl/>
        <w:spacing w:before="0" w:beforeAutospacing="0" w:after="0" w:afterAutospacing="0" w:line="460" w:lineRule="exact"/>
        <w:ind w:firstLine="480" w:firstLineChars="200"/>
        <w:rPr>
          <w:rFonts w:hint="eastAsia"/>
          <w:kern w:val="2"/>
        </w:rPr>
      </w:pPr>
      <w:r>
        <w:t>网关在鉴权成功后会向下游业务服务注入 `X-User-Id`、`X-Role` 和 `X-Permissions` 等关键信息，从而支撑服务内部的角色边界与权限校验。</w:t>
      </w:r>
    </w:p>
    <w:p w14:paraId="34BD6229">
      <w:pPr>
        <w:pStyle w:val="19"/>
        <w:widowControl/>
        <w:spacing w:before="0" w:beforeAutospacing="0" w:after="0" w:afterAutospacing="0" w:line="460" w:lineRule="exact"/>
        <w:ind w:firstLine="480" w:firstLineChars="200"/>
        <w:rPr>
          <w:rFonts w:hint="eastAsia"/>
          <w:kern w:val="2"/>
        </w:rPr>
      </w:pPr>
      <w:r>
        <w:t>Nacos 在本项目中承担配置中心与服务发现职责。各个微服务通过加载 `common.yaml` 与服务专属配置文件，实现数据库、中间件连接信息、MQ 参数、防作弊规则和调度任务参数的集中管理。</w:t>
      </w:r>
    </w:p>
    <w:p w14:paraId="584567A3">
      <w:pPr>
        <w:pStyle w:val="19"/>
        <w:widowControl/>
        <w:spacing w:before="0" w:beforeAutospacing="0" w:after="0" w:afterAutospacing="0" w:line="460" w:lineRule="exact"/>
        <w:ind w:firstLine="480" w:firstLineChars="200"/>
        <w:rPr>
          <w:rFonts w:hint="eastAsia"/>
          <w:kern w:val="2"/>
        </w:rPr>
      </w:pPr>
      <w:r>
        <w:t>网关与 Nacos 的组合使系统具备统一入口治理能力和较高的配置灵活性，便于开发、测试与部署环境之间进行快速切换。</w:t>
      </w:r>
    </w:p>
    <w:p w14:paraId="5FDD3406">
      <w:pPr>
        <w:pStyle w:val="4"/>
        <w:spacing w:before="312" w:beforeLines="100" w:after="312" w:afterLines="100"/>
        <w:rPr>
          <w:rFonts w:hint="eastAsia"/>
          <w:bCs/>
        </w:rPr>
      </w:pPr>
      <w:r>
        <w:t>2.3Vue 3与微信小程序</w:t>
      </w:r>
    </w:p>
    <w:p w14:paraId="2382606A">
      <w:pPr>
        <w:spacing w:line="460" w:lineRule="exact"/>
        <w:ind w:firstLine="360" w:firstLineChars="200"/>
        <w:rPr>
          <w:rFonts w:hint="eastAsia"/>
          <w:spacing w:val="6"/>
        </w:rPr>
      </w:pPr>
      <w:r>
        <w:t>教师与管理员的管理能力通过 Vue 3 + Vite 构建的 Web 控制台完成，前端采用组件化开发方式，配合 Element Plus、Axios 与 ECharts 实现表单管理、数据表格、图表报表和后台治理界面。</w:t>
      </w:r>
    </w:p>
    <w:p w14:paraId="58A2F0AB">
      <w:pPr>
        <w:spacing w:line="460" w:lineRule="exact"/>
        <w:ind w:firstLine="504" w:firstLineChars="200"/>
        <w:rPr>
          <w:rFonts w:hint="eastAsia"/>
          <w:spacing w:val="6"/>
        </w:rPr>
      </w:pPr>
      <w:r>
        <w:t>学生侧则通过微信小程序接入系统，围绕“我的考试”“考试作答”“成绩解析”等核心页面完成移动端考试主流程。由于微信生态具备较低使用门槛和较高触达效率，因此适合作为学生在线考试入口。</w:t>
      </w:r>
    </w:p>
    <w:p w14:paraId="601D4228">
      <w:pPr>
        <w:spacing w:line="460" w:lineRule="exact"/>
        <w:ind w:firstLine="504" w:firstLineChars="200"/>
        <w:rPr>
          <w:rFonts w:hint="eastAsia"/>
          <w:spacing w:val="6"/>
        </w:rPr>
      </w:pPr>
      <w:r>
        <w:t>在页面组织上，Vue 3 控制台与小程序前端都通过统一接口规范调用网关服务，从而降低前后端集成复杂度，保证各端能力与后端服务的一致性。</w:t>
      </w:r>
    </w:p>
    <w:p w14:paraId="520FB090">
      <w:pPr>
        <w:spacing w:line="460" w:lineRule="exact"/>
        <w:ind w:firstLine="504" w:firstLineChars="200"/>
        <w:rPr>
          <w:rFonts w:hint="eastAsia"/>
          <w:spacing w:val="6"/>
        </w:rPr>
      </w:pPr>
      <w:r>
        <w:t>前端实现中，JavaScript 承担交互逻辑、状态处理、网络请求和页面行为控制，既保证了开发效率，也提升了多端协同的可维护性。</w:t>
      </w:r>
    </w:p>
    <w:p w14:paraId="5880FD7E">
      <w:pPr>
        <w:spacing w:line="460" w:lineRule="exact"/>
        <w:ind w:firstLine="504" w:firstLineChars="200"/>
        <w:rPr>
          <w:rFonts w:hint="eastAsia"/>
          <w:spacing w:val="6"/>
        </w:rPr>
      </w:pPr>
      <w:r>
        <w:t>Web 端与小程序端共同构成了本项目的多端用户交互层，使系统既具备教学管理能力，也具备面向学生的便捷考试体验。</w:t>
      </w:r>
    </w:p>
    <w:p w14:paraId="38C83113">
      <w:pPr>
        <w:pStyle w:val="4"/>
        <w:spacing w:before="312" w:beforeLines="100" w:after="312" w:afterLines="100"/>
        <w:rPr>
          <w:rFonts w:hint="eastAsia"/>
          <w:bCs/>
        </w:rPr>
      </w:pPr>
      <w:r>
        <w:t>2.4RabbitMQ与Redis</w:t>
      </w:r>
    </w:p>
    <w:p w14:paraId="4720A563">
      <w:pPr>
        <w:spacing w:line="460" w:lineRule="exact"/>
        <w:ind w:firstLine="504" w:firstLineChars="200"/>
        <w:rPr>
          <w:rFonts w:hint="eastAsia"/>
          <w:spacing w:val="6"/>
        </w:rPr>
      </w:pPr>
      <w:r>
        <w:t>RabbitMQ 是项目中实现异步解耦和最终一致性的核心中间件。考试服务在学生交卷后发布 `exam.submitted` 事件，阅卷服务消费该事件生成判卷任务并在完成评分后继续发布 `score.published` 事件，由分析服务消费并生成报表快照。</w:t>
      </w:r>
    </w:p>
    <w:p w14:paraId="0ABD2E0C">
      <w:pPr>
        <w:spacing w:line="460" w:lineRule="exact"/>
        <w:ind w:firstLine="504" w:firstLineChars="200"/>
        <w:rPr>
          <w:rFonts w:hint="eastAsia"/>
          <w:spacing w:val="6"/>
        </w:rPr>
      </w:pPr>
      <w:r>
        <w:t>在事件处理策略上，系统通过主队列、重试队列和死信队列配合手动 ACK 实现失败重试与异常可追踪，避免判卷链路中出现消息丢失或不可恢复状态。</w:t>
      </w:r>
    </w:p>
    <w:p w14:paraId="4A6FB9E3">
      <w:pPr>
        <w:spacing w:line="460" w:lineRule="exact"/>
        <w:ind w:firstLine="504" w:firstLineChars="200"/>
        <w:rPr>
          <w:rFonts w:hint="eastAsia"/>
          <w:spacing w:val="6"/>
        </w:rPr>
      </w:pPr>
      <w:r>
        <w:t>Redis 主要用于缓存热点数据、实现短窗口防重、维护事件去重键和支撑报表查询加速，是提升系统读写性能和并发稳定性的关键组件。</w:t>
      </w:r>
    </w:p>
    <w:p w14:paraId="3FCB7BB6">
      <w:pPr>
        <w:spacing w:line="460" w:lineRule="exact"/>
        <w:ind w:firstLine="504" w:firstLineChars="200"/>
        <w:rPr>
          <w:rFonts w:hint="eastAsia"/>
          <w:spacing w:val="6"/>
        </w:rPr>
      </w:pPr>
      <w:r>
        <w:t>例如，登录、考试创建、交卷、人工评分等关键写操作都通过 Redis 进行幂等控制，降低重复提交对业务一致性的影响。</w:t>
      </w:r>
    </w:p>
    <w:p w14:paraId="1D3EE8AA">
      <w:pPr>
        <w:spacing w:line="460" w:lineRule="exact"/>
        <w:ind w:firstLine="504" w:firstLineChars="200"/>
        <w:rPr>
          <w:rFonts w:hint="eastAsia"/>
          <w:spacing w:val="6"/>
        </w:rPr>
      </w:pPr>
      <w:r>
        <w:t>因此，RabbitMQ 与 Redis 共同构成了本项目在可靠性、性能和治理层面的关键支撑能力。</w:t>
      </w:r>
    </w:p>
    <w:p w14:paraId="59B1A43E">
      <w:pPr>
        <w:rPr>
          <w:rFonts w:hint="eastAsia" w:ascii="宋体" w:hAnsi="宋体" w:cs="宋体"/>
          <w:spacing w:val="5"/>
          <w:sz w:val="18"/>
          <w:szCs w:val="18"/>
        </w:rPr>
      </w:pPr>
      <w:r>
        <w:rPr>
          <w:rFonts w:hint="eastAsia" w:ascii="宋体" w:hAnsi="宋体" w:cs="宋体"/>
          <w:spacing w:val="5"/>
          <w:sz w:val="18"/>
          <w:szCs w:val="18"/>
        </w:rPr>
        <w:br w:type="page"/>
      </w:r>
    </w:p>
    <w:p w14:paraId="541D98AD">
      <w:pPr>
        <w:pStyle w:val="2"/>
        <w:spacing w:before="312" w:beforeLines="100" w:after="624" w:afterLines="200"/>
        <w:rPr>
          <w:rFonts w:hint="eastAsia"/>
        </w:rPr>
      </w:pPr>
      <w:r>
        <w:t>3 系统分析</w:t>
      </w:r>
    </w:p>
    <w:p w14:paraId="5758E8EE">
      <w:pPr>
        <w:pStyle w:val="4"/>
        <w:spacing w:before="312" w:beforeLines="100" w:after="312" w:afterLines="100"/>
        <w:rPr>
          <w:rFonts w:hint="eastAsia"/>
          <w:bCs/>
        </w:rPr>
      </w:pPr>
      <w:r>
        <w:t>3.1可行性分析</w:t>
      </w:r>
    </w:p>
    <w:p w14:paraId="4902A697">
      <w:pPr>
        <w:pStyle w:val="5"/>
        <w:spacing w:before="312" w:beforeLines="100" w:after="0" w:line="460" w:lineRule="exact"/>
        <w:rPr>
          <w:rFonts w:hint="eastAsia"/>
        </w:rPr>
      </w:pPr>
      <w:r>
        <w:t>3.1.1政策可行性</w:t>
      </w:r>
    </w:p>
    <w:p w14:paraId="5C5B30F0">
      <w:pPr>
        <w:spacing w:line="460" w:lineRule="exact"/>
        <w:ind w:firstLine="480" w:firstLineChars="200"/>
        <w:rPr>
          <w:rFonts w:hint="eastAsia" w:ascii="宋体" w:hAnsi="宋体" w:cs="宋体"/>
          <w:sz w:val="18"/>
          <w:szCs w:val="18"/>
        </w:rPr>
      </w:pPr>
      <w:r>
        <w:t>国家教育数字化战略、智慧校园建设以及教学过程信息化管理的持续推进，为在线考试平台的设计与实施提供了明确的政策环境支持。高校课程过程考核、在线教学评价和远程考试组织均需要稳定、可控、可追溯的数字化考试平台，本项目符合当前教育信息化建设方向。</w:t>
      </w:r>
    </w:p>
    <w:p w14:paraId="784D9F5B">
      <w:pPr>
        <w:pStyle w:val="5"/>
        <w:spacing w:before="312" w:beforeLines="100" w:after="0" w:line="460" w:lineRule="exact"/>
        <w:rPr>
          <w:rFonts w:hint="eastAsia"/>
        </w:rPr>
      </w:pPr>
      <w:r>
        <w:t>3.1.2社会可行性</w:t>
      </w:r>
    </w:p>
    <w:p w14:paraId="397574C2">
      <w:pPr>
        <w:spacing w:line="460" w:lineRule="exact"/>
        <w:ind w:firstLine="480" w:firstLineChars="200"/>
        <w:rPr>
          <w:rFonts w:hint="eastAsia" w:ascii="宋体" w:hAnsi="宋体" w:cs="宋体"/>
        </w:rPr>
      </w:pPr>
      <w:r>
        <w:t>在混合式教学、远程学习和移动端高频使用的背景下，学生与教师对于“随时发布、随时参与、随时统计”的在线考试模式接受度较高。特别是在课程练习、阶段测试和实验课程考核场景中，线上考试已经成为教学活动的重要组成部分。</w:t>
      </w:r>
    </w:p>
    <w:p w14:paraId="161FA6CA">
      <w:pPr>
        <w:spacing w:line="460" w:lineRule="exact"/>
        <w:ind w:firstLine="480" w:firstLineChars="200"/>
        <w:rPr>
          <w:rFonts w:ascii="宋体" w:hAnsi="宋体" w:cs="宋体"/>
        </w:rPr>
      </w:pPr>
      <w:r>
        <w:t>同时，学校管理部门对考试过程留痕、权限治理、异常行为监管和结果统计分析提出了更高要求。智能考试云平台通过统一网关、审计日志、风险事件记录和成绩分析能力，可以有效满足多角色协同场景下的实际应用需求。</w:t>
      </w:r>
    </w:p>
    <w:p w14:paraId="6B649A2B">
      <w:pPr>
        <w:pStyle w:val="5"/>
        <w:spacing w:before="312" w:beforeLines="100" w:after="0" w:line="460" w:lineRule="exact"/>
        <w:rPr>
          <w:rFonts w:hint="eastAsia"/>
        </w:rPr>
      </w:pPr>
      <w:r>
        <w:t>3.1.3经济可行性</w:t>
      </w:r>
    </w:p>
    <w:p w14:paraId="24D71E97">
      <w:pPr>
        <w:spacing w:line="460" w:lineRule="exact"/>
        <w:ind w:firstLine="480" w:firstLineChars="200"/>
        <w:rPr>
          <w:rFonts w:hint="eastAsia" w:ascii="宋体" w:hAnsi="宋体" w:cs="宋体"/>
          <w:sz w:val="18"/>
          <w:szCs w:val="18"/>
        </w:rPr>
      </w:pPr>
      <w:r>
        <w:t>本项目采用 Java、Spring Boot、Spring Cloud、MySQL、Redis、RabbitMQ、Vue 3 等成熟开源技术构建，能够在保证系统质量的前提下降低软件采购与开发成本。系统采用模块化设计，可按角色逐步建设与部署，具备较好的投入产出比，也便于后续功能扩展和持续运维。</w:t>
      </w:r>
    </w:p>
    <w:p w14:paraId="125E75E2">
      <w:pPr>
        <w:pStyle w:val="5"/>
        <w:spacing w:before="312" w:beforeLines="100" w:after="0" w:line="460" w:lineRule="exact"/>
        <w:rPr>
          <w:rFonts w:hint="eastAsia"/>
        </w:rPr>
      </w:pPr>
      <w:r>
        <w:t>3.1.4技术可行性</w:t>
      </w:r>
    </w:p>
    <w:p w14:paraId="1D9327CB">
      <w:pPr>
        <w:spacing w:line="460" w:lineRule="exact"/>
        <w:ind w:firstLine="480" w:firstLineChars="200"/>
      </w:pPr>
      <w:r>
        <w:t>从现有项目实现情况来看，系统已经具备统一鉴权、题库与试卷管理、考试会话管理、自动判分与人工评分、成绩解析开放、防作弊事件采集、审计日志和报表统计等关键能力。所使用的技术栈成熟稳定，微服务拆分边界清晰，能够支撑本项目从设计到交付的实际落地。</w:t>
      </w:r>
    </w:p>
    <w:p w14:paraId="5307A777">
      <w:pPr>
        <w:pStyle w:val="4"/>
        <w:spacing w:before="312" w:beforeLines="100" w:after="312" w:afterLines="100"/>
        <w:rPr>
          <w:rFonts w:hint="eastAsia"/>
        </w:rPr>
      </w:pPr>
      <w:r>
        <w:t>3.2功能需求分析</w:t>
      </w:r>
    </w:p>
    <w:p w14:paraId="04B4703D">
      <w:pPr>
        <w:spacing w:line="460" w:lineRule="exact"/>
        <w:ind w:firstLine="480" w:firstLineChars="200"/>
        <w:rPr>
          <w:rFonts w:hint="eastAsia"/>
        </w:rPr>
      </w:pPr>
      <w:r>
        <w:t>智能考试云平台围绕学生、教师和管理员三类角色展开设计。系统不仅要完成考试业务主链路的功能实现，还要确保权限边界、异步一致性、过程监管和结果分析能力能够在同一平台内协同工作。</w:t>
      </w:r>
    </w:p>
    <w:p w14:paraId="6E4EA545">
      <w:pPr>
        <w:pStyle w:val="5"/>
        <w:spacing w:before="312" w:beforeLines="100" w:after="0" w:line="460" w:lineRule="exact"/>
        <w:rPr>
          <w:rFonts w:hint="eastAsia"/>
        </w:rPr>
      </w:pPr>
      <w:r>
        <w:t>3.2.1用例分析</w:t>
      </w:r>
    </w:p>
    <w:p w14:paraId="587AF289">
      <w:pPr>
        <w:spacing w:line="460" w:lineRule="exact"/>
        <w:rPr>
          <w:rFonts w:hint="eastAsia" w:ascii="宋体" w:hAnsi="宋体" w:cs="宋体"/>
        </w:rPr>
      </w:pPr>
      <w:r>
        <w:t>（1）管理员用例如图3-1所示。</w:t>
      </w:r>
    </w:p>
    <w:p w14:paraId="19F39AE9">
      <w:pPr>
        <w:pStyle w:val="31"/>
        <w:jc w:val="center"/>
        <w:rPr>
          <w:rFonts w:hint="eastAsia" w:ascii="宋体" w:hAnsi="宋体" w:cs="宋体"/>
          <w:sz w:val="18"/>
          <w:szCs w:val="18"/>
        </w:rP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fig_3_1_admin.png"/>
                    <pic:cNvPicPr/>
                  </pic:nvPicPr>
                  <pic:blipFill>
                    <a:blip r:embed="rId26"/>
                    <a:stretch>
                      <a:fillRect/>
                    </a:stretch>
                  </pic:blipFill>
                  <pic:spPr>
                    <a:xfrm>
                      <a:off x="0" y="0"/>
                      <a:ext cx="5303520" cy="3409406"/>
                    </a:xfrm>
                    <a:prstGeom prst="rect"/>
                  </pic:spPr>
                </pic:pic>
              </a:graphicData>
            </a:graphic>
          </wp:inline>
        </w:drawing>
      </w:r>
    </w:p>
    <w:p w14:paraId="0F0C4B90">
      <w:pPr>
        <w:pStyle w:val="31"/>
        <w:rPr>
          <w:rFonts w:hint="eastAsia"/>
        </w:rPr>
      </w:pPr>
      <w:r>
        <w:t>图3-1 管理员用例图</w:t>
      </w:r>
    </w:p>
    <w:p w14:paraId="0C85F0B8">
      <w:pPr>
        <w:spacing w:line="460" w:lineRule="exact"/>
        <w:rPr>
          <w:rFonts w:hint="eastAsia" w:ascii="宋体" w:hAnsi="宋体" w:cs="宋体"/>
        </w:rPr>
      </w:pPr>
      <w:r>
        <w:t>管理员用例图详细描述如下：</w:t>
      </w:r>
    </w:p>
    <w:p w14:paraId="1DEB0259">
      <w:pPr>
        <w:spacing w:line="460" w:lineRule="exact"/>
        <w:rPr>
          <w:rFonts w:ascii="宋体" w:hAnsi="宋体" w:cs="宋体"/>
        </w:rPr>
      </w:pPr>
      <w:r>
        <w:t>·管理员登录：管理员通过后台控制台完成身份认证并进入治理界面。</w:t>
      </w:r>
    </w:p>
    <w:p w14:paraId="69A6AA2B">
      <w:pPr>
        <w:spacing w:line="460" w:lineRule="exact"/>
        <w:rPr>
          <w:rFonts w:hint="eastAsia" w:ascii="宋体" w:hAnsi="宋体" w:cs="宋体"/>
        </w:rPr>
      </w:pPr>
      <w:r>
        <w:t>·平台概览：查看用户、考试、阅卷和审计等核心指标。</w:t>
      </w:r>
    </w:p>
    <w:p w14:paraId="78A1DE3C">
      <w:pPr>
        <w:spacing w:line="460" w:lineRule="exact"/>
        <w:rPr>
          <w:rFonts w:hint="eastAsia" w:ascii="宋体" w:hAnsi="宋体" w:cs="宋体"/>
        </w:rPr>
      </w:pPr>
      <w:r>
        <w:t>·用户管理：维护平台用户状态、角色归属与基础资料。</w:t>
      </w:r>
    </w:p>
    <w:p w14:paraId="5058F5C0">
      <w:pPr>
        <w:spacing w:line="460" w:lineRule="exact"/>
        <w:rPr>
          <w:rFonts w:hint="eastAsia" w:ascii="宋体" w:hAnsi="宋体" w:cs="宋体"/>
        </w:rPr>
      </w:pPr>
      <w:r>
        <w:t>·角色权限管理：维护角色与权限矩阵，实现平台治理策略配置。</w:t>
      </w:r>
    </w:p>
    <w:p w14:paraId="0F9E88F2">
      <w:pPr>
        <w:spacing w:line="460" w:lineRule="exact"/>
        <w:rPr>
          <w:rFonts w:hint="eastAsia" w:ascii="宋体" w:hAnsi="宋体" w:cs="宋体"/>
        </w:rPr>
      </w:pPr>
      <w:r>
        <w:t>·系统配置管理：维护系统关键配置项与运行参数。</w:t>
      </w:r>
    </w:p>
    <w:p w14:paraId="7DB7E521">
      <w:pPr>
        <w:spacing w:line="460" w:lineRule="exact"/>
        <w:rPr>
          <w:rFonts w:hint="eastAsia" w:ascii="宋体" w:hAnsi="宋体" w:cs="宋体"/>
        </w:rPr>
      </w:pPr>
      <w:r>
        <w:t>·审计日志查询：按服务、模块、操作人和时间范围检索平台审计记录。</w:t>
      </w:r>
    </w:p>
    <w:p w14:paraId="1A5F161B">
      <w:pPr>
        <w:spacing w:line="460" w:lineRule="exact"/>
        <w:rPr>
          <w:rFonts w:hint="eastAsia" w:ascii="宋体" w:hAnsi="宋体" w:cs="宋体"/>
        </w:rPr>
      </w:pPr>
      <w:r>
        <w:t>·风险监控：查看考试过程中的风险事件和会话风险评分。</w:t>
      </w:r>
    </w:p>
    <w:p w14:paraId="59E7358A">
      <w:pPr>
        <w:spacing w:line="460" w:lineRule="exact"/>
        <w:rPr>
          <w:rFonts w:hint="eastAsia" w:ascii="宋体" w:hAnsi="宋体" w:cs="宋体"/>
        </w:rPr>
      </w:pPr>
      <w:r>
        <w:t>·运营支撑：辅助排查权限、配置与链路异常问题。</w:t>
      </w:r>
    </w:p>
    <w:p w14:paraId="0FE17A1A">
      <w:pPr>
        <w:spacing w:line="460" w:lineRule="exact"/>
        <w:rPr>
          <w:rFonts w:hint="eastAsia" w:ascii="宋体" w:hAnsi="宋体" w:cs="宋体"/>
        </w:rPr>
      </w:pPr>
      <w:r>
        <w:t>·统一治理：对全平台关键业务进行配置化管理。</w:t>
      </w:r>
    </w:p>
    <w:p w14:paraId="7C026FE0">
      <w:pPr>
        <w:spacing w:line="460" w:lineRule="exact"/>
        <w:rPr>
          <w:rFonts w:hint="eastAsia" w:ascii="宋体" w:hAnsi="宋体" w:cs="宋体"/>
        </w:rPr>
      </w:pPr>
      <w:r>
        <w:t>·结果追踪：确保关键写操作具备可审计与可回溯能力。</w:t>
      </w:r>
    </w:p>
    <w:p w14:paraId="1B250A84">
      <w:pPr>
        <w:numPr>
          <w:ilvl w:val="0"/>
          <w:numId w:val="1"/>
        </w:numPr>
        <w:spacing w:line="460" w:lineRule="exact"/>
        <w:rPr>
          <w:rFonts w:hint="eastAsia" w:ascii="宋体" w:hAnsi="宋体" w:cs="宋体"/>
        </w:rPr>
      </w:pPr>
      <w:r>
        <w:t>教师登录后主要功能模块包括题目录入、试卷创建、考试发布、人工阅卷和成绩开放。教师用例如图3-2所示。</w:t>
      </w:r>
    </w:p>
    <w:p w14:paraId="555F75A6">
      <w:pPr>
        <w:pStyle w:val="31"/>
        <w:jc w:val="center"/>
        <w:rPr>
          <w:rFonts w:hint="eastAsia" w:ascii="宋体" w:hAnsi="宋体" w:cs="宋体"/>
          <w:sz w:val="18"/>
          <w:szCs w:val="18"/>
        </w:rP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fig_3_2_teacher.png"/>
                    <pic:cNvPicPr/>
                  </pic:nvPicPr>
                  <pic:blipFill>
                    <a:blip r:embed="rId27"/>
                    <a:stretch>
                      <a:fillRect/>
                    </a:stretch>
                  </pic:blipFill>
                  <pic:spPr>
                    <a:xfrm>
                      <a:off x="0" y="0"/>
                      <a:ext cx="5303520" cy="3409406"/>
                    </a:xfrm>
                    <a:prstGeom prst="rect"/>
                  </pic:spPr>
                </pic:pic>
              </a:graphicData>
            </a:graphic>
          </wp:inline>
        </w:drawing>
      </w:r>
    </w:p>
    <w:p w14:paraId="008F5BD2">
      <w:pPr>
        <w:pStyle w:val="31"/>
        <w:rPr>
          <w:rFonts w:hint="eastAsia"/>
        </w:rPr>
      </w:pPr>
      <w:r>
        <w:t>图3-2 教师用例图</w:t>
      </w:r>
    </w:p>
    <w:p w14:paraId="1EA8AD75">
      <w:pPr>
        <w:spacing w:line="460" w:lineRule="exact"/>
        <w:rPr>
          <w:rFonts w:hint="eastAsia" w:ascii="宋体" w:hAnsi="宋体" w:cs="宋体"/>
        </w:rPr>
      </w:pPr>
      <w:r>
        <w:t>教师用例图详细描述如下：</w:t>
      </w:r>
    </w:p>
    <w:p w14:paraId="35F7982A">
      <w:pPr>
        <w:spacing w:line="460" w:lineRule="exact"/>
        <w:rPr>
          <w:rFonts w:hint="eastAsia" w:ascii="宋体" w:hAnsi="宋体" w:cs="宋体"/>
        </w:rPr>
      </w:pPr>
      <w:r>
        <w:t>·登录：教师登录后进入考试业务控制台。</w:t>
      </w:r>
    </w:p>
    <w:p w14:paraId="60EB2C75">
      <w:pPr>
        <w:spacing w:line="460" w:lineRule="exact"/>
        <w:rPr>
          <w:rFonts w:hint="eastAsia" w:ascii="宋体" w:hAnsi="宋体" w:cs="宋体"/>
        </w:rPr>
      </w:pPr>
      <w:r>
        <w:t>·题目录入：教师创建和维护个人题库中的题目。</w:t>
      </w:r>
    </w:p>
    <w:p w14:paraId="319BDD71">
      <w:pPr>
        <w:spacing w:line="460" w:lineRule="exact"/>
        <w:rPr>
          <w:rFonts w:hint="eastAsia" w:ascii="宋体" w:hAnsi="宋体" w:cs="宋体"/>
        </w:rPr>
      </w:pPr>
      <w:r>
        <w:t>·试卷创建：教师按照题型顺序规则对题目进行组卷。</w:t>
      </w:r>
    </w:p>
    <w:p w14:paraId="7DB9BF24">
      <w:pPr>
        <w:spacing w:line="460" w:lineRule="exact"/>
        <w:rPr>
          <w:rFonts w:hint="eastAsia" w:ascii="宋体" w:hAnsi="宋体" w:cs="宋体"/>
        </w:rPr>
      </w:pPr>
      <w:r>
        <w:t>·考试发布：教师设置时间窗、防作弊等级并指派学生参加考试。</w:t>
      </w:r>
    </w:p>
    <w:p w14:paraId="2A3A6DCF">
      <w:pPr>
        <w:spacing w:line="460" w:lineRule="exact"/>
        <w:rPr>
          <w:rFonts w:hint="eastAsia" w:ascii="宋体" w:hAnsi="宋体" w:cs="宋体"/>
        </w:rPr>
      </w:pPr>
      <w:r>
        <w:t>（3）学生通过微信小程序进入智能考试云平台，登录后可查看“我的考试”、开始或继续作答、保存答案、提交试卷、查看成绩解析及上报考试风险事件。学生用例图如图3-3所示。</w:t>
      </w:r>
    </w:p>
    <w:p w14:paraId="3731B304">
      <w:pPr>
        <w:spacing w:line="460" w:lineRule="exact"/>
        <w:rPr>
          <w:rFonts w:hint="eastAsia" w:ascii="宋体" w:hAnsi="宋体" w:cs="宋体"/>
          <w:sz w:val="18"/>
          <w:szCs w:val="18"/>
        </w:rPr>
      </w:pPr>
      <w:r>
        <w:rPr>
          <w:rFonts w:hint="eastAsia" w:ascii="宋体" w:hAnsi="宋体" w:cs="宋体"/>
          <w:sz w:val="18"/>
          <w:szCs w:val="18"/>
        </w:rPr>
        <w:br w:type="page"/>
      </w:r>
    </w:p>
    <w:p w14:paraId="6CD6B988">
      <w:pPr>
        <w:pStyle w:val="31"/>
        <w:jc w:val="center"/>
        <w:rPr>
          <w:rFonts w:hint="eastAsia"/>
        </w:rP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fig_3_3_student.png"/>
                    <pic:cNvPicPr/>
                  </pic:nvPicPr>
                  <pic:blipFill>
                    <a:blip r:embed="rId28"/>
                    <a:stretch>
                      <a:fillRect/>
                    </a:stretch>
                  </pic:blipFill>
                  <pic:spPr>
                    <a:xfrm>
                      <a:off x="0" y="0"/>
                      <a:ext cx="5303520" cy="3409406"/>
                    </a:xfrm>
                    <a:prstGeom prst="rect"/>
                  </pic:spPr>
                </pic:pic>
              </a:graphicData>
            </a:graphic>
          </wp:inline>
        </w:drawing>
      </w:r>
    </w:p>
    <w:p w14:paraId="7E872EDF">
      <w:pPr>
        <w:pStyle w:val="31"/>
        <w:rPr>
          <w:rFonts w:hint="eastAsia"/>
        </w:rPr>
      </w:pPr>
      <w:r>
        <w:t>图3-3 学生用例图</w:t>
      </w:r>
    </w:p>
    <w:p w14:paraId="17DD2A83">
      <w:pPr>
        <w:ind w:firstLine="420"/>
        <w:jc w:val="center"/>
        <w:rPr>
          <w:rFonts w:hint="eastAsia" w:ascii="宋体" w:hAnsi="宋体" w:cs="宋体"/>
          <w:szCs w:val="21"/>
        </w:rPr>
      </w:pPr>
    </w:p>
    <w:p w14:paraId="4A16283D">
      <w:pPr>
        <w:spacing w:line="460" w:lineRule="exact"/>
        <w:rPr>
          <w:rFonts w:hint="eastAsia" w:ascii="宋体" w:hAnsi="宋体" w:cs="宋体"/>
        </w:rPr>
      </w:pPr>
      <w:r>
        <w:t>学生用例图详细介绍：</w:t>
      </w:r>
    </w:p>
    <w:p w14:paraId="56DDE596">
      <w:pPr>
        <w:spacing w:line="460" w:lineRule="exact"/>
        <w:rPr>
          <w:rFonts w:hint="eastAsia" w:ascii="宋体" w:hAnsi="宋体" w:cs="宋体"/>
        </w:rPr>
      </w:pPr>
      <w:r>
        <w:t>·登录：学生通过账号密码登录并获取考试访问令牌。</w:t>
      </w:r>
    </w:p>
    <w:p w14:paraId="0100A542">
      <w:pPr>
        <w:spacing w:line="460" w:lineRule="exact"/>
        <w:rPr>
          <w:rFonts w:hint="eastAsia" w:ascii="宋体" w:hAnsi="宋体" w:cs="宋体"/>
        </w:rPr>
      </w:pPr>
      <w:r>
        <w:t>·查看我的考试：查看已分配给本人的考试列表与当前状态。</w:t>
      </w:r>
    </w:p>
    <w:p w14:paraId="3EBF6736">
      <w:pPr>
        <w:spacing w:line="460" w:lineRule="exact"/>
        <w:rPr>
          <w:rFonts w:hint="eastAsia" w:ascii="宋体" w:hAnsi="宋体" w:cs="宋体"/>
        </w:rPr>
      </w:pPr>
      <w:r>
        <w:t>·开始考试：在考试时间窗内创建或复用进行中的考试会话。</w:t>
      </w:r>
    </w:p>
    <w:p w14:paraId="04512A8A">
      <w:pPr>
        <w:spacing w:line="460" w:lineRule="exact"/>
        <w:rPr>
          <w:rFonts w:hint="eastAsia" w:ascii="宋体" w:hAnsi="宋体" w:cs="宋体"/>
        </w:rPr>
      </w:pPr>
      <w:r>
        <w:t>·查看试卷：读取当前会话对应的题面与选项信息。</w:t>
      </w:r>
    </w:p>
    <w:p w14:paraId="45427E61">
      <w:pPr>
        <w:spacing w:line="460" w:lineRule="exact"/>
        <w:rPr>
          <w:rFonts w:hint="eastAsia" w:ascii="宋体" w:hAnsi="宋体" w:cs="宋体"/>
        </w:rPr>
      </w:pPr>
      <w:r>
        <w:t>·保存答案：按题型保存作答内容，并支持标记待检查。</w:t>
      </w:r>
    </w:p>
    <w:p w14:paraId="4AE349F4">
      <w:pPr>
        <w:spacing w:line="460" w:lineRule="exact"/>
        <w:rPr>
          <w:rFonts w:hint="eastAsia" w:ascii="宋体" w:hAnsi="宋体" w:cs="宋体"/>
        </w:rPr>
      </w:pPr>
      <w:r>
        <w:t>·继续作答：重新进入考试时自动回填历史答案与本地草稿。</w:t>
      </w:r>
    </w:p>
    <w:p w14:paraId="64490798">
      <w:pPr>
        <w:spacing w:line="460" w:lineRule="exact"/>
        <w:rPr>
          <w:rFonts w:hint="eastAsia" w:ascii="宋体" w:hAnsi="宋体" w:cs="宋体"/>
        </w:rPr>
      </w:pPr>
      <w:r>
        <w:t>·提交试卷：主动交卷或在超时场景下由系统自动交卷。</w:t>
      </w:r>
    </w:p>
    <w:p w14:paraId="27B6CC45">
      <w:pPr>
        <w:spacing w:line="460" w:lineRule="exact"/>
        <w:rPr>
          <w:rFonts w:hint="eastAsia" w:ascii="宋体" w:hAnsi="宋体" w:cs="宋体"/>
        </w:rPr>
      </w:pPr>
      <w:r>
        <w:t>·查看成绩解析：在判卷完成后查看成绩摘要与解析开放状态。</w:t>
      </w:r>
    </w:p>
    <w:p w14:paraId="6BE421BF">
      <w:pPr>
        <w:spacing w:line="460" w:lineRule="exact"/>
        <w:rPr>
          <w:rFonts w:hint="eastAsia" w:ascii="宋体" w:hAnsi="宋体" w:cs="宋体"/>
        </w:rPr>
      </w:pPr>
      <w:r>
        <w:t>·上报风险事件：对离开页面、断网等行为进行风险事件采集。</w:t>
      </w:r>
    </w:p>
    <w:p w14:paraId="31A63C12">
      <w:pPr>
        <w:spacing w:line="460" w:lineRule="exact"/>
        <w:rPr>
          <w:rFonts w:hint="eastAsia" w:ascii="宋体" w:hAnsi="宋体" w:cs="宋体"/>
        </w:rPr>
      </w:pPr>
      <w:r>
        <w:t>·查看结果：在考试结束或教师开放后查看标准答案与解析。</w:t>
      </w:r>
    </w:p>
    <w:p w14:paraId="11438C5E">
      <w:pPr>
        <w:spacing w:line="460" w:lineRule="exact"/>
        <w:rPr>
          <w:rFonts w:hint="eastAsia" w:ascii="宋体" w:hAnsi="宋体" w:cs="宋体"/>
        </w:rPr>
      </w:pPr>
      <w:r>
        <w:t>·消息提示：接收自动保存、交卷和结果状态反馈。</w:t>
      </w:r>
    </w:p>
    <w:p w14:paraId="052708CA">
      <w:pPr>
        <w:spacing w:line="460" w:lineRule="exact"/>
        <w:rPr>
          <w:rFonts w:hint="eastAsia" w:ascii="宋体" w:hAnsi="宋体" w:cs="宋体"/>
        </w:rPr>
      </w:pPr>
      <w:r>
        <w:t>·过程留痕：学生考试行为会在系统中形成可追踪记录。</w:t>
      </w:r>
    </w:p>
    <w:p w14:paraId="2216C654">
      <w:pPr>
        <w:spacing w:line="460" w:lineRule="exact"/>
        <w:rPr>
          <w:rFonts w:hint="eastAsia" w:ascii="宋体" w:hAnsi="宋体" w:cs="宋体"/>
        </w:rPr>
      </w:pPr>
      <w:r>
        <w:t>·权限约束：学生仅能访问被分配给自己的考试与会话数据。</w:t>
      </w:r>
    </w:p>
    <w:p w14:paraId="51CF3DC2">
      <w:pPr>
        <w:spacing w:line="460" w:lineRule="exact"/>
        <w:rPr>
          <w:rFonts w:hint="eastAsia" w:ascii="宋体" w:hAnsi="宋体" w:cs="宋体"/>
        </w:rPr>
      </w:pPr>
      <w:r>
        <w:t>·体验优化：小程序端强调轻量化、移动化和高可用作答体验。</w:t>
      </w:r>
    </w:p>
    <w:p w14:paraId="41138AEE">
      <w:pPr>
        <w:pStyle w:val="5"/>
        <w:spacing w:before="312" w:beforeLines="100" w:after="0" w:line="460" w:lineRule="exact"/>
        <w:rPr>
          <w:rFonts w:hint="eastAsia"/>
        </w:rPr>
      </w:pPr>
      <w:r>
        <w:t>3.2.2学生用例规约</w:t>
      </w:r>
    </w:p>
    <w:p w14:paraId="399FB10D">
      <w:pPr>
        <w:pStyle w:val="3"/>
        <w:ind w:firstLine="480"/>
      </w:pPr>
      <w:r>
        <w:t>表3-1为学生的用例规约。</w:t>
      </w:r>
    </w:p>
    <w:p w14:paraId="27ABF46F">
      <w:pPr>
        <w:pStyle w:val="31"/>
        <w:rPr>
          <w:rFonts w:hint="eastAsia"/>
        </w:rPr>
      </w:pPr>
      <w:r>
        <w:t>表3-1 学生用例规约</w:t>
      </w:r>
    </w:p>
    <w:tbl>
      <w:tblPr>
        <w:tblStyle w:val="20"/>
        <w:tblW w:w="8340"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079"/>
      </w:tblGrid>
      <w:tr w14:paraId="1CD17C70">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61" w:type="dxa"/>
            <w:noWrap w:val="0"/>
            <w:vAlign w:val="top"/>
          </w:tcPr>
          <w:p>
            <w:r>
              <w:t>用例名称</w:t>
            </w:r>
          </w:p>
        </w:tc>
        <w:tc>
          <w:tcPr>
            <w:tcW w:w="4079" w:type="dxa"/>
            <w:noWrap w:val="0"/>
            <w:vAlign w:val="top"/>
          </w:tcPr>
          <w:p>
            <w:r>
              <w:t>学生参加考试</w:t>
            </w:r>
          </w:p>
        </w:tc>
      </w:tr>
      <w:tr w14:paraId="60EC4738">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参与者</w:t>
            </w:r>
          </w:p>
        </w:tc>
        <w:tc>
          <w:tcPr>
            <w:tcW w:w="4079" w:type="dxa"/>
            <w:noWrap w:val="0"/>
            <w:vAlign w:val="top"/>
          </w:tcPr>
          <w:p>
            <w:r>
              <w:t>学生</w:t>
            </w:r>
          </w:p>
        </w:tc>
      </w:tr>
      <w:tr w14:paraId="07FEF10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用例编号</w:t>
            </w:r>
          </w:p>
        </w:tc>
        <w:tc>
          <w:tcPr>
            <w:tcW w:w="4079" w:type="dxa"/>
            <w:noWrap w:val="0"/>
            <w:vAlign w:val="top"/>
          </w:tcPr>
          <w:p>
            <w:r>
              <w:t>exam_uc_001</w:t>
            </w:r>
          </w:p>
        </w:tc>
      </w:tr>
      <w:tr w14:paraId="171F063A">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61" w:type="dxa"/>
            <w:noWrap w:val="0"/>
            <w:vAlign w:val="top"/>
          </w:tcPr>
          <w:p>
            <w:r>
              <w:t>简单描述</w:t>
            </w:r>
          </w:p>
        </w:tc>
        <w:tc>
          <w:tcPr>
            <w:tcW w:w="4079" w:type="dxa"/>
            <w:noWrap w:val="0"/>
            <w:vAlign w:val="top"/>
          </w:tcPr>
          <w:p>
            <w:r>
              <w:t>学生在被分配考试后，通过微信小程序完成开考、作答、交卷与查分。</w:t>
            </w:r>
          </w:p>
        </w:tc>
      </w:tr>
      <w:tr w14:paraId="378A79BE">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前置条件</w:t>
            </w:r>
          </w:p>
        </w:tc>
        <w:tc>
          <w:tcPr>
            <w:tcW w:w="4079" w:type="dxa"/>
            <w:noWrap w:val="0"/>
            <w:vAlign w:val="top"/>
          </w:tcPr>
          <w:p>
            <w:r>
              <w:t>学生账号处于启用状态，且已被教师指派到有效考试。</w:t>
            </w:r>
          </w:p>
        </w:tc>
      </w:tr>
      <w:tr w14:paraId="68B7734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主要事件流</w:t>
            </w:r>
          </w:p>
        </w:tc>
        <w:tc>
          <w:tcPr>
            <w:tcW w:w="4079" w:type="dxa"/>
            <w:noWrap w:val="0"/>
            <w:vAlign w:val="top"/>
          </w:tcPr>
          <w:p>
            <w:r>
              <w:t>学生登录 | 查看我的考试 | 启动考试会话 | 保存答案 | 提交试卷 | 查看成绩摘要</w:t>
            </w:r>
          </w:p>
        </w:tc>
      </w:tr>
      <w:tr w14:paraId="09728194">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次要事件流</w:t>
            </w:r>
          </w:p>
        </w:tc>
        <w:tc>
          <w:tcPr>
            <w:tcW w:w="4079" w:type="dxa"/>
            <w:noWrap w:val="0"/>
            <w:vAlign w:val="top"/>
          </w:tcPr>
          <w:p>
            <w:r>
              <w:t>令牌失效 | 超出考试时间窗 | 网络异常导致保存失败 | 交卷消息发布失败</w:t>
            </w:r>
          </w:p>
        </w:tc>
      </w:tr>
      <w:tr w14:paraId="337C3DF5">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后置条件</w:t>
            </w:r>
          </w:p>
        </w:tc>
        <w:tc>
          <w:tcPr>
            <w:tcW w:w="4079" w:type="dxa"/>
            <w:noWrap w:val="0"/>
            <w:vAlign w:val="top"/>
          </w:tcPr>
          <w:p>
            <w:r>
              <w:t>系统生成会话、答案记录、交卷事件和后续判卷链路数据。</w:t>
            </w:r>
          </w:p>
        </w:tc>
      </w:tr>
    </w:tbl>
    <w:p w14:paraId="568D709B">
      <w:pPr>
        <w:pStyle w:val="5"/>
        <w:spacing w:before="312" w:beforeLines="100" w:after="0" w:line="460" w:lineRule="exact"/>
        <w:rPr>
          <w:rFonts w:hint="eastAsia"/>
        </w:rPr>
      </w:pPr>
      <w:r>
        <w:t>3.2.3教师用例规约</w:t>
      </w:r>
    </w:p>
    <w:p w14:paraId="3F9234C6">
      <w:pPr>
        <w:pStyle w:val="3"/>
        <w:ind w:firstLine="480"/>
      </w:pPr>
      <w:r>
        <w:t>表3-2为教师的用例规约。</w:t>
      </w:r>
    </w:p>
    <w:p w14:paraId="5F013E1A">
      <w:pPr>
        <w:pStyle w:val="31"/>
        <w:rPr>
          <w:rFonts w:hint="eastAsia"/>
          <w:b/>
          <w:bCs/>
        </w:rPr>
      </w:pPr>
      <w:r>
        <w:t>表3-2 教师用例规约</w:t>
      </w:r>
    </w:p>
    <w:tbl>
      <w:tblPr>
        <w:tblStyle w:val="20"/>
        <w:tblW w:w="0" w:type="auto"/>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1"/>
        <w:gridCol w:w="4261"/>
      </w:tblGrid>
      <w:tr w14:paraId="4901991B">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1" w:type="dxa"/>
            <w:noWrap w:val="0"/>
            <w:vAlign w:val="top"/>
          </w:tcPr>
          <w:p>
            <w:r>
              <w:t>用例名称</w:t>
            </w:r>
          </w:p>
        </w:tc>
        <w:tc>
          <w:tcPr>
            <w:tcW w:w="4261" w:type="dxa"/>
            <w:noWrap w:val="0"/>
            <w:vAlign w:val="top"/>
          </w:tcPr>
          <w:p>
            <w:r>
              <w:t>教师人工阅卷与开放成绩</w:t>
            </w:r>
          </w:p>
        </w:tc>
      </w:tr>
      <w:tr w14:paraId="66221189">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1" w:type="dxa"/>
            <w:noWrap w:val="0"/>
            <w:vAlign w:val="top"/>
          </w:tcPr>
          <w:p>
            <w:r>
              <w:t>参与者</w:t>
            </w:r>
          </w:p>
        </w:tc>
        <w:tc>
          <w:tcPr>
            <w:tcW w:w="4261" w:type="dxa"/>
            <w:noWrap w:val="0"/>
            <w:vAlign w:val="top"/>
          </w:tcPr>
          <w:p>
            <w:r>
              <w:t>教师</w:t>
            </w:r>
          </w:p>
        </w:tc>
      </w:tr>
      <w:tr w14:paraId="4EB7438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1" w:type="dxa"/>
            <w:noWrap w:val="0"/>
            <w:vAlign w:val="top"/>
          </w:tcPr>
          <w:p>
            <w:r>
              <w:t>用例编号</w:t>
            </w:r>
          </w:p>
        </w:tc>
        <w:tc>
          <w:tcPr>
            <w:tcW w:w="4261" w:type="dxa"/>
            <w:noWrap w:val="0"/>
            <w:vAlign w:val="top"/>
          </w:tcPr>
          <w:p>
            <w:r>
              <w:t>exam_uc_002</w:t>
            </w:r>
          </w:p>
        </w:tc>
      </w:tr>
      <w:tr w14:paraId="50829516">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1" w:type="dxa"/>
            <w:noWrap w:val="0"/>
            <w:vAlign w:val="top"/>
          </w:tcPr>
          <w:p>
            <w:r>
              <w:t>简单描述</w:t>
            </w:r>
          </w:p>
        </w:tc>
        <w:tc>
          <w:tcPr>
            <w:tcW w:w="4261" w:type="dxa"/>
            <w:noWrap w:val="0"/>
            <w:vAlign w:val="top"/>
          </w:tcPr>
          <w:p>
            <w:r>
              <w:t>教师查看判卷任务，对主观题进行评分，并按考试开放成绩解析。</w:t>
            </w:r>
          </w:p>
        </w:tc>
      </w:tr>
      <w:tr w14:paraId="65195CB4">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1" w:type="dxa"/>
            <w:noWrap w:val="0"/>
            <w:vAlign w:val="top"/>
          </w:tcPr>
          <w:p>
            <w:r>
              <w:t>前置条件</w:t>
            </w:r>
          </w:p>
        </w:tc>
        <w:tc>
          <w:tcPr>
            <w:tcW w:w="4261" w:type="dxa"/>
            <w:noWrap w:val="0"/>
            <w:vAlign w:val="top"/>
          </w:tcPr>
          <w:p>
            <w:r>
              <w:t>教师已登录，且存在由本人创建考试产生的判卷任务。</w:t>
            </w:r>
          </w:p>
        </w:tc>
      </w:tr>
      <w:tr w14:paraId="5C4F3D2E">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1" w:type="dxa"/>
            <w:noWrap w:val="0"/>
            <w:vAlign w:val="top"/>
          </w:tcPr>
          <w:p>
            <w:r>
              <w:t>主要事件流</w:t>
            </w:r>
          </w:p>
        </w:tc>
        <w:tc>
          <w:tcPr>
            <w:tcW w:w="4261" w:type="dxa"/>
            <w:noWrap w:val="0"/>
            <w:vAlign w:val="top"/>
          </w:tcPr>
          <w:p>
            <w:r>
              <w:t>教师进入阅卷页 | 查看任务状态 | 提交主观题得分 | 发布成绩事件 | 更新解析开放状态</w:t>
            </w:r>
          </w:p>
        </w:tc>
      </w:tr>
      <w:tr w14:paraId="4DA54EB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1" w:type="dxa"/>
            <w:noWrap w:val="0"/>
            <w:vAlign w:val="top"/>
          </w:tcPr>
          <w:p>
            <w:r>
              <w:t>次要事件流</w:t>
            </w:r>
          </w:p>
        </w:tc>
        <w:tc>
          <w:tcPr>
            <w:tcW w:w="4261" w:type="dxa"/>
            <w:noWrap w:val="0"/>
            <w:vAlign w:val="top"/>
          </w:tcPr>
          <w:p>
            <w:r>
              <w:t>任务状态非法 | 得分超出范围 | 重复评分冲突 | 消息消费延迟</w:t>
            </w:r>
          </w:p>
        </w:tc>
      </w:tr>
      <w:tr w14:paraId="7E00C7CD">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1" w:type="dxa"/>
            <w:noWrap w:val="0"/>
            <w:vAlign w:val="top"/>
          </w:tcPr>
          <w:p>
            <w:r>
              <w:t>后置条件</w:t>
            </w:r>
          </w:p>
        </w:tc>
        <w:tc>
          <w:tcPr>
            <w:tcW w:w="4261" w:type="dxa"/>
            <w:noWrap w:val="0"/>
            <w:vAlign w:val="top"/>
          </w:tcPr>
          <w:p>
            <w:r>
              <w:t>系统完成总分计算、成绩发布及学生可见性控制。</w:t>
            </w:r>
          </w:p>
        </w:tc>
      </w:tr>
    </w:tbl>
    <w:p w14:paraId="19C9DD06">
      <w:pPr>
        <w:spacing w:line="460" w:lineRule="exact"/>
        <w:ind w:firstLine="420"/>
        <w:rPr>
          <w:rFonts w:hint="eastAsia" w:ascii="宋体" w:hAnsi="宋体" w:cs="宋体"/>
        </w:rPr>
      </w:pPr>
      <w:r>
        <w:rPr>
          <w:rFonts w:hint="eastAsia" w:ascii="宋体" w:hAnsi="宋体" w:cs="宋体"/>
        </w:rPr>
        <w:br w:type="page"/>
      </w:r>
    </w:p>
    <w:bookmarkEnd w:id="279"/>
    <w:p w14:paraId="17C90C26">
      <w:pPr>
        <w:pStyle w:val="5"/>
        <w:spacing w:before="312" w:beforeLines="100" w:after="0" w:line="460" w:lineRule="exact"/>
        <w:rPr>
          <w:rFonts w:hint="eastAsia"/>
        </w:rPr>
      </w:pPr>
      <w:r>
        <w:t>3.2.4管理员用例规约</w:t>
      </w:r>
    </w:p>
    <w:p w14:paraId="0494D61E">
      <w:pPr>
        <w:pStyle w:val="3"/>
        <w:ind w:firstLine="480"/>
      </w:pPr>
      <w:r>
        <w:t>表3-3为管理员的用户规约。</w:t>
      </w:r>
    </w:p>
    <w:p w14:paraId="42F0A99D">
      <w:pPr>
        <w:pStyle w:val="31"/>
        <w:rPr>
          <w:rFonts w:hint="eastAsia"/>
        </w:rPr>
      </w:pPr>
      <w:r>
        <w:t>表3-3 管理员用例规约</w:t>
      </w:r>
    </w:p>
    <w:tbl>
      <w:tblPr>
        <w:tblStyle w:val="20"/>
        <w:tblW w:w="0" w:type="auto"/>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4B8F1CA">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PrEx>
        <w:trPr>
          <w:jc w:val="center"/>
        </w:trPr>
        <w:tc>
          <w:tcPr>
            <w:tcW w:w="4261" w:type="dxa"/>
            <w:noWrap w:val="0"/>
            <w:vAlign w:val="top"/>
          </w:tcPr>
          <w:p>
            <w:r>
              <w:t>用例名称</w:t>
            </w:r>
          </w:p>
        </w:tc>
        <w:tc>
          <w:tcPr>
            <w:tcW w:w="4261" w:type="dxa"/>
            <w:noWrap w:val="0"/>
            <w:vAlign w:val="top"/>
          </w:tcPr>
          <w:p>
            <w:r>
              <w:t>管理员维护平台治理策略</w:t>
            </w:r>
          </w:p>
        </w:tc>
      </w:tr>
      <w:tr w14:paraId="4298315E">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参与者</w:t>
            </w:r>
          </w:p>
        </w:tc>
        <w:tc>
          <w:tcPr>
            <w:tcW w:w="4261" w:type="dxa"/>
            <w:noWrap w:val="0"/>
            <w:vAlign w:val="top"/>
          </w:tcPr>
          <w:p>
            <w:r>
              <w:t>管理员</w:t>
            </w:r>
          </w:p>
        </w:tc>
      </w:tr>
      <w:tr w14:paraId="29DD4F8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用例编号</w:t>
            </w:r>
          </w:p>
        </w:tc>
        <w:tc>
          <w:tcPr>
            <w:tcW w:w="4261" w:type="dxa"/>
            <w:noWrap w:val="0"/>
            <w:vAlign w:val="top"/>
          </w:tcPr>
          <w:p>
            <w:r>
              <w:t>exam_uc_003</w:t>
            </w:r>
          </w:p>
        </w:tc>
      </w:tr>
      <w:tr w14:paraId="2FC1F040">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简单描述</w:t>
            </w:r>
          </w:p>
        </w:tc>
        <w:tc>
          <w:tcPr>
            <w:tcW w:w="4261" w:type="dxa"/>
            <w:noWrap w:val="0"/>
            <w:vAlign w:val="top"/>
          </w:tcPr>
          <w:p>
            <w:r>
              <w:t>管理员登录后台，对用户、角色权限、系统配置和审计日志进行治理。</w:t>
            </w:r>
          </w:p>
        </w:tc>
      </w:tr>
      <w:tr w14:paraId="360BD317">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前置条件</w:t>
            </w:r>
          </w:p>
        </w:tc>
        <w:tc>
          <w:tcPr>
            <w:tcW w:w="4261" w:type="dxa"/>
            <w:noWrap w:val="0"/>
            <w:vAlign w:val="top"/>
          </w:tcPr>
          <w:p>
            <w:r>
              <w:t>管理员账号存在且具备平台治理权限。</w:t>
            </w:r>
          </w:p>
        </w:tc>
      </w:tr>
      <w:tr w14:paraId="4ADAB8DD">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主要事件流</w:t>
            </w:r>
          </w:p>
        </w:tc>
        <w:tc>
          <w:tcPr>
            <w:tcW w:w="4261" w:type="dxa"/>
            <w:noWrap w:val="0"/>
            <w:vAlign w:val="top"/>
          </w:tcPr>
          <w:p>
            <w:r>
              <w:t>管理员登录 | 查询概览 | 维护用户状态 | 更新角色权限 | 调整系统配置 | 检索审计日志</w:t>
            </w:r>
          </w:p>
        </w:tc>
      </w:tr>
      <w:tr w14:paraId="12A09E6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次要事件流</w:t>
            </w:r>
          </w:p>
        </w:tc>
        <w:tc>
          <w:tcPr>
            <w:tcW w:w="4261" w:type="dxa"/>
            <w:noWrap w:val="0"/>
            <w:vAlign w:val="top"/>
          </w:tcPr>
          <w:p>
            <w:r>
              <w:t>权限不足 | 配置项非法 | 重复提交冲突 | 审计条件查询为空</w:t>
            </w:r>
          </w:p>
        </w:tc>
      </w:tr>
      <w:tr w14:paraId="646AF20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noWrap w:val="0"/>
            <w:vAlign w:val="top"/>
          </w:tcPr>
          <w:p>
            <w:r>
              <w:t>后置条件</w:t>
            </w:r>
          </w:p>
        </w:tc>
        <w:tc>
          <w:tcPr>
            <w:tcW w:w="4261" w:type="dxa"/>
            <w:noWrap w:val="0"/>
            <w:vAlign w:val="top"/>
          </w:tcPr>
          <w:p>
            <w:r>
              <w:t>系统记录管理员治理动作，并形成可追踪审计数据。</w:t>
            </w:r>
          </w:p>
        </w:tc>
      </w:tr>
    </w:tbl>
    <w:p w14:paraId="53E61D92">
      <w:pPr>
        <w:pStyle w:val="4"/>
        <w:spacing w:before="312" w:beforeLines="100" w:after="312" w:afterLines="100"/>
        <w:rPr>
          <w:rFonts w:hint="eastAsia"/>
        </w:rPr>
      </w:pPr>
      <w:r>
        <w:t>3.3非功能需求</w:t>
      </w:r>
    </w:p>
    <w:p w14:paraId="60FEC7DC">
      <w:pPr>
        <w:spacing w:line="460" w:lineRule="exact"/>
        <w:ind w:firstLine="500" w:firstLineChars="200"/>
        <w:rPr>
          <w:rFonts w:hint="eastAsia" w:ascii="宋体" w:hAnsi="宋体" w:cs="宋体"/>
          <w:spacing w:val="5"/>
        </w:rPr>
      </w:pPr>
      <w:r>
        <w:t>智能考试云平台除功能需求外，还需要满足稳定性、安全性、一致性与可维护性等非功能要求，以保证系统在教学业务中的长期可用。</w:t>
      </w:r>
    </w:p>
    <w:p w14:paraId="1380B286">
      <w:pPr>
        <w:widowControl/>
        <w:spacing w:line="460" w:lineRule="exact"/>
        <w:ind w:firstLine="480" w:firstLineChars="200"/>
        <w:rPr>
          <w:rFonts w:hint="eastAsia" w:ascii="宋体" w:hAnsi="宋体" w:cs="宋体"/>
        </w:rPr>
      </w:pPr>
      <w:r>
        <w:t>安全性：除登录接口外，所有业务请求必须通过网关携带有效令牌访问，并在服务侧完成角色与权限校验；关键写操作需要具备审计留痕能力。</w:t>
      </w:r>
    </w:p>
    <w:p w14:paraId="3BC62E70">
      <w:pPr>
        <w:widowControl/>
        <w:spacing w:line="460" w:lineRule="exact"/>
        <w:ind w:firstLine="480" w:firstLineChars="200"/>
        <w:rPr>
          <w:rFonts w:hint="eastAsia" w:ascii="宋体" w:hAnsi="宋体" w:cs="宋体"/>
        </w:rPr>
      </w:pPr>
      <w:r>
        <w:t>可用性：学生端需要支持自动保存、本地草稿恢复和继续作答，减少网络波动或页面切换带来的数据丢失风险。</w:t>
      </w:r>
    </w:p>
    <w:p w14:paraId="1CBB003D">
      <w:pPr>
        <w:widowControl/>
        <w:spacing w:line="460" w:lineRule="exact"/>
        <w:ind w:firstLine="480" w:firstLineChars="200"/>
        <w:rPr>
          <w:rFonts w:hint="eastAsia" w:ascii="宋体" w:hAnsi="宋体" w:cs="宋体"/>
        </w:rPr>
      </w:pPr>
      <w:r>
        <w:t>一致性：交卷成功必须与 `exam.submitted` 事件成功发布保持一致，重复消费消息不得产生重复判卷任务或错误成绩快照。</w:t>
      </w:r>
    </w:p>
    <w:p w14:paraId="124E7EAB">
      <w:pPr>
        <w:widowControl/>
        <w:spacing w:line="460" w:lineRule="exact"/>
        <w:ind w:firstLine="480" w:firstLineChars="200"/>
        <w:rPr>
          <w:rFonts w:hint="eastAsia" w:ascii="宋体" w:hAnsi="宋体" w:cs="宋体"/>
        </w:rPr>
      </w:pPr>
      <w:r>
        <w:t>性能与扩展性：系统查询接口需具备缓存能力，报表与热点读取应避免直接压迫数据库；同时系统应支持后续新增题型、防作弊策略和更多客户端形态。</w:t>
      </w:r>
    </w:p>
    <w:p w14:paraId="26FFCE29">
      <w:pPr>
        <w:widowControl/>
        <w:spacing w:line="460" w:lineRule="exact"/>
        <w:ind w:firstLine="480" w:firstLineChars="200"/>
        <w:rPr>
          <w:rFonts w:hint="eastAsia" w:ascii="黑体" w:hAnsi="黑体" w:eastAsia="黑体" w:cs="黑体"/>
          <w:b/>
          <w:bCs/>
          <w:spacing w:val="5"/>
          <w:sz w:val="32"/>
          <w:szCs w:val="32"/>
        </w:rPr>
      </w:pPr>
      <w:r>
        <w:t>可运维性：系统应提供健康检查、统一日志、配置中心、审计日志和异常排查入口，便于开发测试和部署交付后的持续运营。</w:t>
      </w:r>
    </w:p>
    <w:p w14:paraId="21497014">
      <w:pPr>
        <w:pStyle w:val="2"/>
        <w:spacing w:before="312" w:beforeLines="100" w:after="624" w:afterLines="200"/>
        <w:rPr>
          <w:rFonts w:hint="eastAsia"/>
        </w:rPr>
      </w:pPr>
      <w:r>
        <w:t>4 系统设计</w:t>
      </w:r>
    </w:p>
    <w:p w14:paraId="135F8BA6">
      <w:pPr>
        <w:pStyle w:val="4"/>
        <w:spacing w:before="312" w:beforeLines="100" w:after="312" w:afterLines="100"/>
        <w:rPr>
          <w:rFonts w:hint="eastAsia"/>
        </w:rPr>
      </w:pPr>
      <w:r>
        <w:t>4.1功能结构设计</w:t>
      </w:r>
    </w:p>
    <w:p w14:paraId="207D1CFE">
      <w:pPr>
        <w:spacing w:line="460" w:lineRule="exact"/>
        <w:ind w:firstLine="480" w:firstLineChars="200"/>
        <w:rPr>
          <w:rFonts w:hint="eastAsia"/>
        </w:rPr>
      </w:pPr>
      <w:r>
        <w:t>结合需求分析可知，智能考试云平台从角色维度可分为学生端、教师端和管理员端三大业务入口；从服务维度可分为认证、用户、题库、考试、阅卷、分析与管理等微服务模块。学生端负责考试参与与结果查看，教师端负责考试业务组织与评分，管理员端负责平台治理与运维支撑。图4-1 为系统功能结构图。</w:t>
      </w:r>
    </w:p>
    <w:p w14:paraId="532AFB86">
      <w:pPr>
        <w:pStyle w:val="31"/>
        <w:jc w:val="center"/>
        <w:rPr>
          <w:rFonts w:hint="eastAsia"/>
        </w:rPr>
      </w:pPr>
      <w:r>
        <w:drawing>
          <wp:inline xmlns:a="http://schemas.openxmlformats.org/drawingml/2006/main" xmlns:pic="http://schemas.openxmlformats.org/drawingml/2006/picture">
            <wp:extent cx="5303520" cy="3636699"/>
            <wp:docPr id="4" name="Picture 4"/>
            <wp:cNvGraphicFramePr>
              <a:graphicFrameLocks noChangeAspect="1"/>
            </wp:cNvGraphicFramePr>
            <a:graphic>
              <a:graphicData uri="http://schemas.openxmlformats.org/drawingml/2006/picture">
                <pic:pic>
                  <pic:nvPicPr>
                    <pic:cNvPr id="0" name="fig_4_1_structure.png"/>
                    <pic:cNvPicPr/>
                  </pic:nvPicPr>
                  <pic:blipFill>
                    <a:blip r:embed="rId29"/>
                    <a:stretch>
                      <a:fillRect/>
                    </a:stretch>
                  </pic:blipFill>
                  <pic:spPr>
                    <a:xfrm>
                      <a:off x="0" y="0"/>
                      <a:ext cx="5303520" cy="3636699"/>
                    </a:xfrm>
                    <a:prstGeom prst="rect"/>
                  </pic:spPr>
                </pic:pic>
              </a:graphicData>
            </a:graphic>
          </wp:inline>
        </w:drawing>
      </w:r>
    </w:p>
    <w:p w14:paraId="7AC60030">
      <w:pPr>
        <w:pStyle w:val="31"/>
        <w:rPr>
          <w:rFonts w:hint="eastAsia"/>
        </w:rPr>
      </w:pPr>
      <w:r>
        <w:t>图4-1 系统功能结构图</w:t>
      </w:r>
    </w:p>
    <w:p w14:paraId="5C8290F8">
      <w:pPr>
        <w:jc w:val="center"/>
        <w:rPr>
          <w:rFonts w:hint="eastAsia"/>
        </w:rPr>
      </w:pPr>
    </w:p>
    <w:p w14:paraId="6A17E9F6">
      <w:pPr>
        <w:pStyle w:val="4"/>
        <w:spacing w:before="312" w:beforeLines="100" w:after="312" w:afterLines="100"/>
        <w:rPr>
          <w:rFonts w:hint="eastAsia"/>
        </w:rPr>
      </w:pPr>
      <w:r>
        <w:t>4.2功能模块设计</w:t>
      </w:r>
    </w:p>
    <w:p w14:paraId="780BEDA2">
      <w:pPr>
        <w:pStyle w:val="5"/>
        <w:spacing w:before="312" w:beforeLines="100" w:after="0" w:line="460" w:lineRule="exact"/>
        <w:rPr>
          <w:rFonts w:hint="eastAsia"/>
        </w:rPr>
      </w:pPr>
      <w:r>
        <w:t>4.2.1 学生功能模块设计</w:t>
      </w:r>
    </w:p>
    <w:p w14:paraId="721085C0">
      <w:pPr>
        <w:spacing w:line="460" w:lineRule="exact"/>
        <w:ind w:firstLine="480" w:firstLineChars="200"/>
        <w:rPr>
          <w:rFonts w:hint="eastAsia" w:ascii="宋体" w:hAnsi="宋体" w:cs="宋体"/>
        </w:rPr>
      </w:pPr>
      <w:r>
        <w:t>学生登录后可进入“我的考试”列表，在考试时间窗内启动或复用考试会话，完成题目读取、答案保存、继续作答、交卷和成绩查看等流程。学生端业务流程如图4-2所示：</w:t>
      </w:r>
    </w:p>
    <w:p w14:paraId="63756C34">
      <w:pPr>
        <w:rPr>
          <w:rFonts w:hint="eastAsia" w:ascii="宋体" w:hAnsi="宋体" w:cs="宋体"/>
        </w:rPr>
      </w:pPr>
    </w:p>
    <w:p w14:paraId="707F22E5">
      <w:pPr>
        <w:rPr>
          <w:rFonts w:hint="eastAsia" w:ascii="宋体" w:hAnsi="宋体" w:cs="宋体"/>
        </w:rPr>
      </w:pPr>
    </w:p>
    <w:p w14:paraId="73CC25AF">
      <w:pPr>
        <w:rPr>
          <w:rFonts w:hint="eastAsia" w:ascii="宋体" w:hAnsi="宋体" w:cs="宋体"/>
        </w:rPr>
      </w:pPr>
    </w:p>
    <w:p w14:paraId="0B5A7202">
      <w:pPr>
        <w:rPr>
          <w:rFonts w:hint="eastAsia" w:ascii="宋体" w:hAnsi="宋体" w:cs="宋体"/>
        </w:rPr>
      </w:pPr>
    </w:p>
    <w:p w14:paraId="0A3665BE">
      <w:pPr>
        <w:rPr>
          <w:rFonts w:hint="eastAsia" w:ascii="宋体" w:hAnsi="宋体" w:cs="宋体"/>
        </w:rPr>
      </w:pPr>
    </w:p>
    <w:p w14:paraId="2AB87DE0">
      <w:pPr>
        <w:rPr>
          <w:rFonts w:hint="eastAsia" w:ascii="宋体" w:hAnsi="宋体" w:cs="宋体"/>
        </w:rPr>
      </w:pPr>
    </w:p>
    <w:p w14:paraId="79C520CF">
      <w:pPr>
        <w:rPr>
          <w:rFonts w:hint="eastAsia" w:ascii="宋体" w:hAnsi="宋体" w:cs="宋体"/>
        </w:rPr>
      </w:pPr>
    </w:p>
    <w:p w14:paraId="5004AB5C">
      <w:pPr>
        <w:rPr>
          <w:rFonts w:hint="eastAsia" w:ascii="宋体" w:hAnsi="宋体" w:cs="宋体"/>
        </w:rPr>
      </w:pPr>
    </w:p>
    <w:p w14:paraId="7A6814A9">
      <w:pPr>
        <w:rPr>
          <w:rFonts w:hint="eastAsia" w:ascii="黑体" w:hAnsi="黑体" w:eastAsia="黑体" w:cs="黑体"/>
          <w:szCs w:val="21"/>
        </w:rPr>
      </w:pPr>
    </w:p>
    <w:p w14:paraId="037F4942">
      <w:pPr>
        <w:pStyle w:val="31"/>
        <w:jc w:val="center"/>
        <w:rPr>
          <w:rFonts w:hint="eastAsia"/>
        </w:rPr>
      </w:pPr>
      <w:r>
        <w:drawing>
          <wp:inline xmlns:a="http://schemas.openxmlformats.org/drawingml/2006/main" xmlns:pic="http://schemas.openxmlformats.org/drawingml/2006/picture">
            <wp:extent cx="5303520" cy="4167051"/>
            <wp:docPr id="5" name="Picture 5"/>
            <wp:cNvGraphicFramePr>
              <a:graphicFrameLocks noChangeAspect="1"/>
            </wp:cNvGraphicFramePr>
            <a:graphic>
              <a:graphicData uri="http://schemas.openxmlformats.org/drawingml/2006/picture">
                <pic:pic>
                  <pic:nvPicPr>
                    <pic:cNvPr id="0" name="fig_4_2_student_flow.png"/>
                    <pic:cNvPicPr/>
                  </pic:nvPicPr>
                  <pic:blipFill>
                    <a:blip r:embed="rId30"/>
                    <a:stretch>
                      <a:fillRect/>
                    </a:stretch>
                  </pic:blipFill>
                  <pic:spPr>
                    <a:xfrm>
                      <a:off x="0" y="0"/>
                      <a:ext cx="5303520" cy="4167051"/>
                    </a:xfrm>
                    <a:prstGeom prst="rect"/>
                  </pic:spPr>
                </pic:pic>
              </a:graphicData>
            </a:graphic>
          </wp:inline>
        </w:drawing>
      </w:r>
    </w:p>
    <w:p w14:paraId="3582BC6F">
      <w:pPr>
        <w:pStyle w:val="31"/>
        <w:rPr>
          <w:rFonts w:hint="eastAsia"/>
        </w:rPr>
      </w:pPr>
      <w:r>
        <w:t>图4-2 学生端流程图</w:t>
      </w:r>
    </w:p>
    <w:p w14:paraId="6D4F9F5D">
      <w:pPr>
        <w:rPr>
          <w:rFonts w:ascii="黑体" w:hAnsi="黑体" w:eastAsia="黑体" w:cs="黑体"/>
          <w:szCs w:val="21"/>
        </w:rPr>
      </w:pPr>
      <w:r>
        <w:rPr>
          <w:rFonts w:hint="eastAsia" w:ascii="黑体" w:hAnsi="黑体" w:eastAsia="黑体" w:cs="黑体"/>
          <w:szCs w:val="21"/>
        </w:rPr>
        <w:t xml:space="preserve">                            </w:t>
      </w:r>
    </w:p>
    <w:p w14:paraId="29161CAB">
      <w:pPr>
        <w:pStyle w:val="5"/>
        <w:spacing w:before="312" w:beforeLines="100" w:after="0" w:line="460" w:lineRule="exact"/>
        <w:rPr>
          <w:rFonts w:hint="eastAsia"/>
        </w:rPr>
      </w:pPr>
      <w:r>
        <w:t>4.2.2管理员功能模块设计</w:t>
      </w:r>
    </w:p>
    <w:p w14:paraId="349342E0">
      <w:pPr>
        <w:spacing w:line="460" w:lineRule="exact"/>
        <w:rPr>
          <w:rFonts w:hint="eastAsia" w:ascii="宋体" w:hAnsi="宋体" w:cs="宋体"/>
        </w:rPr>
      </w:pPr>
      <w:r>
        <w:t>管理员通过后台控制台进入平台治理模块，完成用户状态管理、角色权限维护、系统配置调整、审计日志检索和平台概览查看等操作。管理员流程如图4-3所示：</w:t>
      </w:r>
    </w:p>
    <w:p w14:paraId="1FB125FD">
      <w:pPr>
        <w:pStyle w:val="31"/>
        <w:jc w:val="center"/>
        <w:rPr>
          <w:rFonts w:hint="eastAsia"/>
        </w:rPr>
      </w:pPr>
      <w:r>
        <w:drawing>
          <wp:inline xmlns:a="http://schemas.openxmlformats.org/drawingml/2006/main" xmlns:pic="http://schemas.openxmlformats.org/drawingml/2006/picture">
            <wp:extent cx="5303520" cy="4167051"/>
            <wp:docPr id="6" name="Picture 6"/>
            <wp:cNvGraphicFramePr>
              <a:graphicFrameLocks noChangeAspect="1"/>
            </wp:cNvGraphicFramePr>
            <a:graphic>
              <a:graphicData uri="http://schemas.openxmlformats.org/drawingml/2006/picture">
                <pic:pic>
                  <pic:nvPicPr>
                    <pic:cNvPr id="0" name="fig_4_3_admin_flow.png"/>
                    <pic:cNvPicPr/>
                  </pic:nvPicPr>
                  <pic:blipFill>
                    <a:blip r:embed="rId31"/>
                    <a:stretch>
                      <a:fillRect/>
                    </a:stretch>
                  </pic:blipFill>
                  <pic:spPr>
                    <a:xfrm>
                      <a:off x="0" y="0"/>
                      <a:ext cx="5303520" cy="4167051"/>
                    </a:xfrm>
                    <a:prstGeom prst="rect"/>
                  </pic:spPr>
                </pic:pic>
              </a:graphicData>
            </a:graphic>
          </wp:inline>
        </w:drawing>
      </w:r>
    </w:p>
    <w:p w14:paraId="11C228A8">
      <w:pPr>
        <w:pStyle w:val="31"/>
        <w:rPr>
          <w:rFonts w:hint="eastAsia"/>
        </w:rPr>
      </w:pPr>
      <w:r>
        <w:t>图4-3 管理员操作流程图</w:t>
      </w:r>
    </w:p>
    <w:p w14:paraId="4AAE1699">
      <w:pPr>
        <w:jc w:val="center"/>
        <w:rPr>
          <w:rFonts w:hint="eastAsia" w:ascii="黑体" w:hAnsi="黑体" w:eastAsia="黑体" w:cs="黑体"/>
          <w:szCs w:val="21"/>
        </w:rPr>
      </w:pPr>
    </w:p>
    <w:p w14:paraId="2CD14E07">
      <w:pPr>
        <w:rPr>
          <w:rFonts w:ascii="黑体" w:hAnsi="黑体" w:eastAsia="黑体" w:cs="黑体"/>
          <w:szCs w:val="21"/>
        </w:rPr>
      </w:pPr>
      <w:r>
        <w:rPr>
          <w:rFonts w:hint="eastAsia" w:ascii="黑体" w:hAnsi="黑体" w:eastAsia="黑体" w:cs="黑体"/>
          <w:szCs w:val="21"/>
        </w:rPr>
        <w:t xml:space="preserve">                      </w:t>
      </w:r>
    </w:p>
    <w:p w14:paraId="6F7A8565">
      <w:pPr>
        <w:pStyle w:val="5"/>
        <w:spacing w:before="312" w:beforeLines="100" w:after="0" w:line="460" w:lineRule="exact"/>
        <w:rPr>
          <w:rFonts w:hint="eastAsia"/>
        </w:rPr>
      </w:pPr>
      <w:r>
        <w:t>4.2.3教师功能模块设计</w:t>
      </w:r>
    </w:p>
    <w:p w14:paraId="2437B9B3">
      <w:pPr>
        <w:spacing w:line="460" w:lineRule="exact"/>
        <w:ind w:firstLine="480" w:firstLineChars="200"/>
        <w:rPr>
          <w:rFonts w:hint="eastAsia"/>
        </w:rPr>
      </w:pPr>
      <w:r>
        <w:t>教师通过控制台完成题目录入、试卷创建、考试发布、阅卷评分和成绩开放等核心教学业务。教师操作流程如图4-4所示：</w:t>
      </w:r>
    </w:p>
    <w:p w14:paraId="7DA4923F">
      <w:pPr>
        <w:pStyle w:val="31"/>
        <w:jc w:val="center"/>
        <w:rPr>
          <w:rFonts w:hint="eastAsia"/>
        </w:rPr>
      </w:pPr>
      <w:r>
        <w:drawing>
          <wp:inline xmlns:a="http://schemas.openxmlformats.org/drawingml/2006/main" xmlns:pic="http://schemas.openxmlformats.org/drawingml/2006/picture">
            <wp:extent cx="5303520" cy="4167051"/>
            <wp:docPr id="7" name="Picture 7"/>
            <wp:cNvGraphicFramePr>
              <a:graphicFrameLocks noChangeAspect="1"/>
            </wp:cNvGraphicFramePr>
            <a:graphic>
              <a:graphicData uri="http://schemas.openxmlformats.org/drawingml/2006/picture">
                <pic:pic>
                  <pic:nvPicPr>
                    <pic:cNvPr id="0" name="fig_4_4_teacher_flow.png"/>
                    <pic:cNvPicPr/>
                  </pic:nvPicPr>
                  <pic:blipFill>
                    <a:blip r:embed="rId32"/>
                    <a:stretch>
                      <a:fillRect/>
                    </a:stretch>
                  </pic:blipFill>
                  <pic:spPr>
                    <a:xfrm>
                      <a:off x="0" y="0"/>
                      <a:ext cx="5303520" cy="4167051"/>
                    </a:xfrm>
                    <a:prstGeom prst="rect"/>
                  </pic:spPr>
                </pic:pic>
              </a:graphicData>
            </a:graphic>
          </wp:inline>
        </w:drawing>
        <w:br/>
        <w:t>图4-4 教师操作流程图</w:t>
      </w:r>
    </w:p>
    <w:p w14:paraId="110C0F0C">
      <w:pPr>
        <w:pStyle w:val="4"/>
        <w:spacing w:before="312" w:beforeLines="100" w:after="312" w:afterLines="100"/>
        <w:rPr>
          <w:rFonts w:hint="eastAsia"/>
        </w:rPr>
      </w:pPr>
      <w:r>
        <w:t>4.3数据库设计</w:t>
      </w:r>
    </w:p>
    <w:p w14:paraId="7B9422FB">
      <w:pPr>
        <w:spacing w:line="460" w:lineRule="exact"/>
        <w:ind w:firstLine="480" w:firstLineChars="200"/>
        <w:rPr>
          <w:rFonts w:hint="eastAsia"/>
        </w:rPr>
      </w:pPr>
      <w:r>
        <w:t>数据库设计是智能考试云平台实现统一业务建模的核心基础。系统采用按业务域拆分的多库模型，包括 `user_db`、`question_db`、`exam_db`、`grading_db`、`analysis_db` 和 `admin_db`，既降低了服务间耦合，也为后续横向扩展和治理演进提供了良好基础。</w:t>
      </w:r>
    </w:p>
    <w:p w14:paraId="39A481DD">
      <w:pPr>
        <w:pStyle w:val="5"/>
        <w:spacing w:before="312" w:beforeLines="100" w:after="0" w:line="460" w:lineRule="exact"/>
        <w:rPr>
          <w:rFonts w:hint="eastAsia"/>
        </w:rPr>
      </w:pPr>
      <w:r>
        <w:t>4.3.1数据库概念结构设计</w:t>
      </w:r>
    </w:p>
    <w:p w14:paraId="37430552">
      <w:pPr>
        <w:spacing w:line="460" w:lineRule="exact"/>
        <w:ind w:firstLine="480" w:firstLineChars="200"/>
        <w:rPr>
          <w:rFonts w:hint="eastAsia"/>
        </w:rPr>
      </w:pPr>
      <w:r>
        <w:t>数据库概念结构设计从业务角色和核心流程出发，对平台中的关键实体进行抽象。结合本项目的实现情况，核心实体主要包括管理员实体、题目实体、考试实体、平台用户实体、阅卷任务实体以及风险事件实体。通过概念结构设计，可以直观反映考试平台的主数据、过程数据和治理数据之间的关系。</w:t>
      </w:r>
    </w:p>
    <w:p w14:paraId="311E56A1">
      <w:pPr>
        <w:spacing w:line="460" w:lineRule="exact"/>
        <w:ind w:firstLine="480" w:firstLineChars="200"/>
        <w:rPr>
          <w:rFonts w:hint="eastAsia"/>
        </w:rPr>
      </w:pPr>
      <w:r>
        <w:t>管理员实体的属性包括编号、用户名、真实姓名、角色、状态、创建时间、更新时间和密码摘要等信息。</w:t>
      </w:r>
    </w:p>
    <w:p w14:paraId="7EFFDDE4">
      <w:pPr>
        <w:spacing w:line="460" w:lineRule="exact"/>
        <w:ind w:firstLine="480" w:firstLineChars="200"/>
        <w:rPr>
          <w:rFonts w:hint="eastAsia"/>
        </w:rPr>
      </w:pPr>
      <w:r>
        <w:t>管理员实体属性图如图4-5所示。</w:t>
      </w:r>
    </w:p>
    <w:p w14:paraId="3464C245">
      <w:pPr>
        <w:spacing w:line="460" w:lineRule="exact"/>
        <w:rPr>
          <w:rFonts w:hint="eastAsia" w:ascii="宋体" w:hAnsi="宋体" w:cs="宋体"/>
        </w:rPr>
      </w:pPr>
    </w:p>
    <w:p w14:paraId="3A2A1EA2">
      <w:pPr>
        <w:pStyle w:val="31"/>
        <w:jc w:val="center"/>
      </w:pPr>
      <w:r>
        <w:drawing>
          <wp:inline xmlns:a="http://schemas.openxmlformats.org/drawingml/2006/main" xmlns:pic="http://schemas.openxmlformats.org/drawingml/2006/picture">
            <wp:extent cx="5303520" cy="3636699"/>
            <wp:docPr id="8" name="Picture 8"/>
            <wp:cNvGraphicFramePr>
              <a:graphicFrameLocks noChangeAspect="1"/>
            </wp:cNvGraphicFramePr>
            <a:graphic>
              <a:graphicData uri="http://schemas.openxmlformats.org/drawingml/2006/picture">
                <pic:pic>
                  <pic:nvPicPr>
                    <pic:cNvPr id="0" name="fig_4_5_admin_entity.png"/>
                    <pic:cNvPicPr/>
                  </pic:nvPicPr>
                  <pic:blipFill>
                    <a:blip r:embed="rId33"/>
                    <a:stretch>
                      <a:fillRect/>
                    </a:stretch>
                  </pic:blipFill>
                  <pic:spPr>
                    <a:xfrm>
                      <a:off x="0" y="0"/>
                      <a:ext cx="5303520" cy="3636699"/>
                    </a:xfrm>
                    <a:prstGeom prst="rect"/>
                  </pic:spPr>
                </pic:pic>
              </a:graphicData>
            </a:graphic>
          </wp:inline>
        </w:drawing>
      </w:r>
    </w:p>
    <w:p w14:paraId="5412FA75">
      <w:pPr>
        <w:pStyle w:val="31"/>
        <w:rPr>
          <w:rFonts w:hint="eastAsia"/>
        </w:rPr>
      </w:pPr>
      <w:r>
        <w:t>图4-5 管理员实体属性图</w:t>
      </w:r>
    </w:p>
    <w:p w14:paraId="6F0848D8">
      <w:pPr>
        <w:spacing w:line="460" w:lineRule="exact"/>
        <w:ind w:firstLine="480" w:firstLineChars="200"/>
        <w:rPr>
          <w:rFonts w:hint="eastAsia"/>
        </w:rPr>
      </w:pPr>
      <w:r>
        <w:t>题目实体属性包括编号、题型、题干、难度、知识点、标准答案、解析、选项集合等信息。</w:t>
      </w:r>
    </w:p>
    <w:p w14:paraId="5198F79D">
      <w:pPr>
        <w:spacing w:line="460" w:lineRule="exact"/>
        <w:ind w:firstLine="480" w:firstLineChars="200"/>
        <w:rPr>
          <w:rFonts w:hint="eastAsia"/>
        </w:rPr>
      </w:pPr>
      <w:r>
        <w:t>题目实体属性图如图4-6所示。</w:t>
      </w:r>
    </w:p>
    <w:p w14:paraId="063D256E">
      <w:pPr>
        <w:spacing w:line="460" w:lineRule="exact"/>
        <w:rPr>
          <w:rFonts w:hint="eastAsia" w:ascii="宋体" w:hAnsi="宋体" w:cs="宋体"/>
        </w:rPr>
      </w:pPr>
    </w:p>
    <w:p w14:paraId="4670E05C">
      <w:pPr>
        <w:pStyle w:val="31"/>
        <w:jc w:val="center"/>
        <w:rPr>
          <w:rFonts w:hint="eastAsia" w:ascii="宋体" w:hAnsi="宋体" w:cs="宋体"/>
          <w:sz w:val="18"/>
          <w:szCs w:val="18"/>
        </w:rPr>
      </w:pPr>
      <w:r>
        <w:drawing>
          <wp:inline xmlns:a="http://schemas.openxmlformats.org/drawingml/2006/main" xmlns:pic="http://schemas.openxmlformats.org/drawingml/2006/picture">
            <wp:extent cx="5303520" cy="3636699"/>
            <wp:docPr id="9" name="Picture 9"/>
            <wp:cNvGraphicFramePr>
              <a:graphicFrameLocks noChangeAspect="1"/>
            </wp:cNvGraphicFramePr>
            <a:graphic>
              <a:graphicData uri="http://schemas.openxmlformats.org/drawingml/2006/picture">
                <pic:pic>
                  <pic:nvPicPr>
                    <pic:cNvPr id="0" name="fig_4_6_question_entity.png"/>
                    <pic:cNvPicPr/>
                  </pic:nvPicPr>
                  <pic:blipFill>
                    <a:blip r:embed="rId34"/>
                    <a:stretch>
                      <a:fillRect/>
                    </a:stretch>
                  </pic:blipFill>
                  <pic:spPr>
                    <a:xfrm>
                      <a:off x="0" y="0"/>
                      <a:ext cx="5303520" cy="3636699"/>
                    </a:xfrm>
                    <a:prstGeom prst="rect"/>
                  </pic:spPr>
                </pic:pic>
              </a:graphicData>
            </a:graphic>
          </wp:inline>
        </w:drawing>
      </w:r>
    </w:p>
    <w:p w14:paraId="7E383C73">
      <w:pPr>
        <w:pStyle w:val="31"/>
        <w:rPr>
          <w:rFonts w:hint="eastAsia"/>
        </w:rPr>
      </w:pPr>
      <w:r>
        <w:t>图4-6 题目实体属性图</w:t>
      </w:r>
    </w:p>
    <w:p w14:paraId="5FDF5676">
      <w:pPr>
        <w:spacing w:line="460" w:lineRule="exact"/>
        <w:ind w:firstLine="480" w:firstLineChars="200"/>
        <w:rPr>
          <w:rFonts w:hint="eastAsia"/>
        </w:rPr>
      </w:pPr>
      <w:r>
        <w:t>考试实体属性包括编号、试卷编号、考试标题、开始时间、结束时间、防作弊等级、状态和创建人等信息。</w:t>
      </w:r>
    </w:p>
    <w:p w14:paraId="3435C52F">
      <w:pPr>
        <w:spacing w:line="460" w:lineRule="exact"/>
        <w:rPr>
          <w:rFonts w:hint="eastAsia" w:ascii="宋体" w:hAnsi="宋体" w:cs="宋体"/>
          <w:szCs w:val="21"/>
        </w:rPr>
      </w:pPr>
      <w:r>
        <w:t>考试实体属性图如图4-7所示。</w:t>
      </w:r>
    </w:p>
    <w:p w14:paraId="01DD7BAC">
      <w:pPr>
        <w:pStyle w:val="31"/>
        <w:jc w:val="center"/>
        <w:rPr>
          <w:rFonts w:hint="eastAsia" w:ascii="宋体" w:hAnsi="宋体" w:cs="宋体"/>
          <w:sz w:val="18"/>
          <w:szCs w:val="18"/>
        </w:rPr>
      </w:pPr>
      <w:r>
        <w:drawing>
          <wp:inline xmlns:a="http://schemas.openxmlformats.org/drawingml/2006/main" xmlns:pic="http://schemas.openxmlformats.org/drawingml/2006/picture">
            <wp:extent cx="5303520" cy="3636699"/>
            <wp:docPr id="10" name="Picture 10"/>
            <wp:cNvGraphicFramePr>
              <a:graphicFrameLocks noChangeAspect="1"/>
            </wp:cNvGraphicFramePr>
            <a:graphic>
              <a:graphicData uri="http://schemas.openxmlformats.org/drawingml/2006/picture">
                <pic:pic>
                  <pic:nvPicPr>
                    <pic:cNvPr id="0" name="fig_4_7_exam_entity.png"/>
                    <pic:cNvPicPr/>
                  </pic:nvPicPr>
                  <pic:blipFill>
                    <a:blip r:embed="rId35"/>
                    <a:stretch>
                      <a:fillRect/>
                    </a:stretch>
                  </pic:blipFill>
                  <pic:spPr>
                    <a:xfrm>
                      <a:off x="0" y="0"/>
                      <a:ext cx="5303520" cy="3636699"/>
                    </a:xfrm>
                    <a:prstGeom prst="rect"/>
                  </pic:spPr>
                </pic:pic>
              </a:graphicData>
            </a:graphic>
          </wp:inline>
        </w:drawing>
      </w:r>
    </w:p>
    <w:p w14:paraId="104B663C">
      <w:pPr>
        <w:pStyle w:val="31"/>
        <w:rPr>
          <w:rFonts w:hint="eastAsia"/>
        </w:rPr>
      </w:pPr>
      <w:r>
        <w:t>图4-7 考试实体属性图</w:t>
      </w:r>
    </w:p>
    <w:p w14:paraId="675F1C76">
      <w:pPr>
        <w:spacing w:line="460" w:lineRule="exact"/>
        <w:ind w:firstLine="480" w:firstLineChars="200"/>
        <w:rPr>
          <w:rFonts w:hint="eastAsia"/>
        </w:rPr>
      </w:pPr>
      <w:r>
        <w:t>平台用户实体属性包括编号、用户名、密码摘要、真实姓名、角色、状态以及创建更新时间等信息。</w:t>
      </w:r>
    </w:p>
    <w:p w14:paraId="79E481E0">
      <w:pPr>
        <w:spacing w:line="460" w:lineRule="exact"/>
        <w:ind w:firstLine="480" w:firstLineChars="200"/>
        <w:rPr>
          <w:rFonts w:hint="eastAsia"/>
        </w:rPr>
      </w:pPr>
      <w:r>
        <w:t>平台用户实体属性图如图4-8所示。</w:t>
      </w:r>
    </w:p>
    <w:p w14:paraId="67FB2CF2">
      <w:pPr>
        <w:pStyle w:val="31"/>
        <w:jc w:val="center"/>
      </w:pPr>
      <w:r>
        <w:drawing>
          <wp:inline xmlns:a="http://schemas.openxmlformats.org/drawingml/2006/main" xmlns:pic="http://schemas.openxmlformats.org/drawingml/2006/picture">
            <wp:extent cx="5303520" cy="3636699"/>
            <wp:docPr id="11" name="Picture 11"/>
            <wp:cNvGraphicFramePr>
              <a:graphicFrameLocks noChangeAspect="1"/>
            </wp:cNvGraphicFramePr>
            <a:graphic>
              <a:graphicData uri="http://schemas.openxmlformats.org/drawingml/2006/picture">
                <pic:pic>
                  <pic:nvPicPr>
                    <pic:cNvPr id="0" name="fig_4_8_user_entity.png"/>
                    <pic:cNvPicPr/>
                  </pic:nvPicPr>
                  <pic:blipFill>
                    <a:blip r:embed="rId36"/>
                    <a:stretch>
                      <a:fillRect/>
                    </a:stretch>
                  </pic:blipFill>
                  <pic:spPr>
                    <a:xfrm>
                      <a:off x="0" y="0"/>
                      <a:ext cx="5303520" cy="3636699"/>
                    </a:xfrm>
                    <a:prstGeom prst="rect"/>
                  </pic:spPr>
                </pic:pic>
              </a:graphicData>
            </a:graphic>
          </wp:inline>
        </w:drawing>
      </w:r>
    </w:p>
    <w:p w14:paraId="19862B75">
      <w:pPr>
        <w:pStyle w:val="31"/>
        <w:rPr>
          <w:rFonts w:hint="eastAsia"/>
        </w:rPr>
      </w:pPr>
      <w:r>
        <w:t>图4-8 平台用户实体属性图</w:t>
      </w:r>
    </w:p>
    <w:p w14:paraId="2E659D14">
      <w:pPr>
        <w:spacing w:line="460" w:lineRule="exact"/>
        <w:ind w:firstLine="480" w:firstLineChars="200"/>
        <w:rPr>
          <w:rFonts w:hint="eastAsia"/>
        </w:rPr>
      </w:pPr>
      <w:r>
        <w:t>阅卷任务实体属性包括编号、考试编号、会话编号、学生编号、任务状态、客观题得分、主观题得分、总分和评分教师等信息。</w:t>
      </w:r>
    </w:p>
    <w:p w14:paraId="484E5C3F">
      <w:pPr>
        <w:spacing w:line="460" w:lineRule="exact"/>
        <w:ind w:firstLine="480" w:firstLineChars="200"/>
        <w:rPr>
          <w:rFonts w:hint="eastAsia"/>
        </w:rPr>
      </w:pPr>
      <w:r>
        <w:t>阅卷任务实体属性图如图4-9所示。</w:t>
      </w:r>
    </w:p>
    <w:p w14:paraId="5D06B3C5">
      <w:pPr>
        <w:spacing w:line="460" w:lineRule="exact"/>
        <w:rPr>
          <w:rFonts w:hint="eastAsia" w:ascii="宋体" w:hAnsi="宋体" w:cs="宋体"/>
        </w:rPr>
      </w:pPr>
    </w:p>
    <w:p w14:paraId="61DFAAD6">
      <w:pPr>
        <w:spacing w:line="460" w:lineRule="exact"/>
        <w:rPr>
          <w:rFonts w:hint="eastAsia" w:ascii="宋体" w:hAnsi="宋体" w:cs="宋体"/>
        </w:rPr>
      </w:pPr>
    </w:p>
    <w:p w14:paraId="60DEDD54">
      <w:pPr>
        <w:spacing w:line="460" w:lineRule="exact"/>
        <w:rPr>
          <w:rFonts w:hint="eastAsia" w:ascii="宋体" w:hAnsi="宋体" w:cs="宋体"/>
        </w:rPr>
      </w:pPr>
    </w:p>
    <w:p w14:paraId="47C12328">
      <w:pPr>
        <w:spacing w:line="460" w:lineRule="exact"/>
        <w:rPr>
          <w:rFonts w:hint="eastAsia" w:ascii="宋体" w:hAnsi="宋体" w:cs="宋体"/>
        </w:rPr>
      </w:pPr>
    </w:p>
    <w:p w14:paraId="2157CB11">
      <w:pPr>
        <w:spacing w:line="460" w:lineRule="exact"/>
        <w:rPr>
          <w:rFonts w:hint="eastAsia" w:ascii="宋体" w:hAnsi="宋体" w:cs="宋体"/>
        </w:rPr>
      </w:pPr>
    </w:p>
    <w:p w14:paraId="6ED8D2D8">
      <w:pPr>
        <w:jc w:val="center"/>
        <w:rPr>
          <w:rFonts w:hint="eastAsia" w:ascii="宋体" w:hAnsi="宋体" w:cs="宋体"/>
          <w:szCs w:val="21"/>
        </w:rPr>
      </w:pPr>
    </w:p>
    <w:p w14:paraId="7B0A4A07">
      <w:pPr>
        <w:pStyle w:val="31"/>
        <w:jc w:val="center"/>
        <w:rPr>
          <w:rFonts w:hint="eastAsia" w:ascii="宋体" w:hAnsi="宋体" w:cs="宋体"/>
          <w:sz w:val="18"/>
          <w:szCs w:val="18"/>
        </w:rPr>
      </w:pPr>
      <w:r>
        <w:drawing>
          <wp:inline xmlns:a="http://schemas.openxmlformats.org/drawingml/2006/main" xmlns:pic="http://schemas.openxmlformats.org/drawingml/2006/picture">
            <wp:extent cx="5303520" cy="3636699"/>
            <wp:docPr id="12" name="Picture 12"/>
            <wp:cNvGraphicFramePr>
              <a:graphicFrameLocks noChangeAspect="1"/>
            </wp:cNvGraphicFramePr>
            <a:graphic>
              <a:graphicData uri="http://schemas.openxmlformats.org/drawingml/2006/picture">
                <pic:pic>
                  <pic:nvPicPr>
                    <pic:cNvPr id="0" name="fig_4_9_grading_entity.png"/>
                    <pic:cNvPicPr/>
                  </pic:nvPicPr>
                  <pic:blipFill>
                    <a:blip r:embed="rId37"/>
                    <a:stretch>
                      <a:fillRect/>
                    </a:stretch>
                  </pic:blipFill>
                  <pic:spPr>
                    <a:xfrm>
                      <a:off x="0" y="0"/>
                      <a:ext cx="5303520" cy="3636699"/>
                    </a:xfrm>
                    <a:prstGeom prst="rect"/>
                  </pic:spPr>
                </pic:pic>
              </a:graphicData>
            </a:graphic>
          </wp:inline>
        </w:drawing>
      </w:r>
    </w:p>
    <w:p w14:paraId="4F5B6CA1">
      <w:pPr>
        <w:pStyle w:val="31"/>
        <w:rPr>
          <w:rFonts w:hint="eastAsia"/>
        </w:rPr>
      </w:pPr>
      <w:r>
        <w:t>图4-9 阅卷任务实体属性图</w:t>
      </w:r>
    </w:p>
    <w:p w14:paraId="57C253E3">
      <w:pPr>
        <w:spacing w:line="460" w:lineRule="exact"/>
        <w:ind w:firstLine="480" w:firstLineChars="200"/>
        <w:rPr>
          <w:rFonts w:hint="eastAsia"/>
        </w:rPr>
      </w:pPr>
      <w:r>
        <w:t>风险事件实体属性包括编号、会话编号、考试编号、学生编号、事件类型、事件时间、风险分值和风险等级等信息。</w:t>
      </w:r>
    </w:p>
    <w:p w14:paraId="78892EA2">
      <w:pPr>
        <w:spacing w:line="460" w:lineRule="exact"/>
        <w:rPr>
          <w:rFonts w:hint="eastAsia" w:ascii="宋体" w:hAnsi="宋体" w:cs="宋体"/>
        </w:rPr>
      </w:pPr>
    </w:p>
    <w:p w14:paraId="50AA6C24">
      <w:pPr>
        <w:pStyle w:val="31"/>
        <w:jc w:val="center"/>
        <w:rPr>
          <w:rFonts w:hint="eastAsia"/>
        </w:rPr>
      </w:pPr>
      <w:r>
        <w:drawing>
          <wp:inline xmlns:a="http://schemas.openxmlformats.org/drawingml/2006/main" xmlns:pic="http://schemas.openxmlformats.org/drawingml/2006/picture">
            <wp:extent cx="5303520" cy="3636699"/>
            <wp:docPr id="13" name="Picture 13"/>
            <wp:cNvGraphicFramePr>
              <a:graphicFrameLocks noChangeAspect="1"/>
            </wp:cNvGraphicFramePr>
            <a:graphic>
              <a:graphicData uri="http://schemas.openxmlformats.org/drawingml/2006/picture">
                <pic:pic>
                  <pic:nvPicPr>
                    <pic:cNvPr id="0" name="fig_4_10_risk_entity.png"/>
                    <pic:cNvPicPr/>
                  </pic:nvPicPr>
                  <pic:blipFill>
                    <a:blip r:embed="rId38"/>
                    <a:stretch>
                      <a:fillRect/>
                    </a:stretch>
                  </pic:blipFill>
                  <pic:spPr>
                    <a:xfrm>
                      <a:off x="0" y="0"/>
                      <a:ext cx="5303520" cy="3636699"/>
                    </a:xfrm>
                    <a:prstGeom prst="rect"/>
                  </pic:spPr>
                </pic:pic>
              </a:graphicData>
            </a:graphic>
          </wp:inline>
        </w:drawing>
      </w:r>
    </w:p>
    <w:p w14:paraId="089746BE">
      <w:pPr>
        <w:pStyle w:val="31"/>
        <w:rPr>
          <w:rFonts w:hint="eastAsia"/>
        </w:rPr>
      </w:pPr>
      <w:r>
        <w:t>图4-10 风险事件实体属性图</w:t>
      </w:r>
    </w:p>
    <w:p w14:paraId="4E593C25">
      <w:pPr>
        <w:ind w:firstLine="420"/>
        <w:jc w:val="center"/>
        <w:rPr>
          <w:rFonts w:hint="eastAsia" w:ascii="宋体" w:hAnsi="宋体" w:cs="宋体"/>
          <w:szCs w:val="21"/>
        </w:rPr>
      </w:pPr>
    </w:p>
    <w:p w14:paraId="5641FE2F">
      <w:pPr>
        <w:pStyle w:val="5"/>
        <w:spacing w:before="312" w:beforeLines="100" w:after="312" w:afterLines="100" w:line="460" w:lineRule="exact"/>
        <w:rPr>
          <w:rFonts w:hint="eastAsia"/>
        </w:rPr>
      </w:pPr>
      <w:r>
        <w:t>4.3.2数据库逻辑结构设计</w:t>
      </w:r>
    </w:p>
    <w:p w14:paraId="0D112CAD">
      <w:pPr>
        <w:spacing w:line="460" w:lineRule="exact"/>
        <w:ind w:firstLine="480" w:firstLineChars="200"/>
        <w:rPr>
          <w:rFonts w:hint="eastAsia"/>
        </w:rPr>
      </w:pPr>
      <w:r>
        <w:t>智能考试云平台的数据库关系模式如下：</w:t>
      </w:r>
    </w:p>
    <w:p w14:paraId="56F3A8FD">
      <w:pPr>
        <w:spacing w:line="460" w:lineRule="exact"/>
        <w:ind w:firstLine="480" w:firstLineChars="200"/>
        <w:rPr>
          <w:rFonts w:hint="eastAsia"/>
        </w:rPr>
      </w:pPr>
      <w:r>
        <w:t>平台用户：sys_user(id、username、password_hash、real_name、role、status、created_at、updated_at)；角色与权限：sys_role、sys_permission、sys_role_permission；审计日志：sys_audit_log(id、service_name、module_key、operator_id、operator_role、action、target_type、target_id、detail_json、ip、user_agent、created_at)。</w:t>
      </w:r>
    </w:p>
    <w:p w14:paraId="03D5C005">
      <w:pPr>
        <w:spacing w:line="460" w:lineRule="exact"/>
        <w:ind w:firstLine="480" w:firstLineChars="200"/>
        <w:rPr>
          <w:rFonts w:hint="eastAsia"/>
        </w:rPr>
      </w:pPr>
      <w:r>
        <w:t>题库与试卷：q_question(id、type、stem、difficulty、knowledge_point、analysis、answer、options_json、created_by、created_at)；q_paper(id、name、total_score、time_limit_minutes、created_by、created_at)；q_paper_question(paper_id、question_id、score、order_no)。</w:t>
      </w:r>
    </w:p>
    <w:p w14:paraId="696EFEBB">
      <w:pPr>
        <w:spacing w:line="460" w:lineRule="exact"/>
        <w:ind w:firstLine="480" w:firstLineChars="200"/>
        <w:rPr>
          <w:rFonts w:hint="eastAsia"/>
        </w:rPr>
      </w:pPr>
      <w:r>
        <w:t>考试与会话：e_exam(id、paper_id、title、start_time、end_time、anti_cheat_level、status、created_by)；e_exam_target(exam_id、student_id、assigned_by、assigned_at)；e_exam_session(id、exam_id、user_id、start_time、submit_time、status、ip_at_start、switch_screen_count、last_save_time)。</w:t>
      </w:r>
    </w:p>
    <w:p w14:paraId="4DF0D86A">
      <w:pPr>
        <w:spacing w:line="460" w:lineRule="exact"/>
        <w:ind w:firstLine="480" w:firstLineChars="200"/>
        <w:rPr>
          <w:rFonts w:hint="eastAsia"/>
        </w:rPr>
      </w:pPr>
      <w:r>
        <w:t>风险与作答：e_session_risk_event(session_id、exam_id、user_id、event_type、event_time、event_score、payload_json、client_ip、created_at)；e_session_risk_summary(session_id、risk_score、risk_level、event_count、last_event_type、last_event_time、updated_at)；e_answer(session_id、question_id、answer_content、is_marked_for_review、updated_at)。</w:t>
      </w:r>
    </w:p>
    <w:p w14:paraId="58F50B08">
      <w:pPr>
        <w:spacing w:line="460" w:lineRule="exact"/>
        <w:ind w:firstLine="480" w:firstLineChars="200"/>
        <w:rPr>
          <w:rFonts w:hint="eastAsia"/>
        </w:rPr>
      </w:pPr>
      <w:r>
        <w:t>阅卷与分析：g_grading_task(id、exam_id、session_id、user_id、status、objective_score、subjective_score、total_score、grader_id、created_at、updated_at)；g_question_score(task_id、question_id、max_score、got_score、comment、is_objective)；g_result_release(exam_id、released、released_by、released_at)；a_score(id、exam_id、session_id、user_id、total_score、created_at)；a_session_question_score(session_id、question_id、got_score、updated_at)。</w:t>
      </w:r>
    </w:p>
    <w:p w14:paraId="19B6816E">
      <w:pPr>
        <w:spacing w:line="460" w:lineRule="exact"/>
        <w:ind w:firstLine="480" w:firstLineChars="200"/>
        <w:rPr>
          <w:rFonts w:hint="eastAsia"/>
        </w:rPr>
      </w:pPr>
      <w:r>
        <w:t>根据上述逻辑结构，系统形成了覆盖身份治理、题库构建、考试过程、阅卷结果和统计分析的完整数据模型。下面选取核心表及核心字段进行详细说明。</w:t>
      </w:r>
    </w:p>
    <w:p w14:paraId="0692B49B">
      <w:pPr>
        <w:spacing w:line="460" w:lineRule="exact"/>
        <w:ind w:firstLine="480" w:firstLineChars="200"/>
        <w:rPr>
          <w:rFonts w:hint="eastAsia"/>
        </w:rPr>
      </w:pPr>
      <w:r>
        <w:t>sys_user平台用户信息表：</w:t>
      </w:r>
    </w:p>
    <w:p w14:paraId="11D3EF74">
      <w:pPr>
        <w:pStyle w:val="31"/>
        <w:rPr>
          <w:rFonts w:hint="eastAsia"/>
        </w:rPr>
      </w:pPr>
      <w:r>
        <w:t>表4-1 sys_user平台用户信息表</w:t>
      </w:r>
    </w:p>
    <w:tbl>
      <w:tblPr>
        <w:tblStyle w:val="20"/>
        <w:tblW w:w="8690"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848"/>
        <w:gridCol w:w="1848"/>
        <w:gridCol w:w="1510"/>
        <w:gridCol w:w="1756"/>
      </w:tblGrid>
      <w:tr w14:paraId="4A4163A4">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28" w:type="dxa"/>
            <w:noWrap w:val="0"/>
            <w:vAlign w:val="top"/>
          </w:tcPr>
          <w:p>
            <w:r>
              <w:t>列名</w:t>
            </w:r>
          </w:p>
        </w:tc>
        <w:tc>
          <w:tcPr>
            <w:tcW w:w="1848" w:type="dxa"/>
            <w:tcBorders>
              <w:top w:val="single" w:color="000000" w:sz="12" w:space="0"/>
            </w:tcBorders>
            <w:noWrap w:val="0"/>
            <w:vAlign w:val="top"/>
          </w:tcPr>
          <w:p>
            <w:r>
              <w:t>数据类型</w:t>
            </w:r>
          </w:p>
        </w:tc>
        <w:tc>
          <w:tcPr>
            <w:tcW w:w="1848" w:type="dxa"/>
            <w:noWrap w:val="0"/>
            <w:vAlign w:val="top"/>
          </w:tcPr>
          <w:p>
            <w:r>
              <w:t>长度</w:t>
            </w:r>
          </w:p>
        </w:tc>
        <w:tc>
          <w:tcPr>
            <w:tcW w:w="1510" w:type="dxa"/>
            <w:noWrap w:val="0"/>
            <w:vAlign w:val="top"/>
          </w:tcPr>
          <w:p>
            <w:r>
              <w:t>允许空</w:t>
            </w:r>
          </w:p>
        </w:tc>
        <w:tc>
          <w:tcPr>
            <w:tcW w:w="1756" w:type="dxa"/>
            <w:noWrap w:val="0"/>
            <w:vAlign w:val="top"/>
          </w:tcPr>
          <w:p>
            <w:r>
              <w:t>说明</w:t>
            </w:r>
          </w:p>
        </w:tc>
      </w:tr>
      <w:tr w14:paraId="59DE31E8">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728" w:type="dxa"/>
            <w:noWrap w:val="0"/>
            <w:vAlign w:val="center"/>
          </w:tcPr>
          <w:p>
            <w:r>
              <w:t>id</w:t>
            </w:r>
          </w:p>
        </w:tc>
        <w:tc>
          <w:tcPr>
            <w:tcW w:w="1848" w:type="dxa"/>
            <w:noWrap w:val="0"/>
            <w:vAlign w:val="top"/>
          </w:tcPr>
          <w:p>
            <w:r>
              <w:t>BIGINT</w:t>
            </w:r>
          </w:p>
        </w:tc>
        <w:tc>
          <w:tcPr>
            <w:tcW w:w="1848" w:type="dxa"/>
            <w:noWrap w:val="0"/>
            <w:vAlign w:val="top"/>
          </w:tcPr>
          <w:p>
            <w:r>
              <w:t>20</w:t>
            </w:r>
          </w:p>
        </w:tc>
        <w:tc>
          <w:tcPr>
            <w:tcW w:w="1510" w:type="dxa"/>
            <w:noWrap w:val="0"/>
            <w:vAlign w:val="top"/>
          </w:tcPr>
          <w:p>
            <w:r>
              <w:t>否</w:t>
            </w:r>
          </w:p>
        </w:tc>
        <w:tc>
          <w:tcPr>
            <w:tcW w:w="1756" w:type="dxa"/>
            <w:noWrap w:val="0"/>
            <w:vAlign w:val="center"/>
          </w:tcPr>
          <w:p>
            <w:r>
              <w:t>平台用户主键</w:t>
            </w:r>
          </w:p>
        </w:tc>
      </w:tr>
      <w:tr w14:paraId="0AB2422B">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28" w:type="dxa"/>
            <w:noWrap w:val="0"/>
            <w:vAlign w:val="center"/>
          </w:tcPr>
          <w:p>
            <w:r>
              <w:t>username</w:t>
            </w:r>
          </w:p>
        </w:tc>
        <w:tc>
          <w:tcPr>
            <w:tcW w:w="1848" w:type="dxa"/>
            <w:noWrap w:val="0"/>
            <w:vAlign w:val="top"/>
          </w:tcPr>
          <w:p>
            <w:r>
              <w:t>VARCHAR</w:t>
            </w:r>
          </w:p>
        </w:tc>
        <w:tc>
          <w:tcPr>
            <w:tcW w:w="1848" w:type="dxa"/>
            <w:noWrap w:val="0"/>
            <w:vAlign w:val="top"/>
          </w:tcPr>
          <w:p>
            <w:r>
              <w:t>64</w:t>
            </w:r>
          </w:p>
        </w:tc>
        <w:tc>
          <w:tcPr>
            <w:tcW w:w="1510" w:type="dxa"/>
            <w:noWrap w:val="0"/>
            <w:vAlign w:val="top"/>
          </w:tcPr>
          <w:p>
            <w:r>
              <w:t>否</w:t>
            </w:r>
          </w:p>
        </w:tc>
        <w:tc>
          <w:tcPr>
            <w:tcW w:w="1756" w:type="dxa"/>
            <w:noWrap w:val="0"/>
            <w:vAlign w:val="center"/>
          </w:tcPr>
          <w:p>
            <w:r>
              <w:t>登录用户名</w:t>
            </w:r>
          </w:p>
        </w:tc>
      </w:tr>
      <w:tr w14:paraId="615F9524">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28" w:type="dxa"/>
            <w:noWrap w:val="0"/>
            <w:vAlign w:val="center"/>
          </w:tcPr>
          <w:p>
            <w:r>
              <w:t>password_hash</w:t>
            </w:r>
          </w:p>
        </w:tc>
        <w:tc>
          <w:tcPr>
            <w:tcW w:w="1848" w:type="dxa"/>
            <w:noWrap w:val="0"/>
            <w:vAlign w:val="top"/>
          </w:tcPr>
          <w:p>
            <w:r>
              <w:t>VARCHAR</w:t>
            </w:r>
          </w:p>
        </w:tc>
        <w:tc>
          <w:tcPr>
            <w:tcW w:w="1848" w:type="dxa"/>
            <w:noWrap w:val="0"/>
            <w:vAlign w:val="top"/>
          </w:tcPr>
          <w:p>
            <w:r>
              <w:t>255</w:t>
            </w:r>
          </w:p>
        </w:tc>
        <w:tc>
          <w:tcPr>
            <w:tcW w:w="1510" w:type="dxa"/>
            <w:noWrap w:val="0"/>
            <w:vAlign w:val="top"/>
          </w:tcPr>
          <w:p>
            <w:r>
              <w:t>否</w:t>
            </w:r>
          </w:p>
        </w:tc>
        <w:tc>
          <w:tcPr>
            <w:tcW w:w="1756" w:type="dxa"/>
            <w:noWrap w:val="0"/>
            <w:vAlign w:val="center"/>
          </w:tcPr>
          <w:p>
            <w:r>
              <w:t>BCrypt 密码摘要</w:t>
            </w:r>
          </w:p>
        </w:tc>
      </w:tr>
      <w:tr w14:paraId="717AF1C5">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28" w:type="dxa"/>
            <w:noWrap w:val="0"/>
            <w:vAlign w:val="center"/>
          </w:tcPr>
          <w:p>
            <w:r>
              <w:t>real_name</w:t>
            </w:r>
          </w:p>
        </w:tc>
        <w:tc>
          <w:tcPr>
            <w:tcW w:w="1848" w:type="dxa"/>
            <w:noWrap w:val="0"/>
            <w:vAlign w:val="top"/>
          </w:tcPr>
          <w:p>
            <w:r>
              <w:t>VARCHAR</w:t>
            </w:r>
          </w:p>
        </w:tc>
        <w:tc>
          <w:tcPr>
            <w:tcW w:w="1848" w:type="dxa"/>
            <w:noWrap w:val="0"/>
            <w:vAlign w:val="top"/>
          </w:tcPr>
          <w:p>
            <w:r>
              <w:t>64</w:t>
            </w:r>
          </w:p>
        </w:tc>
        <w:tc>
          <w:tcPr>
            <w:tcW w:w="1510" w:type="dxa"/>
            <w:noWrap w:val="0"/>
            <w:vAlign w:val="top"/>
          </w:tcPr>
          <w:p>
            <w:r>
              <w:t>否</w:t>
            </w:r>
          </w:p>
        </w:tc>
        <w:tc>
          <w:tcPr>
            <w:tcW w:w="1756" w:type="dxa"/>
            <w:noWrap w:val="0"/>
            <w:vAlign w:val="center"/>
          </w:tcPr>
          <w:p>
            <w:r>
              <w:t>真实姓名</w:t>
            </w:r>
          </w:p>
        </w:tc>
      </w:tr>
      <w:tr w14:paraId="437CED59">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1728" w:type="dxa"/>
            <w:noWrap w:val="0"/>
            <w:vAlign w:val="center"/>
          </w:tcPr>
          <w:p>
            <w:r>
              <w:t>role</w:t>
            </w:r>
          </w:p>
        </w:tc>
        <w:tc>
          <w:tcPr>
            <w:tcW w:w="1848" w:type="dxa"/>
            <w:noWrap w:val="0"/>
            <w:vAlign w:val="top"/>
          </w:tcPr>
          <w:p>
            <w:r>
              <w:t>VARCHAR</w:t>
            </w:r>
          </w:p>
        </w:tc>
        <w:tc>
          <w:tcPr>
            <w:tcW w:w="1848" w:type="dxa"/>
            <w:noWrap w:val="0"/>
            <w:vAlign w:val="top"/>
          </w:tcPr>
          <w:p>
            <w:r>
              <w:t>32</w:t>
            </w:r>
          </w:p>
        </w:tc>
        <w:tc>
          <w:tcPr>
            <w:tcW w:w="1510" w:type="dxa"/>
            <w:noWrap w:val="0"/>
            <w:vAlign w:val="top"/>
          </w:tcPr>
          <w:p>
            <w:r>
              <w:t>否</w:t>
            </w:r>
          </w:p>
        </w:tc>
        <w:tc>
          <w:tcPr>
            <w:tcW w:w="1756" w:type="dxa"/>
            <w:noWrap w:val="0"/>
            <w:vAlign w:val="center"/>
          </w:tcPr>
          <w:p>
            <w:r>
              <w:t>角色代码：ADMIN/TEACHER/STUDENT</w:t>
            </w:r>
          </w:p>
        </w:tc>
      </w:tr>
      <w:tr w14:paraId="666E45D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28" w:type="dxa"/>
            <w:noWrap w:val="0"/>
            <w:vAlign w:val="center"/>
          </w:tcPr>
          <w:p>
            <w:r>
              <w:t>status</w:t>
            </w:r>
          </w:p>
        </w:tc>
        <w:tc>
          <w:tcPr>
            <w:tcW w:w="1848" w:type="dxa"/>
            <w:noWrap w:val="0"/>
            <w:vAlign w:val="top"/>
          </w:tcPr>
          <w:p>
            <w:r>
              <w:t>TINYINT</w:t>
            </w:r>
          </w:p>
        </w:tc>
        <w:tc>
          <w:tcPr>
            <w:tcW w:w="1848" w:type="dxa"/>
            <w:noWrap w:val="0"/>
            <w:vAlign w:val="top"/>
          </w:tcPr>
          <w:p>
            <w:r>
              <w:t>1</w:t>
            </w:r>
          </w:p>
        </w:tc>
        <w:tc>
          <w:tcPr>
            <w:tcW w:w="1510" w:type="dxa"/>
            <w:noWrap w:val="0"/>
            <w:vAlign w:val="top"/>
          </w:tcPr>
          <w:p>
            <w:r>
              <w:t>否</w:t>
            </w:r>
          </w:p>
        </w:tc>
        <w:tc>
          <w:tcPr>
            <w:tcW w:w="1756" w:type="dxa"/>
            <w:noWrap w:val="0"/>
            <w:vAlign w:val="center"/>
          </w:tcPr>
          <w:p>
            <w:r>
              <w:t>用户状态，1 启用、0 停用</w:t>
            </w:r>
          </w:p>
        </w:tc>
      </w:tr>
      <w:tr w14:paraId="05534662">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28" w:type="dxa"/>
            <w:noWrap w:val="0"/>
            <w:vAlign w:val="center"/>
          </w:tcPr>
          <w:p>
            <w:r>
              <w:t>created_at</w:t>
            </w:r>
          </w:p>
        </w:tc>
        <w:tc>
          <w:tcPr>
            <w:tcW w:w="1848" w:type="dxa"/>
            <w:noWrap w:val="0"/>
            <w:vAlign w:val="top"/>
          </w:tcPr>
          <w:p>
            <w:r>
              <w:t>DATETIME</w:t>
            </w:r>
          </w:p>
        </w:tc>
        <w:tc>
          <w:tcPr>
            <w:tcW w:w="1848" w:type="dxa"/>
            <w:noWrap w:val="0"/>
            <w:vAlign w:val="top"/>
          </w:tcPr>
          <w:p>
            <w:r>
              <w:t>19</w:t>
            </w:r>
          </w:p>
        </w:tc>
        <w:tc>
          <w:tcPr>
            <w:tcW w:w="1510" w:type="dxa"/>
            <w:noWrap w:val="0"/>
            <w:vAlign w:val="top"/>
          </w:tcPr>
          <w:p>
            <w:r>
              <w:t>否</w:t>
            </w:r>
          </w:p>
        </w:tc>
        <w:tc>
          <w:tcPr>
            <w:tcW w:w="1756" w:type="dxa"/>
            <w:noWrap w:val="0"/>
            <w:vAlign w:val="center"/>
          </w:tcPr>
          <w:p>
            <w:r>
              <w:t>创建时间</w:t>
            </w:r>
          </w:p>
        </w:tc>
      </w:tr>
    </w:tbl>
    <w:p w14:paraId="215E0002">
      <w:pPr>
        <w:spacing w:line="460" w:lineRule="exact"/>
        <w:ind w:firstLine="480" w:firstLineChars="200"/>
        <w:rPr>
          <w:rFonts w:hint="eastAsia"/>
        </w:rPr>
      </w:pPr>
      <w:r>
        <w:t>q_question题目信息表：</w:t>
      </w:r>
    </w:p>
    <w:p w14:paraId="0C7615A1">
      <w:pPr>
        <w:pStyle w:val="31"/>
        <w:rPr>
          <w:rFonts w:hint="eastAsia"/>
        </w:rPr>
      </w:pPr>
      <w:r>
        <w:t>表4-2 q_question题目信息表</w:t>
      </w:r>
    </w:p>
    <w:tbl>
      <w:tblPr>
        <w:tblStyle w:val="20"/>
        <w:tblW w:w="8650"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8"/>
        <w:gridCol w:w="1848"/>
        <w:gridCol w:w="1848"/>
        <w:gridCol w:w="1510"/>
        <w:gridCol w:w="1756"/>
      </w:tblGrid>
      <w:tr w14:paraId="2CE51585">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88" w:type="dxa"/>
            <w:noWrap w:val="0"/>
            <w:vAlign w:val="top"/>
          </w:tcPr>
          <w:p>
            <w:r>
              <w:t>列名</w:t>
            </w:r>
          </w:p>
        </w:tc>
        <w:tc>
          <w:tcPr>
            <w:tcW w:w="1848" w:type="dxa"/>
            <w:noWrap w:val="0"/>
            <w:vAlign w:val="top"/>
          </w:tcPr>
          <w:p>
            <w:r>
              <w:t>数据类型</w:t>
            </w:r>
          </w:p>
        </w:tc>
        <w:tc>
          <w:tcPr>
            <w:tcW w:w="1848" w:type="dxa"/>
            <w:noWrap w:val="0"/>
            <w:vAlign w:val="top"/>
          </w:tcPr>
          <w:p>
            <w:r>
              <w:t>长度</w:t>
            </w:r>
          </w:p>
        </w:tc>
        <w:tc>
          <w:tcPr>
            <w:tcW w:w="1510" w:type="dxa"/>
            <w:noWrap w:val="0"/>
            <w:vAlign w:val="top"/>
          </w:tcPr>
          <w:p>
            <w:r>
              <w:t>允许空</w:t>
            </w:r>
          </w:p>
        </w:tc>
        <w:tc>
          <w:tcPr>
            <w:tcW w:w="1756" w:type="dxa"/>
            <w:noWrap w:val="0"/>
            <w:vAlign w:val="top"/>
          </w:tcPr>
          <w:p>
            <w:r>
              <w:t>说明</w:t>
            </w:r>
          </w:p>
        </w:tc>
      </w:tr>
      <w:tr w14:paraId="41D452F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688" w:type="dxa"/>
            <w:noWrap w:val="0"/>
            <w:vAlign w:val="center"/>
          </w:tcPr>
          <w:p>
            <w:r>
              <w:t>id</w:t>
            </w:r>
          </w:p>
        </w:tc>
        <w:tc>
          <w:tcPr>
            <w:tcW w:w="1848" w:type="dxa"/>
            <w:noWrap w:val="0"/>
            <w:vAlign w:val="top"/>
          </w:tcPr>
          <w:p>
            <w:r>
              <w:t>BIGINT</w:t>
            </w:r>
          </w:p>
        </w:tc>
        <w:tc>
          <w:tcPr>
            <w:tcW w:w="1848" w:type="dxa"/>
            <w:noWrap w:val="0"/>
            <w:vAlign w:val="top"/>
          </w:tcPr>
          <w:p>
            <w:r>
              <w:t>20</w:t>
            </w:r>
          </w:p>
        </w:tc>
        <w:tc>
          <w:tcPr>
            <w:tcW w:w="1510" w:type="dxa"/>
            <w:noWrap w:val="0"/>
            <w:vAlign w:val="top"/>
          </w:tcPr>
          <w:p>
            <w:r>
              <w:t>否</w:t>
            </w:r>
          </w:p>
        </w:tc>
        <w:tc>
          <w:tcPr>
            <w:tcW w:w="1756" w:type="dxa"/>
            <w:noWrap w:val="0"/>
            <w:vAlign w:val="top"/>
          </w:tcPr>
          <w:p>
            <w:r>
              <w:t>题目主键</w:t>
            </w:r>
          </w:p>
        </w:tc>
      </w:tr>
      <w:tr w14:paraId="07EBEB2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688" w:type="dxa"/>
            <w:noWrap w:val="0"/>
            <w:vAlign w:val="center"/>
          </w:tcPr>
          <w:p>
            <w:r>
              <w:t>type</w:t>
            </w:r>
          </w:p>
        </w:tc>
        <w:tc>
          <w:tcPr>
            <w:tcW w:w="1848" w:type="dxa"/>
            <w:noWrap w:val="0"/>
            <w:vAlign w:val="top"/>
          </w:tcPr>
          <w:p>
            <w:r>
              <w:t>VARCHAR</w:t>
            </w:r>
          </w:p>
        </w:tc>
        <w:tc>
          <w:tcPr>
            <w:tcW w:w="1848" w:type="dxa"/>
            <w:noWrap w:val="0"/>
            <w:vAlign w:val="top"/>
          </w:tcPr>
          <w:p>
            <w:r>
              <w:t>16</w:t>
            </w:r>
          </w:p>
        </w:tc>
        <w:tc>
          <w:tcPr>
            <w:tcW w:w="1510" w:type="dxa"/>
            <w:noWrap w:val="0"/>
            <w:vAlign w:val="top"/>
          </w:tcPr>
          <w:p>
            <w:r>
              <w:t>否</w:t>
            </w:r>
          </w:p>
        </w:tc>
        <w:tc>
          <w:tcPr>
            <w:tcW w:w="1756" w:type="dxa"/>
            <w:noWrap w:val="0"/>
            <w:vAlign w:val="top"/>
          </w:tcPr>
          <w:p>
            <w:r>
              <w:t>题型：SINGLE/MULTI/JUDGE/FILL/SHORT</w:t>
            </w:r>
          </w:p>
        </w:tc>
      </w:tr>
    </w:tbl>
    <w:p w14:paraId="28E4F247">
      <w:pPr>
        <w:pStyle w:val="44"/>
      </w:pPr>
      <w:r>
        <w:t>续表4-2 q_question题目信息表</w:t>
      </w:r>
    </w:p>
    <w:tbl>
      <w:tblPr>
        <w:tblStyle w:val="20"/>
        <w:tblW w:w="8650"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8"/>
        <w:gridCol w:w="1848"/>
        <w:gridCol w:w="1848"/>
        <w:gridCol w:w="1510"/>
        <w:gridCol w:w="1756"/>
      </w:tblGrid>
      <w:tr w14:paraId="6FFBA64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688" w:type="dxa"/>
            <w:noWrap w:val="0"/>
            <w:vAlign w:val="center"/>
          </w:tcPr>
          <w:p>
            <w:r>
              <w:t>stem</w:t>
            </w:r>
          </w:p>
        </w:tc>
        <w:tc>
          <w:tcPr>
            <w:tcW w:w="1848" w:type="dxa"/>
            <w:noWrap w:val="0"/>
            <w:vAlign w:val="top"/>
          </w:tcPr>
          <w:p>
            <w:r>
              <w:t>TEXT</w:t>
            </w:r>
          </w:p>
        </w:tc>
        <w:tc>
          <w:tcPr>
            <w:tcW w:w="1848" w:type="dxa"/>
            <w:noWrap w:val="0"/>
            <w:vAlign w:val="top"/>
          </w:tcPr>
          <w:p>
            <w:r>
              <w:t>65535</w:t>
            </w:r>
          </w:p>
        </w:tc>
        <w:tc>
          <w:tcPr>
            <w:tcW w:w="1510" w:type="dxa"/>
            <w:noWrap w:val="0"/>
            <w:vAlign w:val="top"/>
          </w:tcPr>
          <w:p>
            <w:r>
              <w:t>否</w:t>
            </w:r>
          </w:p>
        </w:tc>
        <w:tc>
          <w:tcPr>
            <w:tcW w:w="1756" w:type="dxa"/>
            <w:noWrap w:val="0"/>
            <w:vAlign w:val="top"/>
          </w:tcPr>
          <w:p>
            <w:r>
              <w:t>题干内容</w:t>
            </w:r>
          </w:p>
        </w:tc>
      </w:tr>
      <w:tr w14:paraId="69D9FE60">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688" w:type="dxa"/>
            <w:noWrap w:val="0"/>
            <w:vAlign w:val="center"/>
          </w:tcPr>
          <w:p>
            <w:r>
              <w:t>difficulty</w:t>
            </w:r>
          </w:p>
        </w:tc>
        <w:tc>
          <w:tcPr>
            <w:tcW w:w="1848" w:type="dxa"/>
            <w:noWrap w:val="0"/>
            <w:vAlign w:val="top"/>
          </w:tcPr>
          <w:p>
            <w:r>
              <w:t>TINYINT</w:t>
            </w:r>
          </w:p>
        </w:tc>
        <w:tc>
          <w:tcPr>
            <w:tcW w:w="1848" w:type="dxa"/>
            <w:noWrap w:val="0"/>
            <w:vAlign w:val="top"/>
          </w:tcPr>
          <w:p>
            <w:r>
              <w:t>1</w:t>
            </w:r>
          </w:p>
        </w:tc>
        <w:tc>
          <w:tcPr>
            <w:tcW w:w="1510" w:type="dxa"/>
            <w:noWrap w:val="0"/>
            <w:vAlign w:val="top"/>
          </w:tcPr>
          <w:p>
            <w:r>
              <w:t>否</w:t>
            </w:r>
          </w:p>
        </w:tc>
        <w:tc>
          <w:tcPr>
            <w:tcW w:w="1756" w:type="dxa"/>
            <w:noWrap w:val="0"/>
            <w:vAlign w:val="center"/>
          </w:tcPr>
          <w:p>
            <w:r>
              <w:t>难度等级 1~5</w:t>
            </w:r>
          </w:p>
        </w:tc>
      </w:tr>
      <w:tr w14:paraId="77605CE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688" w:type="dxa"/>
            <w:noWrap w:val="0"/>
            <w:vAlign w:val="center"/>
          </w:tcPr>
          <w:p>
            <w:r>
              <w:t>knowledge_point</w:t>
            </w:r>
          </w:p>
        </w:tc>
        <w:tc>
          <w:tcPr>
            <w:tcW w:w="1848" w:type="dxa"/>
            <w:noWrap w:val="0"/>
            <w:vAlign w:val="top"/>
          </w:tcPr>
          <w:p>
            <w:r>
              <w:t>VARCHAR</w:t>
            </w:r>
          </w:p>
        </w:tc>
        <w:tc>
          <w:tcPr>
            <w:tcW w:w="1848" w:type="dxa"/>
            <w:noWrap w:val="0"/>
            <w:vAlign w:val="top"/>
          </w:tcPr>
          <w:p>
            <w:r>
              <w:t>128</w:t>
            </w:r>
          </w:p>
        </w:tc>
        <w:tc>
          <w:tcPr>
            <w:tcW w:w="1510" w:type="dxa"/>
            <w:noWrap w:val="0"/>
            <w:vAlign w:val="top"/>
          </w:tcPr>
          <w:p>
            <w:r>
              <w:t>是</w:t>
            </w:r>
          </w:p>
        </w:tc>
        <w:tc>
          <w:tcPr>
            <w:tcW w:w="1756" w:type="dxa"/>
            <w:noWrap w:val="0"/>
            <w:vAlign w:val="top"/>
          </w:tcPr>
          <w:p>
            <w:r>
              <w:t>知识点标签</w:t>
            </w:r>
          </w:p>
        </w:tc>
      </w:tr>
      <w:tr w14:paraId="6946C5AE">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688" w:type="dxa"/>
            <w:noWrap w:val="0"/>
            <w:vAlign w:val="center"/>
          </w:tcPr>
          <w:p>
            <w:r>
              <w:t>analysis</w:t>
            </w:r>
          </w:p>
        </w:tc>
        <w:tc>
          <w:tcPr>
            <w:tcW w:w="1848" w:type="dxa"/>
            <w:noWrap w:val="0"/>
            <w:vAlign w:val="top"/>
          </w:tcPr>
          <w:p>
            <w:r>
              <w:t>TEXT</w:t>
            </w:r>
          </w:p>
        </w:tc>
        <w:tc>
          <w:tcPr>
            <w:tcW w:w="1848" w:type="dxa"/>
            <w:noWrap w:val="0"/>
            <w:vAlign w:val="top"/>
          </w:tcPr>
          <w:p>
            <w:r>
              <w:t>65535</w:t>
            </w:r>
          </w:p>
        </w:tc>
        <w:tc>
          <w:tcPr>
            <w:tcW w:w="1510" w:type="dxa"/>
            <w:noWrap w:val="0"/>
            <w:vAlign w:val="top"/>
          </w:tcPr>
          <w:p>
            <w:r>
              <w:t>是</w:t>
            </w:r>
          </w:p>
        </w:tc>
        <w:tc>
          <w:tcPr>
            <w:tcW w:w="1756" w:type="dxa"/>
            <w:noWrap w:val="0"/>
            <w:vAlign w:val="top"/>
          </w:tcPr>
          <w:p>
            <w:r>
              <w:t>题目解析</w:t>
            </w:r>
          </w:p>
        </w:tc>
      </w:tr>
      <w:tr w14:paraId="66FEFE38">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688" w:type="dxa"/>
            <w:noWrap w:val="0"/>
            <w:vAlign w:val="center"/>
          </w:tcPr>
          <w:p>
            <w:r>
              <w:t>answer</w:t>
            </w:r>
          </w:p>
        </w:tc>
        <w:tc>
          <w:tcPr>
            <w:tcW w:w="1848" w:type="dxa"/>
            <w:noWrap w:val="0"/>
            <w:vAlign w:val="top"/>
          </w:tcPr>
          <w:p>
            <w:r>
              <w:t>TEXT</w:t>
            </w:r>
          </w:p>
        </w:tc>
        <w:tc>
          <w:tcPr>
            <w:tcW w:w="1848" w:type="dxa"/>
            <w:noWrap w:val="0"/>
            <w:vAlign w:val="top"/>
          </w:tcPr>
          <w:p>
            <w:r>
              <w:t>65535</w:t>
            </w:r>
          </w:p>
        </w:tc>
        <w:tc>
          <w:tcPr>
            <w:tcW w:w="1510" w:type="dxa"/>
            <w:noWrap w:val="0"/>
            <w:vAlign w:val="top"/>
          </w:tcPr>
          <w:p>
            <w:r>
              <w:t>否</w:t>
            </w:r>
          </w:p>
        </w:tc>
        <w:tc>
          <w:tcPr>
            <w:tcW w:w="1756" w:type="dxa"/>
            <w:noWrap w:val="0"/>
            <w:vAlign w:val="top"/>
          </w:tcPr>
          <w:p>
            <w:r>
              <w:t>标准答案</w:t>
            </w:r>
          </w:p>
        </w:tc>
      </w:tr>
      <w:tr w14:paraId="14FE2CCE">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688" w:type="dxa"/>
            <w:noWrap w:val="0"/>
            <w:vAlign w:val="center"/>
          </w:tcPr>
          <w:p>
            <w:r>
              <w:t>options_json</w:t>
            </w:r>
          </w:p>
        </w:tc>
        <w:tc>
          <w:tcPr>
            <w:tcW w:w="1848" w:type="dxa"/>
            <w:noWrap w:val="0"/>
            <w:vAlign w:val="top"/>
          </w:tcPr>
          <w:p>
            <w:r>
              <w:t>JSON</w:t>
            </w:r>
          </w:p>
        </w:tc>
        <w:tc>
          <w:tcPr>
            <w:tcW w:w="1848" w:type="dxa"/>
            <w:noWrap w:val="0"/>
            <w:vAlign w:val="top"/>
          </w:tcPr>
          <w:p>
            <w:r>
              <w:t>65535</w:t>
            </w:r>
          </w:p>
        </w:tc>
        <w:tc>
          <w:tcPr>
            <w:tcW w:w="1510" w:type="dxa"/>
            <w:noWrap w:val="0"/>
            <w:vAlign w:val="top"/>
          </w:tcPr>
          <w:p>
            <w:r>
              <w:t>否</w:t>
            </w:r>
          </w:p>
        </w:tc>
        <w:tc>
          <w:tcPr>
            <w:tcW w:w="1756" w:type="dxa"/>
            <w:noWrap w:val="0"/>
            <w:vAlign w:val="top"/>
          </w:tcPr>
          <w:p>
            <w:r>
              <w:t>选择题选项集合</w:t>
            </w:r>
          </w:p>
        </w:tc>
      </w:tr>
    </w:tbl>
    <w:p w14:paraId="7FA4DB3B">
      <w:pPr>
        <w:rPr>
          <w:rFonts w:hint="eastAsia"/>
        </w:rPr>
      </w:pPr>
    </w:p>
    <w:p w14:paraId="283BEEB2">
      <w:pPr>
        <w:rPr>
          <w:rFonts w:hint="eastAsia"/>
        </w:rPr>
      </w:pPr>
      <w:r>
        <w:t>sys_audit_log审计日志信息表：</w:t>
      </w:r>
    </w:p>
    <w:p w14:paraId="3BD011AA">
      <w:pPr>
        <w:jc w:val="center"/>
        <w:rPr>
          <w:rStyle w:val="32"/>
          <w:rFonts w:hint="eastAsia"/>
        </w:rPr>
      </w:pPr>
      <w:r>
        <w:t>表4-3 sys_audit_log审计日志信息表</w:t>
      </w:r>
    </w:p>
    <w:tbl>
      <w:tblPr>
        <w:tblStyle w:val="20"/>
        <w:tblW w:w="8642"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1848"/>
        <w:gridCol w:w="1848"/>
        <w:gridCol w:w="1510"/>
        <w:gridCol w:w="1688"/>
      </w:tblGrid>
      <w:tr w14:paraId="30B81F8E">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48" w:type="dxa"/>
            <w:noWrap w:val="0"/>
            <w:vAlign w:val="top"/>
          </w:tcPr>
          <w:p>
            <w:r>
              <w:t>列名</w:t>
            </w:r>
          </w:p>
        </w:tc>
        <w:tc>
          <w:tcPr>
            <w:tcW w:w="1848" w:type="dxa"/>
            <w:noWrap w:val="0"/>
            <w:vAlign w:val="top"/>
          </w:tcPr>
          <w:p>
            <w:r>
              <w:t>数据类型</w:t>
            </w:r>
          </w:p>
        </w:tc>
        <w:tc>
          <w:tcPr>
            <w:tcW w:w="1848" w:type="dxa"/>
            <w:noWrap w:val="0"/>
            <w:vAlign w:val="top"/>
          </w:tcPr>
          <w:p>
            <w:r>
              <w:t>长度</w:t>
            </w:r>
          </w:p>
        </w:tc>
        <w:tc>
          <w:tcPr>
            <w:tcW w:w="1510" w:type="dxa"/>
            <w:noWrap w:val="0"/>
            <w:vAlign w:val="top"/>
          </w:tcPr>
          <w:p>
            <w:r>
              <w:t>允许空</w:t>
            </w:r>
          </w:p>
        </w:tc>
        <w:tc>
          <w:tcPr>
            <w:tcW w:w="1688" w:type="dxa"/>
            <w:noWrap w:val="0"/>
            <w:vAlign w:val="top"/>
          </w:tcPr>
          <w:p>
            <w:r>
              <w:t>说明</w:t>
            </w:r>
          </w:p>
        </w:tc>
      </w:tr>
      <w:tr w14:paraId="0E5E7FF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748" w:type="dxa"/>
            <w:noWrap w:val="0"/>
            <w:vAlign w:val="center"/>
          </w:tcPr>
          <w:p>
            <w:r>
              <w:t>id</w:t>
            </w:r>
          </w:p>
        </w:tc>
        <w:tc>
          <w:tcPr>
            <w:tcW w:w="1848"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审计日志主键</w:t>
            </w:r>
          </w:p>
        </w:tc>
      </w:tr>
      <w:tr w14:paraId="474C15A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service_name</w:t>
            </w:r>
          </w:p>
        </w:tc>
        <w:tc>
          <w:tcPr>
            <w:tcW w:w="1848" w:type="dxa"/>
            <w:noWrap w:val="0"/>
            <w:vAlign w:val="top"/>
          </w:tcPr>
          <w:p>
            <w:r>
              <w:t>VARCHAR</w:t>
            </w:r>
          </w:p>
        </w:tc>
        <w:tc>
          <w:tcPr>
            <w:tcW w:w="1848" w:type="dxa"/>
            <w:noWrap w:val="0"/>
            <w:vAlign w:val="top"/>
          </w:tcPr>
          <w:p>
            <w:r>
              <w:t>64</w:t>
            </w:r>
          </w:p>
        </w:tc>
        <w:tc>
          <w:tcPr>
            <w:tcW w:w="1510" w:type="dxa"/>
            <w:noWrap w:val="0"/>
            <w:vAlign w:val="top"/>
          </w:tcPr>
          <w:p>
            <w:r>
              <w:t>否</w:t>
            </w:r>
          </w:p>
        </w:tc>
        <w:tc>
          <w:tcPr>
            <w:tcW w:w="1688" w:type="dxa"/>
            <w:noWrap w:val="0"/>
            <w:vAlign w:val="top"/>
          </w:tcPr>
          <w:p>
            <w:r>
              <w:t>写入服务名</w:t>
            </w:r>
          </w:p>
        </w:tc>
      </w:tr>
      <w:tr w14:paraId="1E31D526">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48" w:type="dxa"/>
            <w:noWrap w:val="0"/>
            <w:vAlign w:val="center"/>
          </w:tcPr>
          <w:p>
            <w:r>
              <w:t>module_key</w:t>
            </w:r>
          </w:p>
        </w:tc>
        <w:tc>
          <w:tcPr>
            <w:tcW w:w="1848" w:type="dxa"/>
            <w:noWrap w:val="0"/>
            <w:vAlign w:val="top"/>
          </w:tcPr>
          <w:p>
            <w:r>
              <w:t>VARCHAR</w:t>
            </w:r>
          </w:p>
        </w:tc>
        <w:tc>
          <w:tcPr>
            <w:tcW w:w="1848" w:type="dxa"/>
            <w:noWrap w:val="0"/>
            <w:vAlign w:val="top"/>
          </w:tcPr>
          <w:p>
            <w:r>
              <w:t>64</w:t>
            </w:r>
          </w:p>
        </w:tc>
        <w:tc>
          <w:tcPr>
            <w:tcW w:w="1510" w:type="dxa"/>
            <w:noWrap w:val="0"/>
            <w:vAlign w:val="top"/>
          </w:tcPr>
          <w:p>
            <w:r>
              <w:t>否</w:t>
            </w:r>
          </w:p>
        </w:tc>
        <w:tc>
          <w:tcPr>
            <w:tcW w:w="1688" w:type="dxa"/>
            <w:noWrap w:val="0"/>
            <w:vAlign w:val="top"/>
          </w:tcPr>
          <w:p>
            <w:r>
              <w:t>业务模块标识</w:t>
            </w:r>
          </w:p>
        </w:tc>
      </w:tr>
      <w:tr w14:paraId="7C0C2610">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operator_id</w:t>
            </w:r>
          </w:p>
        </w:tc>
        <w:tc>
          <w:tcPr>
            <w:tcW w:w="1848"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操作人 ID</w:t>
            </w:r>
          </w:p>
        </w:tc>
      </w:tr>
      <w:tr w14:paraId="799379FE">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operator_role</w:t>
            </w:r>
          </w:p>
        </w:tc>
        <w:tc>
          <w:tcPr>
            <w:tcW w:w="1848" w:type="dxa"/>
            <w:noWrap w:val="0"/>
            <w:vAlign w:val="top"/>
          </w:tcPr>
          <w:p>
            <w:r>
              <w:t>VARCHAR</w:t>
            </w:r>
          </w:p>
        </w:tc>
        <w:tc>
          <w:tcPr>
            <w:tcW w:w="1848" w:type="dxa"/>
            <w:noWrap w:val="0"/>
            <w:vAlign w:val="top"/>
          </w:tcPr>
          <w:p>
            <w:r>
              <w:t>32</w:t>
            </w:r>
          </w:p>
        </w:tc>
        <w:tc>
          <w:tcPr>
            <w:tcW w:w="1510" w:type="dxa"/>
            <w:noWrap w:val="0"/>
            <w:vAlign w:val="top"/>
          </w:tcPr>
          <w:p>
            <w:r>
              <w:t>否</w:t>
            </w:r>
          </w:p>
        </w:tc>
        <w:tc>
          <w:tcPr>
            <w:tcW w:w="1688" w:type="dxa"/>
            <w:noWrap w:val="0"/>
            <w:vAlign w:val="top"/>
          </w:tcPr>
          <w:p>
            <w:r>
              <w:t>操作人角色</w:t>
            </w:r>
          </w:p>
        </w:tc>
      </w:tr>
      <w:tr w14:paraId="3AADDE00">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action</w:t>
            </w:r>
          </w:p>
        </w:tc>
        <w:tc>
          <w:tcPr>
            <w:tcW w:w="1848" w:type="dxa"/>
            <w:noWrap w:val="0"/>
            <w:vAlign w:val="top"/>
          </w:tcPr>
          <w:p>
            <w:r>
              <w:t>VARCHAR</w:t>
            </w:r>
          </w:p>
        </w:tc>
        <w:tc>
          <w:tcPr>
            <w:tcW w:w="1848" w:type="dxa"/>
            <w:noWrap w:val="0"/>
            <w:vAlign w:val="top"/>
          </w:tcPr>
          <w:p>
            <w:r>
              <w:t>64</w:t>
            </w:r>
          </w:p>
        </w:tc>
        <w:tc>
          <w:tcPr>
            <w:tcW w:w="1510" w:type="dxa"/>
            <w:noWrap w:val="0"/>
            <w:vAlign w:val="top"/>
          </w:tcPr>
          <w:p>
            <w:r>
              <w:t>否</w:t>
            </w:r>
          </w:p>
        </w:tc>
        <w:tc>
          <w:tcPr>
            <w:tcW w:w="1688" w:type="dxa"/>
            <w:noWrap w:val="0"/>
            <w:vAlign w:val="top"/>
          </w:tcPr>
          <w:p>
            <w:r>
              <w:t>操作类型编码</w:t>
            </w:r>
          </w:p>
        </w:tc>
      </w:tr>
      <w:tr w14:paraId="3AE2F8C0">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target_type</w:t>
            </w:r>
          </w:p>
        </w:tc>
        <w:tc>
          <w:tcPr>
            <w:tcW w:w="1848" w:type="dxa"/>
            <w:noWrap w:val="0"/>
            <w:vAlign w:val="top"/>
          </w:tcPr>
          <w:p>
            <w:r>
              <w:t>VARCHAR</w:t>
            </w:r>
          </w:p>
        </w:tc>
        <w:tc>
          <w:tcPr>
            <w:tcW w:w="1848" w:type="dxa"/>
            <w:noWrap w:val="0"/>
            <w:vAlign w:val="top"/>
          </w:tcPr>
          <w:p>
            <w:r>
              <w:t>64</w:t>
            </w:r>
          </w:p>
        </w:tc>
        <w:tc>
          <w:tcPr>
            <w:tcW w:w="1510" w:type="dxa"/>
            <w:noWrap w:val="0"/>
            <w:vAlign w:val="top"/>
          </w:tcPr>
          <w:p>
            <w:r>
              <w:t>否</w:t>
            </w:r>
          </w:p>
        </w:tc>
        <w:tc>
          <w:tcPr>
            <w:tcW w:w="1688" w:type="dxa"/>
            <w:noWrap w:val="0"/>
            <w:vAlign w:val="top"/>
          </w:tcPr>
          <w:p>
            <w:r>
              <w:t>目标对象类型</w:t>
            </w:r>
          </w:p>
        </w:tc>
      </w:tr>
      <w:tr w14:paraId="465D0247">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target_id</w:t>
            </w:r>
          </w:p>
        </w:tc>
        <w:tc>
          <w:tcPr>
            <w:tcW w:w="1848" w:type="dxa"/>
            <w:noWrap w:val="0"/>
            <w:vAlign w:val="top"/>
          </w:tcPr>
          <w:p>
            <w:r>
              <w:t>VARCHAR</w:t>
            </w:r>
          </w:p>
        </w:tc>
        <w:tc>
          <w:tcPr>
            <w:tcW w:w="1848" w:type="dxa"/>
            <w:noWrap w:val="0"/>
            <w:vAlign w:val="top"/>
          </w:tcPr>
          <w:p>
            <w:r>
              <w:t>64</w:t>
            </w:r>
          </w:p>
        </w:tc>
        <w:tc>
          <w:tcPr>
            <w:tcW w:w="1510" w:type="dxa"/>
            <w:noWrap w:val="0"/>
            <w:vAlign w:val="top"/>
          </w:tcPr>
          <w:p>
            <w:r>
              <w:t>是</w:t>
            </w:r>
          </w:p>
        </w:tc>
        <w:tc>
          <w:tcPr>
            <w:tcW w:w="1688" w:type="dxa"/>
            <w:noWrap w:val="0"/>
            <w:vAlign w:val="top"/>
          </w:tcPr>
          <w:p>
            <w:r>
              <w:t>目标对象 ID</w:t>
            </w:r>
          </w:p>
        </w:tc>
      </w:tr>
      <w:tr w14:paraId="69FAB0F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detail_json</w:t>
            </w:r>
          </w:p>
        </w:tc>
        <w:tc>
          <w:tcPr>
            <w:tcW w:w="1848" w:type="dxa"/>
            <w:noWrap w:val="0"/>
            <w:vAlign w:val="top"/>
          </w:tcPr>
          <w:p>
            <w:r>
              <w:t>JSON</w:t>
            </w:r>
          </w:p>
        </w:tc>
        <w:tc>
          <w:tcPr>
            <w:tcW w:w="1848" w:type="dxa"/>
            <w:noWrap w:val="0"/>
            <w:vAlign w:val="top"/>
          </w:tcPr>
          <w:p>
            <w:r>
              <w:t>65535</w:t>
            </w:r>
          </w:p>
        </w:tc>
        <w:tc>
          <w:tcPr>
            <w:tcW w:w="1510" w:type="dxa"/>
            <w:noWrap w:val="0"/>
            <w:vAlign w:val="top"/>
          </w:tcPr>
          <w:p>
            <w:r>
              <w:t>是</w:t>
            </w:r>
          </w:p>
        </w:tc>
        <w:tc>
          <w:tcPr>
            <w:tcW w:w="1688" w:type="dxa"/>
            <w:noWrap w:val="0"/>
            <w:vAlign w:val="top"/>
          </w:tcPr>
          <w:p>
            <w:r>
              <w:t>详情快照</w:t>
            </w:r>
          </w:p>
        </w:tc>
      </w:tr>
      <w:tr w14:paraId="51AAC5A0">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ip</w:t>
            </w:r>
          </w:p>
        </w:tc>
        <w:tc>
          <w:tcPr>
            <w:tcW w:w="1848" w:type="dxa"/>
            <w:noWrap w:val="0"/>
            <w:vAlign w:val="top"/>
          </w:tcPr>
          <w:p>
            <w:r>
              <w:t>VARCHAR</w:t>
            </w:r>
          </w:p>
        </w:tc>
        <w:tc>
          <w:tcPr>
            <w:tcW w:w="1848" w:type="dxa"/>
            <w:noWrap w:val="0"/>
            <w:vAlign w:val="top"/>
          </w:tcPr>
          <w:p>
            <w:r>
              <w:t>64</w:t>
            </w:r>
          </w:p>
        </w:tc>
        <w:tc>
          <w:tcPr>
            <w:tcW w:w="1510" w:type="dxa"/>
            <w:noWrap w:val="0"/>
            <w:vAlign w:val="top"/>
          </w:tcPr>
          <w:p>
            <w:r>
              <w:t>是</w:t>
            </w:r>
          </w:p>
        </w:tc>
        <w:tc>
          <w:tcPr>
            <w:tcW w:w="1688" w:type="dxa"/>
            <w:noWrap w:val="0"/>
            <w:vAlign w:val="top"/>
          </w:tcPr>
          <w:p>
            <w:r>
              <w:t>来源 IP</w:t>
            </w:r>
          </w:p>
        </w:tc>
      </w:tr>
      <w:tr w14:paraId="0952B65A">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user_agent</w:t>
            </w:r>
          </w:p>
        </w:tc>
        <w:tc>
          <w:tcPr>
            <w:tcW w:w="1848" w:type="dxa"/>
            <w:noWrap w:val="0"/>
            <w:vAlign w:val="top"/>
          </w:tcPr>
          <w:p>
            <w:r>
              <w:t>VARCHAR</w:t>
            </w:r>
          </w:p>
        </w:tc>
        <w:tc>
          <w:tcPr>
            <w:tcW w:w="1848" w:type="dxa"/>
            <w:noWrap w:val="0"/>
            <w:vAlign w:val="top"/>
          </w:tcPr>
          <w:p>
            <w:r>
              <w:t>255</w:t>
            </w:r>
          </w:p>
        </w:tc>
        <w:tc>
          <w:tcPr>
            <w:tcW w:w="1510" w:type="dxa"/>
            <w:noWrap w:val="0"/>
            <w:vAlign w:val="top"/>
          </w:tcPr>
          <w:p>
            <w:r>
              <w:t>是</w:t>
            </w:r>
          </w:p>
        </w:tc>
        <w:tc>
          <w:tcPr>
            <w:tcW w:w="1688" w:type="dxa"/>
            <w:noWrap w:val="0"/>
            <w:vAlign w:val="top"/>
          </w:tcPr>
          <w:p>
            <w:r>
              <w:t>请求终端标识</w:t>
            </w:r>
          </w:p>
        </w:tc>
      </w:tr>
      <w:tr w14:paraId="7592BBBB">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748" w:type="dxa"/>
            <w:noWrap w:val="0"/>
            <w:vAlign w:val="center"/>
          </w:tcPr>
          <w:p>
            <w:r>
              <w:t>created_at</w:t>
            </w:r>
          </w:p>
        </w:tc>
        <w:tc>
          <w:tcPr>
            <w:tcW w:w="1848" w:type="dxa"/>
            <w:noWrap w:val="0"/>
            <w:vAlign w:val="top"/>
          </w:tcPr>
          <w:p>
            <w:r>
              <w:t>DATETIME</w:t>
            </w:r>
          </w:p>
        </w:tc>
        <w:tc>
          <w:tcPr>
            <w:tcW w:w="1848" w:type="dxa"/>
            <w:noWrap w:val="0"/>
            <w:vAlign w:val="top"/>
          </w:tcPr>
          <w:p>
            <w:r>
              <w:t>19</w:t>
            </w:r>
          </w:p>
        </w:tc>
        <w:tc>
          <w:tcPr>
            <w:tcW w:w="1510" w:type="dxa"/>
            <w:noWrap w:val="0"/>
            <w:vAlign w:val="top"/>
          </w:tcPr>
          <w:p>
            <w:r>
              <w:t>否</w:t>
            </w:r>
          </w:p>
        </w:tc>
        <w:tc>
          <w:tcPr>
            <w:tcW w:w="1688" w:type="dxa"/>
            <w:noWrap w:val="0"/>
            <w:vAlign w:val="top"/>
          </w:tcPr>
          <w:p>
            <w:r>
              <w:t>写入时间</w:t>
            </w:r>
          </w:p>
        </w:tc>
      </w:tr>
    </w:tbl>
    <w:p w14:paraId="03300B4C">
      <w:pPr>
        <w:rPr>
          <w:rFonts w:hint="eastAsia" w:ascii="宋体" w:hAnsi="宋体" w:cs="宋体"/>
        </w:rPr>
      </w:pPr>
    </w:p>
    <w:p w14:paraId="46602836">
      <w:pPr>
        <w:spacing w:line="460" w:lineRule="exact"/>
        <w:ind w:firstLine="480" w:firstLineChars="200"/>
        <w:rPr>
          <w:rFonts w:hint="eastAsia"/>
        </w:rPr>
      </w:pPr>
      <w:r>
        <w:t>e_exam考试信息表：</w:t>
      </w:r>
    </w:p>
    <w:p w14:paraId="17F405E9">
      <w:pPr>
        <w:jc w:val="center"/>
        <w:rPr>
          <w:rFonts w:hint="eastAsia"/>
          <w:sz w:val="21"/>
          <w:szCs w:val="21"/>
        </w:rPr>
      </w:pPr>
      <w:r>
        <w:t>表4-4 e_exam考试信息表</w:t>
      </w:r>
    </w:p>
    <w:tbl>
      <w:tblPr>
        <w:tblStyle w:val="20"/>
        <w:tblW w:w="8720"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1"/>
        <w:gridCol w:w="1745"/>
        <w:gridCol w:w="1848"/>
        <w:gridCol w:w="1510"/>
        <w:gridCol w:w="1766"/>
      </w:tblGrid>
      <w:tr w14:paraId="5B745AF3">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1" w:type="dxa"/>
            <w:noWrap w:val="0"/>
            <w:vAlign w:val="top"/>
          </w:tcPr>
          <w:p>
            <w:r>
              <w:t>列名</w:t>
            </w:r>
          </w:p>
        </w:tc>
        <w:tc>
          <w:tcPr>
            <w:tcW w:w="1745" w:type="dxa"/>
            <w:noWrap w:val="0"/>
            <w:vAlign w:val="top"/>
          </w:tcPr>
          <w:p>
            <w:r>
              <w:t>数据类型</w:t>
            </w:r>
          </w:p>
        </w:tc>
        <w:tc>
          <w:tcPr>
            <w:tcW w:w="1848" w:type="dxa"/>
            <w:noWrap w:val="0"/>
            <w:vAlign w:val="top"/>
          </w:tcPr>
          <w:p>
            <w:r>
              <w:t>长度</w:t>
            </w:r>
          </w:p>
        </w:tc>
        <w:tc>
          <w:tcPr>
            <w:tcW w:w="1510" w:type="dxa"/>
            <w:noWrap w:val="0"/>
            <w:vAlign w:val="top"/>
          </w:tcPr>
          <w:p>
            <w:r>
              <w:t>允许空</w:t>
            </w:r>
          </w:p>
        </w:tc>
        <w:tc>
          <w:tcPr>
            <w:tcW w:w="1766" w:type="dxa"/>
            <w:noWrap w:val="0"/>
            <w:vAlign w:val="top"/>
          </w:tcPr>
          <w:p>
            <w:r>
              <w:t>说明</w:t>
            </w:r>
          </w:p>
        </w:tc>
      </w:tr>
      <w:tr w14:paraId="3AC75752">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851" w:type="dxa"/>
            <w:noWrap w:val="0"/>
            <w:vAlign w:val="top"/>
          </w:tcPr>
          <w:p>
            <w:r>
              <w:t>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766" w:type="dxa"/>
            <w:noWrap w:val="0"/>
            <w:vAlign w:val="top"/>
          </w:tcPr>
          <w:p>
            <w:r>
              <w:t>考试主键</w:t>
            </w:r>
          </w:p>
        </w:tc>
      </w:tr>
      <w:tr w14:paraId="68FD896C">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paper_id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766" w:type="dxa"/>
            <w:noWrap w:val="0"/>
            <w:vAlign w:val="top"/>
          </w:tcPr>
          <w:p>
            <w:r>
              <w:t>关联试卷 ID</w:t>
            </w:r>
          </w:p>
        </w:tc>
      </w:tr>
      <w:tr w14:paraId="200E31BD">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title</w:t>
            </w:r>
          </w:p>
        </w:tc>
        <w:tc>
          <w:tcPr>
            <w:tcW w:w="1745" w:type="dxa"/>
            <w:noWrap w:val="0"/>
            <w:vAlign w:val="top"/>
          </w:tcPr>
          <w:p>
            <w:r>
              <w:t>VARCHAR</w:t>
            </w:r>
          </w:p>
        </w:tc>
        <w:tc>
          <w:tcPr>
            <w:tcW w:w="1848" w:type="dxa"/>
            <w:noWrap w:val="0"/>
            <w:vAlign w:val="top"/>
          </w:tcPr>
          <w:p>
            <w:r>
              <w:t>128</w:t>
            </w:r>
          </w:p>
        </w:tc>
        <w:tc>
          <w:tcPr>
            <w:tcW w:w="1510" w:type="dxa"/>
            <w:noWrap w:val="0"/>
            <w:vAlign w:val="top"/>
          </w:tcPr>
          <w:p>
            <w:r>
              <w:t>否</w:t>
            </w:r>
          </w:p>
        </w:tc>
        <w:tc>
          <w:tcPr>
            <w:tcW w:w="1766" w:type="dxa"/>
            <w:noWrap w:val="0"/>
            <w:vAlign w:val="top"/>
          </w:tcPr>
          <w:p>
            <w:r>
              <w:t>考试标题</w:t>
            </w:r>
          </w:p>
        </w:tc>
      </w:tr>
      <w:tr w14:paraId="30E15CFE">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start_time</w:t>
            </w:r>
          </w:p>
        </w:tc>
        <w:tc>
          <w:tcPr>
            <w:tcW w:w="1745" w:type="dxa"/>
            <w:noWrap w:val="0"/>
            <w:vAlign w:val="top"/>
          </w:tcPr>
          <w:p>
            <w:r>
              <w:t>DATETIME</w:t>
            </w:r>
          </w:p>
        </w:tc>
        <w:tc>
          <w:tcPr>
            <w:tcW w:w="1848" w:type="dxa"/>
            <w:noWrap w:val="0"/>
            <w:vAlign w:val="top"/>
          </w:tcPr>
          <w:p>
            <w:r>
              <w:t>19</w:t>
            </w:r>
          </w:p>
        </w:tc>
        <w:tc>
          <w:tcPr>
            <w:tcW w:w="1510" w:type="dxa"/>
            <w:noWrap w:val="0"/>
            <w:vAlign w:val="top"/>
          </w:tcPr>
          <w:p>
            <w:r>
              <w:t>否</w:t>
            </w:r>
          </w:p>
        </w:tc>
        <w:tc>
          <w:tcPr>
            <w:tcW w:w="1766" w:type="dxa"/>
            <w:noWrap w:val="0"/>
            <w:vAlign w:val="top"/>
          </w:tcPr>
          <w:p>
            <w:r>
              <w:t>开始时间</w:t>
            </w:r>
          </w:p>
        </w:tc>
      </w:tr>
    </w:tbl>
    <w:p w14:paraId="39A2DCED">
      <w:pPr>
        <w:pStyle w:val="44"/>
      </w:pPr>
      <w:r>
        <w:t>续表4-4 e_exam考试信息表</w:t>
      </w:r>
    </w:p>
    <w:tbl>
      <w:tblPr>
        <w:tblStyle w:val="20"/>
        <w:tblW w:w="8720"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1"/>
        <w:gridCol w:w="1745"/>
        <w:gridCol w:w="1848"/>
        <w:gridCol w:w="1510"/>
        <w:gridCol w:w="1766"/>
      </w:tblGrid>
      <w:tr w14:paraId="7FD183CB">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end_time</w:t>
            </w:r>
          </w:p>
        </w:tc>
        <w:tc>
          <w:tcPr>
            <w:tcW w:w="1745" w:type="dxa"/>
            <w:noWrap w:val="0"/>
            <w:vAlign w:val="top"/>
          </w:tcPr>
          <w:p>
            <w:r>
              <w:t>DATETIME</w:t>
            </w:r>
          </w:p>
        </w:tc>
        <w:tc>
          <w:tcPr>
            <w:tcW w:w="1848" w:type="dxa"/>
            <w:noWrap w:val="0"/>
            <w:vAlign w:val="top"/>
          </w:tcPr>
          <w:p>
            <w:r>
              <w:t>19</w:t>
            </w:r>
          </w:p>
        </w:tc>
        <w:tc>
          <w:tcPr>
            <w:tcW w:w="1510" w:type="dxa"/>
            <w:noWrap w:val="0"/>
            <w:vAlign w:val="top"/>
          </w:tcPr>
          <w:p>
            <w:r>
              <w:t>否</w:t>
            </w:r>
          </w:p>
        </w:tc>
        <w:tc>
          <w:tcPr>
            <w:tcW w:w="1766" w:type="dxa"/>
            <w:noWrap w:val="0"/>
            <w:vAlign w:val="top"/>
          </w:tcPr>
          <w:p>
            <w:r>
              <w:t>结束时间</w:t>
            </w:r>
          </w:p>
        </w:tc>
      </w:tr>
      <w:tr w14:paraId="69D23023">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anti_cheat_level</w:t>
            </w:r>
          </w:p>
        </w:tc>
        <w:tc>
          <w:tcPr>
            <w:tcW w:w="1745" w:type="dxa"/>
            <w:noWrap w:val="0"/>
            <w:vAlign w:val="top"/>
          </w:tcPr>
          <w:p>
            <w:r>
              <w:t>TINYINT</w:t>
            </w:r>
          </w:p>
        </w:tc>
        <w:tc>
          <w:tcPr>
            <w:tcW w:w="1848" w:type="dxa"/>
            <w:noWrap w:val="0"/>
            <w:vAlign w:val="top"/>
          </w:tcPr>
          <w:p>
            <w:r>
              <w:t>1</w:t>
            </w:r>
          </w:p>
        </w:tc>
        <w:tc>
          <w:tcPr>
            <w:tcW w:w="1510" w:type="dxa"/>
            <w:noWrap w:val="0"/>
            <w:vAlign w:val="top"/>
          </w:tcPr>
          <w:p>
            <w:r>
              <w:t>否</w:t>
            </w:r>
          </w:p>
        </w:tc>
        <w:tc>
          <w:tcPr>
            <w:tcW w:w="1766" w:type="dxa"/>
            <w:noWrap w:val="0"/>
            <w:vAlign w:val="top"/>
          </w:tcPr>
          <w:p>
            <w:r>
              <w:t>防作弊等级</w:t>
            </w:r>
          </w:p>
        </w:tc>
      </w:tr>
      <w:tr w14:paraId="5174301D">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status</w:t>
            </w:r>
          </w:p>
        </w:tc>
        <w:tc>
          <w:tcPr>
            <w:tcW w:w="1745" w:type="dxa"/>
            <w:noWrap w:val="0"/>
            <w:vAlign w:val="top"/>
          </w:tcPr>
          <w:p>
            <w:r>
              <w:t>VARCHAR</w:t>
            </w:r>
          </w:p>
        </w:tc>
        <w:tc>
          <w:tcPr>
            <w:tcW w:w="1848" w:type="dxa"/>
            <w:noWrap w:val="0"/>
            <w:vAlign w:val="top"/>
          </w:tcPr>
          <w:p>
            <w:r>
              <w:t>32</w:t>
            </w:r>
          </w:p>
        </w:tc>
        <w:tc>
          <w:tcPr>
            <w:tcW w:w="1510" w:type="dxa"/>
            <w:noWrap w:val="0"/>
            <w:vAlign w:val="top"/>
          </w:tcPr>
          <w:p>
            <w:r>
              <w:t>否</w:t>
            </w:r>
          </w:p>
        </w:tc>
        <w:tc>
          <w:tcPr>
            <w:tcW w:w="1766" w:type="dxa"/>
            <w:noWrap w:val="0"/>
            <w:vAlign w:val="top"/>
          </w:tcPr>
          <w:p>
            <w:r>
              <w:t>考试状态：NOT_STARTED/RUNNING/FINISHED</w:t>
            </w:r>
          </w:p>
        </w:tc>
      </w:tr>
    </w:tbl>
    <w:p w14:paraId="77D31D97">
      <w:pPr>
        <w:spacing w:line="460" w:lineRule="exact"/>
        <w:rPr>
          <w:rFonts w:hint="eastAsia" w:ascii="宋体" w:hAnsi="宋体" w:cs="宋体"/>
        </w:rPr>
      </w:pPr>
    </w:p>
    <w:p w14:paraId="31185868">
      <w:pPr>
        <w:spacing w:line="460" w:lineRule="exact"/>
        <w:ind w:firstLine="480" w:firstLineChars="200"/>
        <w:rPr>
          <w:rFonts w:hint="eastAsia"/>
        </w:rPr>
      </w:pPr>
      <w:r>
        <w:t>e_exam_session考试会话信息表：</w:t>
      </w:r>
    </w:p>
    <w:p w14:paraId="5C5AFA1A">
      <w:pPr>
        <w:jc w:val="center"/>
        <w:rPr>
          <w:rStyle w:val="32"/>
          <w:rFonts w:hint="eastAsia"/>
        </w:rPr>
      </w:pPr>
      <w:r>
        <w:t>表4-5 e_exam_session考试会话信息表</w:t>
      </w:r>
    </w:p>
    <w:tbl>
      <w:tblPr>
        <w:tblStyle w:val="20"/>
        <w:tblW w:w="8740"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1745"/>
        <w:gridCol w:w="1848"/>
        <w:gridCol w:w="1510"/>
        <w:gridCol w:w="1766"/>
      </w:tblGrid>
      <w:tr w14:paraId="79D33FD9">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71" w:type="dxa"/>
            <w:noWrap w:val="0"/>
            <w:vAlign w:val="top"/>
          </w:tcPr>
          <w:p>
            <w:r>
              <w:t>列名</w:t>
            </w:r>
          </w:p>
        </w:tc>
        <w:tc>
          <w:tcPr>
            <w:tcW w:w="1745" w:type="dxa"/>
            <w:noWrap w:val="0"/>
            <w:vAlign w:val="top"/>
          </w:tcPr>
          <w:p>
            <w:r>
              <w:t>数据类型</w:t>
            </w:r>
          </w:p>
        </w:tc>
        <w:tc>
          <w:tcPr>
            <w:tcW w:w="1848" w:type="dxa"/>
            <w:noWrap w:val="0"/>
            <w:vAlign w:val="top"/>
          </w:tcPr>
          <w:p>
            <w:r>
              <w:t>长度</w:t>
            </w:r>
          </w:p>
        </w:tc>
        <w:tc>
          <w:tcPr>
            <w:tcW w:w="1510" w:type="dxa"/>
            <w:noWrap w:val="0"/>
            <w:vAlign w:val="top"/>
          </w:tcPr>
          <w:p>
            <w:r>
              <w:t>允许空</w:t>
            </w:r>
          </w:p>
        </w:tc>
        <w:tc>
          <w:tcPr>
            <w:tcW w:w="1766" w:type="dxa"/>
            <w:noWrap w:val="0"/>
            <w:vAlign w:val="top"/>
          </w:tcPr>
          <w:p>
            <w:r>
              <w:t>说明</w:t>
            </w:r>
          </w:p>
        </w:tc>
      </w:tr>
      <w:tr w14:paraId="535CEF5C">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871" w:type="dxa"/>
            <w:noWrap w:val="0"/>
            <w:vAlign w:val="top"/>
          </w:tcPr>
          <w:p>
            <w:r>
              <w:t>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766" w:type="dxa"/>
            <w:noWrap w:val="0"/>
            <w:vAlign w:val="top"/>
          </w:tcPr>
          <w:p>
            <w:r>
              <w:t>考试会话主键</w:t>
            </w:r>
          </w:p>
        </w:tc>
      </w:tr>
      <w:tr w14:paraId="29AF166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71" w:type="dxa"/>
            <w:noWrap w:val="0"/>
            <w:vAlign w:val="top"/>
          </w:tcPr>
          <w:p>
            <w:r>
              <w:t>exam_id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766" w:type="dxa"/>
            <w:noWrap w:val="0"/>
            <w:vAlign w:val="top"/>
          </w:tcPr>
          <w:p>
            <w:r>
              <w:t>所属考试 ID</w:t>
            </w:r>
          </w:p>
        </w:tc>
      </w:tr>
      <w:tr w14:paraId="12D1E4C8">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71" w:type="dxa"/>
            <w:noWrap w:val="0"/>
            <w:vAlign w:val="top"/>
          </w:tcPr>
          <w:p>
            <w:r>
              <w:t>user_id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766" w:type="dxa"/>
            <w:noWrap w:val="0"/>
            <w:vAlign w:val="top"/>
          </w:tcPr>
          <w:p>
            <w:r>
              <w:t>学生用户 ID</w:t>
            </w:r>
          </w:p>
        </w:tc>
      </w:tr>
      <w:tr w14:paraId="22D36B62">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71" w:type="dxa"/>
            <w:noWrap w:val="0"/>
            <w:vAlign w:val="top"/>
          </w:tcPr>
          <w:p>
            <w:r>
              <w:t>start_time</w:t>
            </w:r>
          </w:p>
        </w:tc>
        <w:tc>
          <w:tcPr>
            <w:tcW w:w="1745" w:type="dxa"/>
            <w:noWrap w:val="0"/>
            <w:vAlign w:val="top"/>
          </w:tcPr>
          <w:p>
            <w:r>
              <w:t>DATETIME</w:t>
            </w:r>
          </w:p>
        </w:tc>
        <w:tc>
          <w:tcPr>
            <w:tcW w:w="1848" w:type="dxa"/>
            <w:noWrap w:val="0"/>
            <w:vAlign w:val="top"/>
          </w:tcPr>
          <w:p>
            <w:r>
              <w:t>19</w:t>
            </w:r>
          </w:p>
        </w:tc>
        <w:tc>
          <w:tcPr>
            <w:tcW w:w="1510" w:type="dxa"/>
            <w:noWrap w:val="0"/>
            <w:vAlign w:val="top"/>
          </w:tcPr>
          <w:p>
            <w:r>
              <w:t>否</w:t>
            </w:r>
          </w:p>
        </w:tc>
        <w:tc>
          <w:tcPr>
            <w:tcW w:w="1766" w:type="dxa"/>
            <w:noWrap w:val="0"/>
            <w:vAlign w:val="top"/>
          </w:tcPr>
          <w:p>
            <w:r>
              <w:t>开考时间</w:t>
            </w:r>
          </w:p>
        </w:tc>
      </w:tr>
      <w:tr w14:paraId="07BD4D1A">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71" w:type="dxa"/>
            <w:noWrap w:val="0"/>
            <w:vAlign w:val="top"/>
          </w:tcPr>
          <w:p>
            <w:r>
              <w:t>submit_time</w:t>
            </w:r>
          </w:p>
        </w:tc>
        <w:tc>
          <w:tcPr>
            <w:tcW w:w="1745" w:type="dxa"/>
            <w:noWrap w:val="0"/>
            <w:vAlign w:val="top"/>
          </w:tcPr>
          <w:p>
            <w:r>
              <w:t>DATETIME</w:t>
            </w:r>
          </w:p>
        </w:tc>
        <w:tc>
          <w:tcPr>
            <w:tcW w:w="1848" w:type="dxa"/>
            <w:noWrap w:val="0"/>
            <w:vAlign w:val="top"/>
          </w:tcPr>
          <w:p>
            <w:r>
              <w:t>19</w:t>
            </w:r>
          </w:p>
        </w:tc>
        <w:tc>
          <w:tcPr>
            <w:tcW w:w="1510" w:type="dxa"/>
            <w:noWrap w:val="0"/>
            <w:vAlign w:val="top"/>
          </w:tcPr>
          <w:p>
            <w:r>
              <w:t>是</w:t>
            </w:r>
          </w:p>
        </w:tc>
        <w:tc>
          <w:tcPr>
            <w:tcW w:w="1766" w:type="dxa"/>
            <w:noWrap w:val="0"/>
            <w:vAlign w:val="top"/>
          </w:tcPr>
          <w:p>
            <w:r>
              <w:t>交卷时间</w:t>
            </w:r>
          </w:p>
        </w:tc>
      </w:tr>
      <w:tr w14:paraId="7B677E3B">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71" w:type="dxa"/>
            <w:noWrap w:val="0"/>
            <w:vAlign w:val="top"/>
          </w:tcPr>
          <w:p>
            <w:r>
              <w:t>status</w:t>
            </w:r>
          </w:p>
        </w:tc>
        <w:tc>
          <w:tcPr>
            <w:tcW w:w="1745" w:type="dxa"/>
            <w:noWrap w:val="0"/>
            <w:vAlign w:val="top"/>
          </w:tcPr>
          <w:p>
            <w:r>
              <w:t>VARCHAR</w:t>
            </w:r>
          </w:p>
        </w:tc>
        <w:tc>
          <w:tcPr>
            <w:tcW w:w="1848" w:type="dxa"/>
            <w:noWrap w:val="0"/>
            <w:vAlign w:val="top"/>
          </w:tcPr>
          <w:p>
            <w:r>
              <w:t>32</w:t>
            </w:r>
          </w:p>
        </w:tc>
        <w:tc>
          <w:tcPr>
            <w:tcW w:w="1510" w:type="dxa"/>
            <w:noWrap w:val="0"/>
            <w:vAlign w:val="top"/>
          </w:tcPr>
          <w:p>
            <w:r>
              <w:t>否</w:t>
            </w:r>
          </w:p>
        </w:tc>
        <w:tc>
          <w:tcPr>
            <w:tcW w:w="1766" w:type="dxa"/>
            <w:noWrap w:val="0"/>
            <w:vAlign w:val="top"/>
          </w:tcPr>
          <w:p>
            <w:r>
              <w:t>会话状态</w:t>
            </w:r>
          </w:p>
        </w:tc>
      </w:tr>
      <w:tr w14:paraId="74E22EAC">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71" w:type="dxa"/>
            <w:noWrap w:val="0"/>
            <w:vAlign w:val="top"/>
          </w:tcPr>
          <w:p>
            <w:r>
              <w:t>ip_at_start</w:t>
            </w:r>
          </w:p>
        </w:tc>
        <w:tc>
          <w:tcPr>
            <w:tcW w:w="1745" w:type="dxa"/>
            <w:noWrap w:val="0"/>
            <w:vAlign w:val="top"/>
          </w:tcPr>
          <w:p>
            <w:r>
              <w:t>VARCHAR</w:t>
            </w:r>
          </w:p>
        </w:tc>
        <w:tc>
          <w:tcPr>
            <w:tcW w:w="1848" w:type="dxa"/>
            <w:noWrap w:val="0"/>
            <w:vAlign w:val="top"/>
          </w:tcPr>
          <w:p>
            <w:r>
              <w:t>64</w:t>
            </w:r>
          </w:p>
        </w:tc>
        <w:tc>
          <w:tcPr>
            <w:tcW w:w="1510" w:type="dxa"/>
            <w:noWrap w:val="0"/>
            <w:vAlign w:val="top"/>
          </w:tcPr>
          <w:p>
            <w:r>
              <w:t>是</w:t>
            </w:r>
          </w:p>
        </w:tc>
        <w:tc>
          <w:tcPr>
            <w:tcW w:w="1766" w:type="dxa"/>
            <w:noWrap w:val="0"/>
            <w:vAlign w:val="top"/>
          </w:tcPr>
          <w:p>
            <w:r>
              <w:t>开考时客户端 IP</w:t>
            </w:r>
          </w:p>
        </w:tc>
      </w:tr>
      <w:tr w14:paraId="6639AA87">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71" w:type="dxa"/>
            <w:noWrap w:val="0"/>
            <w:vAlign w:val="top"/>
          </w:tcPr>
          <w:p>
            <w:r>
              <w:t>switch_screen_count</w:t>
            </w:r>
          </w:p>
        </w:tc>
        <w:tc>
          <w:tcPr>
            <w:tcW w:w="1745" w:type="dxa"/>
            <w:noWrap w:val="0"/>
            <w:vAlign w:val="top"/>
          </w:tcPr>
          <w:p>
            <w:r>
              <w:t>INT</w:t>
            </w:r>
          </w:p>
        </w:tc>
        <w:tc>
          <w:tcPr>
            <w:tcW w:w="1848" w:type="dxa"/>
            <w:noWrap w:val="0"/>
            <w:vAlign w:val="top"/>
          </w:tcPr>
          <w:p>
            <w:r>
              <w:t>11</w:t>
            </w:r>
          </w:p>
        </w:tc>
        <w:tc>
          <w:tcPr>
            <w:tcW w:w="1510" w:type="dxa"/>
            <w:noWrap w:val="0"/>
            <w:vAlign w:val="top"/>
          </w:tcPr>
          <w:p>
            <w:r>
              <w:t>否</w:t>
            </w:r>
          </w:p>
        </w:tc>
        <w:tc>
          <w:tcPr>
            <w:tcW w:w="1766" w:type="dxa"/>
            <w:noWrap w:val="0"/>
            <w:vAlign w:val="top"/>
          </w:tcPr>
          <w:p>
            <w:r>
              <w:t>切屏累计次数</w:t>
            </w:r>
          </w:p>
        </w:tc>
      </w:tr>
      <w:tr w14:paraId="7E1184F2">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71" w:type="dxa"/>
            <w:noWrap w:val="0"/>
            <w:vAlign w:val="top"/>
          </w:tcPr>
          <w:p>
            <w:r>
              <w:t>last_save_time</w:t>
            </w:r>
          </w:p>
        </w:tc>
        <w:tc>
          <w:tcPr>
            <w:tcW w:w="1745" w:type="dxa"/>
            <w:noWrap w:val="0"/>
            <w:vAlign w:val="top"/>
          </w:tcPr>
          <w:p>
            <w:r>
              <w:t>DATETIME</w:t>
            </w:r>
          </w:p>
        </w:tc>
        <w:tc>
          <w:tcPr>
            <w:tcW w:w="1848" w:type="dxa"/>
            <w:noWrap w:val="0"/>
            <w:vAlign w:val="top"/>
          </w:tcPr>
          <w:p>
            <w:r>
              <w:t>19</w:t>
            </w:r>
          </w:p>
        </w:tc>
        <w:tc>
          <w:tcPr>
            <w:tcW w:w="1510" w:type="dxa"/>
            <w:noWrap w:val="0"/>
            <w:vAlign w:val="top"/>
          </w:tcPr>
          <w:p>
            <w:r>
              <w:t>是</w:t>
            </w:r>
          </w:p>
        </w:tc>
        <w:tc>
          <w:tcPr>
            <w:tcW w:w="1766" w:type="dxa"/>
            <w:noWrap w:val="0"/>
            <w:vAlign w:val="top"/>
          </w:tcPr>
          <w:p>
            <w:r>
              <w:t>最近保存时间</w:t>
            </w:r>
          </w:p>
        </w:tc>
      </w:tr>
    </w:tbl>
    <w:p w14:paraId="1F110833">
      <w:pPr>
        <w:rPr>
          <w:rFonts w:hint="eastAsia"/>
        </w:rPr>
      </w:pPr>
    </w:p>
    <w:p w14:paraId="35F644A8">
      <w:pPr>
        <w:rPr>
          <w:rFonts w:hint="eastAsia"/>
        </w:rPr>
      </w:pPr>
      <w:r>
        <w:t>判卷与成绩分析核心字段说明表：</w:t>
      </w:r>
    </w:p>
    <w:p w14:paraId="2A9D903B">
      <w:pPr>
        <w:jc w:val="center"/>
        <w:rPr>
          <w:rStyle w:val="32"/>
          <w:rFonts w:hint="eastAsia"/>
        </w:rPr>
      </w:pPr>
      <w:r>
        <w:t>表4-6 判卷与成绩分析核心字段说明表</w:t>
      </w:r>
    </w:p>
    <w:tbl>
      <w:tblPr>
        <w:tblStyle w:val="20"/>
        <w:tblW w:w="8642"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1"/>
        <w:gridCol w:w="1745"/>
        <w:gridCol w:w="1848"/>
        <w:gridCol w:w="1510"/>
        <w:gridCol w:w="1688"/>
      </w:tblGrid>
      <w:tr w14:paraId="49FA7B9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1" w:type="dxa"/>
            <w:noWrap w:val="0"/>
            <w:vAlign w:val="top"/>
          </w:tcPr>
          <w:p>
            <w:r>
              <w:t>列名</w:t>
            </w:r>
          </w:p>
        </w:tc>
        <w:tc>
          <w:tcPr>
            <w:tcW w:w="1745" w:type="dxa"/>
            <w:noWrap w:val="0"/>
            <w:vAlign w:val="top"/>
          </w:tcPr>
          <w:p>
            <w:r>
              <w:t>数据类型</w:t>
            </w:r>
          </w:p>
        </w:tc>
        <w:tc>
          <w:tcPr>
            <w:tcW w:w="1848" w:type="dxa"/>
            <w:noWrap w:val="0"/>
            <w:vAlign w:val="top"/>
          </w:tcPr>
          <w:p>
            <w:r>
              <w:t>长度</w:t>
            </w:r>
          </w:p>
        </w:tc>
        <w:tc>
          <w:tcPr>
            <w:tcW w:w="1510" w:type="dxa"/>
            <w:noWrap w:val="0"/>
            <w:vAlign w:val="top"/>
          </w:tcPr>
          <w:p>
            <w:r>
              <w:t>允许空</w:t>
            </w:r>
          </w:p>
        </w:tc>
        <w:tc>
          <w:tcPr>
            <w:tcW w:w="1688" w:type="dxa"/>
            <w:noWrap w:val="0"/>
            <w:vAlign w:val="top"/>
          </w:tcPr>
          <w:p>
            <w:r>
              <w:t>说明</w:t>
            </w:r>
          </w:p>
        </w:tc>
      </w:tr>
      <w:tr w14:paraId="01ABE375">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851" w:type="dxa"/>
            <w:noWrap w:val="0"/>
            <w:vAlign w:val="top"/>
          </w:tcPr>
          <w:p>
            <w:r>
              <w:t>g_grading_task.id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判卷任务主键</w:t>
            </w:r>
          </w:p>
        </w:tc>
      </w:tr>
      <w:tr w14:paraId="704D2E2D">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g_grading_task.exam_id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考试 ID</w:t>
            </w:r>
          </w:p>
        </w:tc>
      </w:tr>
      <w:tr w14:paraId="0AF11752">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g_grading_task.session_id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考试会话 ID</w:t>
            </w:r>
          </w:p>
        </w:tc>
      </w:tr>
      <w:tr w14:paraId="63FFFE7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g_grading_task.user_id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学生 ID</w:t>
            </w:r>
          </w:p>
        </w:tc>
      </w:tr>
      <w:tr w14:paraId="197D80D9">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g_grading_task.status</w:t>
            </w:r>
          </w:p>
        </w:tc>
        <w:tc>
          <w:tcPr>
            <w:tcW w:w="1745" w:type="dxa"/>
            <w:noWrap w:val="0"/>
            <w:vAlign w:val="top"/>
          </w:tcPr>
          <w:p>
            <w:r>
              <w:t>VARCHAR</w:t>
            </w:r>
          </w:p>
        </w:tc>
        <w:tc>
          <w:tcPr>
            <w:tcW w:w="1848" w:type="dxa"/>
            <w:noWrap w:val="0"/>
            <w:vAlign w:val="top"/>
          </w:tcPr>
          <w:p>
            <w:r>
              <w:t>32</w:t>
            </w:r>
          </w:p>
        </w:tc>
        <w:tc>
          <w:tcPr>
            <w:tcW w:w="1510" w:type="dxa"/>
            <w:noWrap w:val="0"/>
            <w:vAlign w:val="top"/>
          </w:tcPr>
          <w:p>
            <w:r>
              <w:t>否</w:t>
            </w:r>
          </w:p>
        </w:tc>
        <w:tc>
          <w:tcPr>
            <w:tcW w:w="1688" w:type="dxa"/>
            <w:noWrap w:val="0"/>
            <w:vAlign w:val="top"/>
          </w:tcPr>
          <w:p>
            <w:r>
              <w:t>任务状态</w:t>
            </w:r>
          </w:p>
        </w:tc>
      </w:tr>
      <w:tr w14:paraId="1B4F50F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g_grading_task.objective_score</w:t>
            </w:r>
          </w:p>
        </w:tc>
        <w:tc>
          <w:tcPr>
            <w:tcW w:w="1745" w:type="dxa"/>
            <w:noWrap w:val="0"/>
            <w:vAlign w:val="top"/>
          </w:tcPr>
          <w:p>
            <w:r>
              <w:t>DECIMAL</w:t>
            </w:r>
          </w:p>
        </w:tc>
        <w:tc>
          <w:tcPr>
            <w:tcW w:w="1848" w:type="dxa"/>
            <w:noWrap w:val="0"/>
            <w:vAlign w:val="top"/>
          </w:tcPr>
          <w:p>
            <w:r>
              <w:t>10,2</w:t>
            </w:r>
          </w:p>
        </w:tc>
        <w:tc>
          <w:tcPr>
            <w:tcW w:w="1510" w:type="dxa"/>
            <w:noWrap w:val="0"/>
            <w:vAlign w:val="top"/>
          </w:tcPr>
          <w:p>
            <w:r>
              <w:t>否</w:t>
            </w:r>
          </w:p>
        </w:tc>
        <w:tc>
          <w:tcPr>
            <w:tcW w:w="1688" w:type="dxa"/>
            <w:noWrap w:val="0"/>
            <w:vAlign w:val="top"/>
          </w:tcPr>
          <w:p>
            <w:r>
              <w:t>客观题得分</w:t>
            </w:r>
          </w:p>
        </w:tc>
      </w:tr>
      <w:tr w14:paraId="4149D9DE">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g_grading_task.subjective_score</w:t>
            </w:r>
          </w:p>
        </w:tc>
        <w:tc>
          <w:tcPr>
            <w:tcW w:w="1745" w:type="dxa"/>
            <w:noWrap w:val="0"/>
            <w:vAlign w:val="top"/>
          </w:tcPr>
          <w:p>
            <w:r>
              <w:t>DECIMAL</w:t>
            </w:r>
          </w:p>
        </w:tc>
        <w:tc>
          <w:tcPr>
            <w:tcW w:w="1848" w:type="dxa"/>
            <w:noWrap w:val="0"/>
            <w:vAlign w:val="top"/>
          </w:tcPr>
          <w:p>
            <w:r>
              <w:t>10,2</w:t>
            </w:r>
          </w:p>
        </w:tc>
        <w:tc>
          <w:tcPr>
            <w:tcW w:w="1510" w:type="dxa"/>
            <w:noWrap w:val="0"/>
            <w:vAlign w:val="top"/>
          </w:tcPr>
          <w:p>
            <w:r>
              <w:t>否</w:t>
            </w:r>
          </w:p>
        </w:tc>
        <w:tc>
          <w:tcPr>
            <w:tcW w:w="1688" w:type="dxa"/>
            <w:noWrap w:val="0"/>
            <w:vAlign w:val="top"/>
          </w:tcPr>
          <w:p>
            <w:r>
              <w:t>主观题得分</w:t>
            </w:r>
          </w:p>
        </w:tc>
      </w:tr>
      <w:tr w14:paraId="0C82D53C">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g_grading_task.total_score</w:t>
            </w:r>
          </w:p>
        </w:tc>
        <w:tc>
          <w:tcPr>
            <w:tcW w:w="1745" w:type="dxa"/>
            <w:noWrap w:val="0"/>
            <w:vAlign w:val="top"/>
          </w:tcPr>
          <w:p>
            <w:r>
              <w:t>DECIMAL</w:t>
            </w:r>
          </w:p>
        </w:tc>
        <w:tc>
          <w:tcPr>
            <w:tcW w:w="1848" w:type="dxa"/>
            <w:noWrap w:val="0"/>
            <w:vAlign w:val="top"/>
          </w:tcPr>
          <w:p>
            <w:r>
              <w:t>10,2</w:t>
            </w:r>
          </w:p>
        </w:tc>
        <w:tc>
          <w:tcPr>
            <w:tcW w:w="1510" w:type="dxa"/>
            <w:noWrap w:val="0"/>
            <w:vAlign w:val="top"/>
          </w:tcPr>
          <w:p>
            <w:r>
              <w:t>否</w:t>
            </w:r>
          </w:p>
        </w:tc>
        <w:tc>
          <w:tcPr>
            <w:tcW w:w="1688" w:type="dxa"/>
            <w:noWrap w:val="0"/>
            <w:vAlign w:val="top"/>
          </w:tcPr>
          <w:p>
            <w:r>
              <w:t>总分</w:t>
            </w:r>
          </w:p>
        </w:tc>
      </w:tr>
      <w:tr w14:paraId="17D3C80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g_grading_task.grader_id</w:t>
            </w:r>
          </w:p>
        </w:tc>
        <w:tc>
          <w:tcPr>
            <w:tcW w:w="1745" w:type="dxa"/>
            <w:noWrap w:val="0"/>
            <w:vAlign w:val="top"/>
          </w:tcPr>
          <w:p>
            <w:r>
              <w:t>BIGINT</w:t>
            </w:r>
          </w:p>
        </w:tc>
        <w:tc>
          <w:tcPr>
            <w:tcW w:w="1848" w:type="dxa"/>
            <w:noWrap w:val="0"/>
            <w:vAlign w:val="top"/>
          </w:tcPr>
          <w:p>
            <w:r>
              <w:t>20</w:t>
            </w:r>
          </w:p>
        </w:tc>
        <w:tc>
          <w:tcPr>
            <w:tcW w:w="1510" w:type="dxa"/>
            <w:noWrap w:val="0"/>
            <w:vAlign w:val="top"/>
          </w:tcPr>
          <w:p>
            <w:r>
              <w:t>是</w:t>
            </w:r>
          </w:p>
        </w:tc>
        <w:tc>
          <w:tcPr>
            <w:tcW w:w="1688" w:type="dxa"/>
            <w:noWrap w:val="0"/>
            <w:vAlign w:val="top"/>
          </w:tcPr>
          <w:p>
            <w:r>
              <w:t>评分教师 ID</w:t>
            </w:r>
          </w:p>
        </w:tc>
      </w:tr>
    </w:tbl>
    <w:p w14:paraId="172F996B">
      <w:pPr>
        <w:pStyle w:val="44"/>
      </w:pPr>
      <w:r>
        <w:t>续表4-6 判卷与成绩分析核心字段说明表</w:t>
      </w:r>
    </w:p>
    <w:tbl>
      <w:tblPr>
        <w:tblStyle w:val="20"/>
        <w:tblW w:w="8642" w:type="dxa"/>
        <w:jc w:val="center"/>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1"/>
        <w:gridCol w:w="1745"/>
        <w:gridCol w:w="1848"/>
        <w:gridCol w:w="1510"/>
        <w:gridCol w:w="1688"/>
      </w:tblGrid>
      <w:tr w14:paraId="4D857738">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g_grading_task.created_at</w:t>
            </w:r>
          </w:p>
        </w:tc>
        <w:tc>
          <w:tcPr>
            <w:tcW w:w="1745" w:type="dxa"/>
            <w:noWrap w:val="0"/>
            <w:vAlign w:val="top"/>
          </w:tcPr>
          <w:p>
            <w:r>
              <w:t>DATETIME</w:t>
            </w:r>
          </w:p>
        </w:tc>
        <w:tc>
          <w:tcPr>
            <w:tcW w:w="1848" w:type="dxa"/>
            <w:noWrap w:val="0"/>
            <w:vAlign w:val="top"/>
          </w:tcPr>
          <w:p>
            <w:r>
              <w:t>19</w:t>
            </w:r>
          </w:p>
        </w:tc>
        <w:tc>
          <w:tcPr>
            <w:tcW w:w="1510" w:type="dxa"/>
            <w:noWrap w:val="0"/>
            <w:vAlign w:val="top"/>
          </w:tcPr>
          <w:p>
            <w:r>
              <w:t>否</w:t>
            </w:r>
          </w:p>
        </w:tc>
        <w:tc>
          <w:tcPr>
            <w:tcW w:w="1688" w:type="dxa"/>
            <w:noWrap w:val="0"/>
            <w:vAlign w:val="top"/>
          </w:tcPr>
          <w:p>
            <w:r>
              <w:t>任务创建时间</w:t>
            </w:r>
          </w:p>
        </w:tc>
      </w:tr>
      <w:tr w14:paraId="1DA7028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g_grading_task.updated_at</w:t>
            </w:r>
          </w:p>
        </w:tc>
        <w:tc>
          <w:tcPr>
            <w:tcW w:w="1745" w:type="dxa"/>
            <w:noWrap w:val="0"/>
            <w:vAlign w:val="top"/>
          </w:tcPr>
          <w:p>
            <w:r>
              <w:t>DATETIME</w:t>
            </w:r>
          </w:p>
        </w:tc>
        <w:tc>
          <w:tcPr>
            <w:tcW w:w="1848" w:type="dxa"/>
            <w:noWrap w:val="0"/>
            <w:vAlign w:val="top"/>
          </w:tcPr>
          <w:p>
            <w:r>
              <w:t>19</w:t>
            </w:r>
          </w:p>
        </w:tc>
        <w:tc>
          <w:tcPr>
            <w:tcW w:w="1510" w:type="dxa"/>
            <w:noWrap w:val="0"/>
            <w:vAlign w:val="top"/>
          </w:tcPr>
          <w:p>
            <w:r>
              <w:t>否</w:t>
            </w:r>
          </w:p>
        </w:tc>
        <w:tc>
          <w:tcPr>
            <w:tcW w:w="1688" w:type="dxa"/>
            <w:noWrap w:val="0"/>
            <w:vAlign w:val="top"/>
          </w:tcPr>
          <w:p>
            <w:r>
              <w:t>任务更新时间</w:t>
            </w:r>
          </w:p>
        </w:tc>
      </w:tr>
      <w:tr w14:paraId="219272A9">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g_question_score.task_id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所属任务 ID</w:t>
            </w:r>
          </w:p>
        </w:tc>
      </w:tr>
      <w:tr w14:paraId="013296BD">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51" w:type="dxa"/>
            <w:noWrap w:val="0"/>
            <w:vAlign w:val="top"/>
          </w:tcPr>
          <w:p>
            <w:r>
              <w:t>g_question_score.question_id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题目 ID</w:t>
            </w:r>
          </w:p>
        </w:tc>
      </w:tr>
      <w:tr w14:paraId="6CE92152">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g_question_score.max_score</w:t>
            </w:r>
          </w:p>
        </w:tc>
        <w:tc>
          <w:tcPr>
            <w:tcW w:w="1745" w:type="dxa"/>
            <w:noWrap w:val="0"/>
            <w:vAlign w:val="top"/>
          </w:tcPr>
          <w:p>
            <w:r>
              <w:t>DECIMAL</w:t>
            </w:r>
          </w:p>
        </w:tc>
        <w:tc>
          <w:tcPr>
            <w:tcW w:w="1848" w:type="dxa"/>
            <w:noWrap w:val="0"/>
            <w:vAlign w:val="top"/>
          </w:tcPr>
          <w:p>
            <w:r>
              <w:t>10,2</w:t>
            </w:r>
          </w:p>
        </w:tc>
        <w:tc>
          <w:tcPr>
            <w:tcW w:w="1510" w:type="dxa"/>
            <w:noWrap w:val="0"/>
            <w:vAlign w:val="top"/>
          </w:tcPr>
          <w:p>
            <w:r>
              <w:t>否</w:t>
            </w:r>
          </w:p>
        </w:tc>
        <w:tc>
          <w:tcPr>
            <w:tcW w:w="1688" w:type="dxa"/>
            <w:noWrap w:val="0"/>
            <w:vAlign w:val="top"/>
          </w:tcPr>
          <w:p>
            <w:r>
              <w:t>题目满分</w:t>
            </w:r>
          </w:p>
        </w:tc>
      </w:tr>
      <w:tr w14:paraId="00929F6A">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g_question_score.got_score</w:t>
            </w:r>
          </w:p>
        </w:tc>
        <w:tc>
          <w:tcPr>
            <w:tcW w:w="1745" w:type="dxa"/>
            <w:noWrap w:val="0"/>
            <w:vAlign w:val="top"/>
          </w:tcPr>
          <w:p>
            <w:r>
              <w:t>DECIMAL</w:t>
            </w:r>
          </w:p>
        </w:tc>
        <w:tc>
          <w:tcPr>
            <w:tcW w:w="1848" w:type="dxa"/>
            <w:noWrap w:val="0"/>
            <w:vAlign w:val="top"/>
          </w:tcPr>
          <w:p>
            <w:r>
              <w:t>10,2</w:t>
            </w:r>
          </w:p>
        </w:tc>
        <w:tc>
          <w:tcPr>
            <w:tcW w:w="1510" w:type="dxa"/>
            <w:noWrap w:val="0"/>
            <w:vAlign w:val="top"/>
          </w:tcPr>
          <w:p>
            <w:r>
              <w:t>否</w:t>
            </w:r>
          </w:p>
        </w:tc>
        <w:tc>
          <w:tcPr>
            <w:tcW w:w="1688" w:type="dxa"/>
            <w:noWrap w:val="0"/>
            <w:vAlign w:val="top"/>
          </w:tcPr>
          <w:p>
            <w:r>
              <w:t>题目得分</w:t>
            </w:r>
          </w:p>
        </w:tc>
      </w:tr>
      <w:tr w14:paraId="61E08CB2">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g_question_score.comment</w:t>
            </w:r>
          </w:p>
        </w:tc>
        <w:tc>
          <w:tcPr>
            <w:tcW w:w="1745" w:type="dxa"/>
            <w:noWrap w:val="0"/>
            <w:vAlign w:val="top"/>
          </w:tcPr>
          <w:p>
            <w:r>
              <w:t>TEXT</w:t>
            </w:r>
          </w:p>
        </w:tc>
        <w:tc>
          <w:tcPr>
            <w:tcW w:w="1848" w:type="dxa"/>
            <w:noWrap w:val="0"/>
            <w:vAlign w:val="top"/>
          </w:tcPr>
          <w:p>
            <w:r>
              <w:t>65535</w:t>
            </w:r>
          </w:p>
        </w:tc>
        <w:tc>
          <w:tcPr>
            <w:tcW w:w="1510" w:type="dxa"/>
            <w:noWrap w:val="0"/>
            <w:vAlign w:val="top"/>
          </w:tcPr>
          <w:p>
            <w:r>
              <w:t>是</w:t>
            </w:r>
          </w:p>
        </w:tc>
        <w:tc>
          <w:tcPr>
            <w:tcW w:w="1688" w:type="dxa"/>
            <w:noWrap w:val="0"/>
            <w:vAlign w:val="top"/>
          </w:tcPr>
          <w:p>
            <w:r>
              <w:t>评分备注</w:t>
            </w:r>
          </w:p>
        </w:tc>
      </w:tr>
      <w:tr w14:paraId="0BE37AA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g_question_score.is_objective</w:t>
            </w:r>
          </w:p>
        </w:tc>
        <w:tc>
          <w:tcPr>
            <w:tcW w:w="1745" w:type="dxa"/>
            <w:noWrap w:val="0"/>
            <w:vAlign w:val="top"/>
          </w:tcPr>
          <w:p>
            <w:r>
              <w:t>TINYINT</w:t>
            </w:r>
          </w:p>
        </w:tc>
        <w:tc>
          <w:tcPr>
            <w:tcW w:w="1848" w:type="dxa"/>
            <w:noWrap w:val="0"/>
            <w:vAlign w:val="top"/>
          </w:tcPr>
          <w:p>
            <w:r>
              <w:t>1</w:t>
            </w:r>
          </w:p>
        </w:tc>
        <w:tc>
          <w:tcPr>
            <w:tcW w:w="1510" w:type="dxa"/>
            <w:noWrap w:val="0"/>
            <w:vAlign w:val="top"/>
          </w:tcPr>
          <w:p>
            <w:r>
              <w:t>否</w:t>
            </w:r>
          </w:p>
        </w:tc>
        <w:tc>
          <w:tcPr>
            <w:tcW w:w="1688" w:type="dxa"/>
            <w:noWrap w:val="0"/>
            <w:vAlign w:val="top"/>
          </w:tcPr>
          <w:p>
            <w:r>
              <w:t>是否客观题</w:t>
            </w:r>
          </w:p>
        </w:tc>
      </w:tr>
      <w:tr w14:paraId="2F04DD0D">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g_result_release.exam_id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解析开放所属考试</w:t>
            </w:r>
          </w:p>
        </w:tc>
      </w:tr>
      <w:tr w14:paraId="76CC899F">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g_result_release.released</w:t>
            </w:r>
          </w:p>
        </w:tc>
        <w:tc>
          <w:tcPr>
            <w:tcW w:w="1745" w:type="dxa"/>
            <w:noWrap w:val="0"/>
            <w:vAlign w:val="top"/>
          </w:tcPr>
          <w:p>
            <w:r>
              <w:t>TINYINT</w:t>
            </w:r>
          </w:p>
        </w:tc>
        <w:tc>
          <w:tcPr>
            <w:tcW w:w="1848" w:type="dxa"/>
            <w:noWrap w:val="0"/>
            <w:vAlign w:val="top"/>
          </w:tcPr>
          <w:p>
            <w:r>
              <w:t>1</w:t>
            </w:r>
          </w:p>
        </w:tc>
        <w:tc>
          <w:tcPr>
            <w:tcW w:w="1510" w:type="dxa"/>
            <w:noWrap w:val="0"/>
            <w:vAlign w:val="top"/>
          </w:tcPr>
          <w:p>
            <w:r>
              <w:t>否</w:t>
            </w:r>
          </w:p>
        </w:tc>
        <w:tc>
          <w:tcPr>
            <w:tcW w:w="1688" w:type="dxa"/>
            <w:noWrap w:val="0"/>
            <w:vAlign w:val="top"/>
          </w:tcPr>
          <w:p>
            <w:r>
              <w:t>是否显式开放</w:t>
            </w:r>
          </w:p>
        </w:tc>
      </w:tr>
      <w:tr w14:paraId="0EE1E169">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g_result_release.released_by</w:t>
            </w:r>
          </w:p>
        </w:tc>
        <w:tc>
          <w:tcPr>
            <w:tcW w:w="1745" w:type="dxa"/>
            <w:noWrap w:val="0"/>
            <w:vAlign w:val="top"/>
          </w:tcPr>
          <w:p>
            <w:r>
              <w:t>BIGINT</w:t>
            </w:r>
          </w:p>
        </w:tc>
        <w:tc>
          <w:tcPr>
            <w:tcW w:w="1848" w:type="dxa"/>
            <w:noWrap w:val="0"/>
            <w:vAlign w:val="top"/>
          </w:tcPr>
          <w:p>
            <w:r>
              <w:t>20</w:t>
            </w:r>
          </w:p>
        </w:tc>
        <w:tc>
          <w:tcPr>
            <w:tcW w:w="1510" w:type="dxa"/>
            <w:noWrap w:val="0"/>
            <w:vAlign w:val="top"/>
          </w:tcPr>
          <w:p>
            <w:r>
              <w:t>是</w:t>
            </w:r>
          </w:p>
        </w:tc>
        <w:tc>
          <w:tcPr>
            <w:tcW w:w="1688" w:type="dxa"/>
            <w:noWrap w:val="0"/>
            <w:vAlign w:val="top"/>
          </w:tcPr>
          <w:p>
            <w:r>
              <w:t>开放操作人</w:t>
            </w:r>
          </w:p>
        </w:tc>
      </w:tr>
      <w:tr w14:paraId="51C0236D">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g_result_release.released_at</w:t>
            </w:r>
          </w:p>
        </w:tc>
        <w:tc>
          <w:tcPr>
            <w:tcW w:w="1745" w:type="dxa"/>
            <w:noWrap w:val="0"/>
            <w:vAlign w:val="top"/>
          </w:tcPr>
          <w:p>
            <w:r>
              <w:t>DATETIME</w:t>
            </w:r>
          </w:p>
        </w:tc>
        <w:tc>
          <w:tcPr>
            <w:tcW w:w="1848" w:type="dxa"/>
            <w:noWrap w:val="0"/>
            <w:vAlign w:val="top"/>
          </w:tcPr>
          <w:p>
            <w:r>
              <w:t>19</w:t>
            </w:r>
          </w:p>
        </w:tc>
        <w:tc>
          <w:tcPr>
            <w:tcW w:w="1510" w:type="dxa"/>
            <w:noWrap w:val="0"/>
            <w:vAlign w:val="top"/>
          </w:tcPr>
          <w:p>
            <w:r>
              <w:t>是</w:t>
            </w:r>
          </w:p>
        </w:tc>
        <w:tc>
          <w:tcPr>
            <w:tcW w:w="1688" w:type="dxa"/>
            <w:noWrap w:val="0"/>
            <w:vAlign w:val="top"/>
          </w:tcPr>
          <w:p>
            <w:r>
              <w:t>开放时间</w:t>
            </w:r>
          </w:p>
        </w:tc>
      </w:tr>
      <w:tr w14:paraId="30067E8C">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a_score.session_id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成绩快照会话 ID</w:t>
            </w:r>
          </w:p>
        </w:tc>
      </w:tr>
      <w:tr w14:paraId="219923C3">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a_score.exam_id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成绩快照考试 ID</w:t>
            </w:r>
          </w:p>
        </w:tc>
      </w:tr>
      <w:tr w14:paraId="6FC86D5D">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a_score.user_id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成绩快照学生 ID</w:t>
            </w:r>
          </w:p>
        </w:tc>
      </w:tr>
      <w:tr w14:paraId="0629E167">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a_score.total_score</w:t>
            </w:r>
          </w:p>
        </w:tc>
        <w:tc>
          <w:tcPr>
            <w:tcW w:w="1745" w:type="dxa"/>
            <w:noWrap w:val="0"/>
            <w:vAlign w:val="top"/>
          </w:tcPr>
          <w:p>
            <w:r>
              <w:t>DECIMAL</w:t>
            </w:r>
          </w:p>
        </w:tc>
        <w:tc>
          <w:tcPr>
            <w:tcW w:w="1848" w:type="dxa"/>
            <w:noWrap w:val="0"/>
            <w:vAlign w:val="top"/>
          </w:tcPr>
          <w:p>
            <w:r>
              <w:t>10,2</w:t>
            </w:r>
          </w:p>
        </w:tc>
        <w:tc>
          <w:tcPr>
            <w:tcW w:w="1510" w:type="dxa"/>
            <w:noWrap w:val="0"/>
            <w:vAlign w:val="top"/>
          </w:tcPr>
          <w:p>
            <w:r>
              <w:t>否</w:t>
            </w:r>
          </w:p>
        </w:tc>
        <w:tc>
          <w:tcPr>
            <w:tcW w:w="1688" w:type="dxa"/>
            <w:noWrap w:val="0"/>
            <w:vAlign w:val="top"/>
          </w:tcPr>
          <w:p>
            <w:r>
              <w:t>总分结果</w:t>
            </w:r>
          </w:p>
        </w:tc>
      </w:tr>
      <w:tr w14:paraId="46932B61">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a_score.created_at</w:t>
            </w:r>
          </w:p>
        </w:tc>
        <w:tc>
          <w:tcPr>
            <w:tcW w:w="1745" w:type="dxa"/>
            <w:noWrap w:val="0"/>
            <w:vAlign w:val="top"/>
          </w:tcPr>
          <w:p>
            <w:r>
              <w:t>DATETIME</w:t>
            </w:r>
          </w:p>
        </w:tc>
        <w:tc>
          <w:tcPr>
            <w:tcW w:w="1848" w:type="dxa"/>
            <w:noWrap w:val="0"/>
            <w:vAlign w:val="top"/>
          </w:tcPr>
          <w:p>
            <w:r>
              <w:t>19</w:t>
            </w:r>
          </w:p>
        </w:tc>
        <w:tc>
          <w:tcPr>
            <w:tcW w:w="1510" w:type="dxa"/>
            <w:noWrap w:val="0"/>
            <w:vAlign w:val="top"/>
          </w:tcPr>
          <w:p>
            <w:r>
              <w:t>否</w:t>
            </w:r>
          </w:p>
        </w:tc>
        <w:tc>
          <w:tcPr>
            <w:tcW w:w="1688" w:type="dxa"/>
            <w:noWrap w:val="0"/>
            <w:vAlign w:val="top"/>
          </w:tcPr>
          <w:p>
            <w:r>
              <w:t>成绩发布时间</w:t>
            </w:r>
          </w:p>
        </w:tc>
      </w:tr>
      <w:tr w14:paraId="236C3C38">
        <w:tblPrEx>
          <w:tblBorders>
            <w:top w:val="single" w:color="auto" w:sz="12" w:space="0"/>
            <w:left w:val="dotted" w:color="auto" w:sz="4" w:space="0"/>
            <w:bottom w:val="single" w:color="auto" w:sz="4" w:space="0"/>
            <w:right w:val="dotted"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851" w:type="dxa"/>
            <w:noWrap w:val="0"/>
            <w:vAlign w:val="top"/>
          </w:tcPr>
          <w:p>
            <w:r>
              <w:t>a_session_question_score.question_id</w:t>
            </w:r>
          </w:p>
        </w:tc>
        <w:tc>
          <w:tcPr>
            <w:tcW w:w="1745" w:type="dxa"/>
            <w:noWrap w:val="0"/>
            <w:vAlign w:val="top"/>
          </w:tcPr>
          <w:p>
            <w:r>
              <w:t>BIGINT</w:t>
            </w:r>
          </w:p>
        </w:tc>
        <w:tc>
          <w:tcPr>
            <w:tcW w:w="1848" w:type="dxa"/>
            <w:noWrap w:val="0"/>
            <w:vAlign w:val="top"/>
          </w:tcPr>
          <w:p>
            <w:r>
              <w:t>20</w:t>
            </w:r>
          </w:p>
        </w:tc>
        <w:tc>
          <w:tcPr>
            <w:tcW w:w="1510" w:type="dxa"/>
            <w:noWrap w:val="0"/>
            <w:vAlign w:val="top"/>
          </w:tcPr>
          <w:p>
            <w:r>
              <w:t>否</w:t>
            </w:r>
          </w:p>
        </w:tc>
        <w:tc>
          <w:tcPr>
            <w:tcW w:w="1688" w:type="dxa"/>
            <w:noWrap w:val="0"/>
            <w:vAlign w:val="top"/>
          </w:tcPr>
          <w:p>
            <w:r>
              <w:t>题目维度快照 ID</w:t>
            </w:r>
          </w:p>
        </w:tc>
      </w:tr>
    </w:tbl>
    <w:p w14:paraId="0433FDD0">
      <w:pPr>
        <w:rPr>
          <w:rFonts w:hint="eastAsia" w:ascii="宋体" w:hAnsi="宋体" w:cs="宋体"/>
          <w:b/>
          <w:bCs/>
          <w:sz w:val="18"/>
          <w:szCs w:val="18"/>
          <w:shd w:val="clear" w:color="auto" w:fill="FFFFFF"/>
        </w:rPr>
      </w:pPr>
    </w:p>
    <w:p w14:paraId="6B3BD08C">
      <w:pPr>
        <w:rPr>
          <w:rFonts w:hint="eastAsia" w:ascii="宋体" w:hAnsi="宋体" w:cs="宋体"/>
          <w:b/>
          <w:bCs/>
          <w:sz w:val="18"/>
          <w:szCs w:val="18"/>
          <w:shd w:val="clear" w:color="auto" w:fill="FFFFFF"/>
        </w:rPr>
      </w:pPr>
      <w:r>
        <w:rPr>
          <w:rFonts w:hint="eastAsia" w:ascii="宋体" w:hAnsi="宋体" w:cs="宋体"/>
          <w:b/>
          <w:bCs/>
          <w:sz w:val="18"/>
          <w:szCs w:val="18"/>
          <w:shd w:val="clear" w:color="auto" w:fill="FFFFFF"/>
        </w:rPr>
        <w:br w:type="page"/>
      </w:r>
    </w:p>
    <w:p>
      <w:r>
        <w:br w:type="page"/>
      </w:r>
    </w:p>
    <w:p>
      <w:pPr>
        <w:pStyle w:val="2"/>
      </w:pPr>
      <w:r>
        <w:t>5 系统实现</w:t>
      </w:r>
    </w:p>
    <w:p>
      <w:pPr>
        <w:pStyle w:val="4"/>
      </w:pPr>
      <w:r>
        <w:t>5.1学生功能模块的实现</w:t>
      </w:r>
    </w:p>
    <w:p>
      <w:pPr>
        <w:pStyle w:val="5"/>
      </w:pPr>
      <w:r>
        <w:t>5.1.1登录界面</w:t>
      </w:r>
    </w:p>
    <w:p>
      <w:pPr/>
      <w:r>
        <w:t>学生端登录界面通过微信小程序表单采集账号和密码，调用 `POST /api/v1/auth/login` 完成统一认证。登录成功后，系统返回 JWT、用户角色和权限集合，并在本地进行持久化存储，为后续请求提供身份凭证。</w:t>
      </w:r>
    </w:p>
    <w:p>
      <w:pPr>
        <w:pStyle w:val="5"/>
      </w:pPr>
      <w:r>
        <w:t>5.1.2我的考试界面</w:t>
      </w:r>
    </w:p>
    <w:p>
      <w:pPr/>
      <w:r>
        <w:t>“我的考试”页面通过 `GET /api/v1/exams/students/me` 读取当前学生已被指派的考试列表，展示考试标题、时间窗、考试状态、会话状态和是否可继续作答等关键信息。页面同时提供开始考试、继续作答和查看成绩的统一入口。</w:t>
      </w:r>
    </w:p>
    <w:p>
      <w:pPr>
        <w:pStyle w:val="5"/>
      </w:pPr>
      <w:r>
        <w:t>5.1.3考试作答界面</w:t>
      </w:r>
    </w:p>
    <w:p>
      <w:pPr/>
      <w:r>
        <w:t>学生进入会话后，前端通过 `GET /api/v1/sessions/{sessionId}/paper` 拉取试卷题面、题型、分值和选项数据，并按照单选、多选、判断、填空和简答等题型分别渲染答题组件。该页面是学生端考试流程的核心交互界面。</w:t>
      </w:r>
    </w:p>
    <w:p>
      <w:pPr>
        <w:pStyle w:val="5"/>
      </w:pPr>
      <w:r>
        <w:t>5.1.4历史答案回填界面</w:t>
      </w:r>
    </w:p>
    <w:p>
      <w:pPr/>
      <w:r>
        <w:t>为了支持继续作答，系统在进入考试界面时通过 `GET /api/v1/sessions/{sessionId}/answers` 拉取历史答案，并与本地草稿进行合并回填。这样既能应对学生中途离开页面，也能保证断网恢复后的数据连续性。</w:t>
      </w:r>
    </w:p>
    <w:p>
      <w:pPr>
        <w:pStyle w:val="5"/>
      </w:pPr>
      <w:r>
        <w:t>5.1.5自动保存与交卷界面</w:t>
      </w:r>
    </w:p>
    <w:p>
      <w:pPr/>
      <w:r>
        <w:t>自动保存逻辑通过 `PUT /api/v1/sessions/{sessionId}/answers` 定时上送答案，减少数据丢失风险；交卷则调用 `POST /api/v1/sessions/{sessionId}/submit` 完成。若消息发布失败，交卷事务整体回滚，保证“会话状态更新”和“交卷事件投递”一致。</w:t>
      </w:r>
    </w:p>
    <w:p>
      <w:pPr>
        <w:pStyle w:val="5"/>
      </w:pPr>
      <w:r>
        <w:t>5.1.6成绩解析界面</w:t>
      </w:r>
    </w:p>
    <w:p>
      <w:pPr/>
      <w:r>
        <w:t>成绩解析界面通过 `GET /api/v1/grading/sessions/{sessionId}/result` 获取成绩摘要、题目得分、个人答案和解析开放状态。当考试结束或教师显式开放解析后，学生可查看标准答案与题目解析；未开放时仅展示摘要与提示信息。</w:t>
      </w:r>
    </w:p>
    <w:p>
      <w:pPr>
        <w:pStyle w:val="5"/>
      </w:pPr>
      <w:r>
        <w:t>5.1.7防作弊上报界面</w:t>
      </w:r>
    </w:p>
    <w:p>
      <w:pPr/>
      <w:r>
        <w:t>学生端通过 `POST /api/v1/sessions/{sessionId}/anti-cheat/events` 上报切屏、断网、异常停留等风险事件。后端会对事件类型进行标准化、计算风险分值并写入风险汇总表，为教师和管理员提供考试过程监控数据。</w:t>
      </w:r>
    </w:p>
    <w:p>
      <w:pPr>
        <w:pStyle w:val="5"/>
      </w:pPr>
      <w:r>
        <w:t>5.1.8微信小程序接入界面</w:t>
      </w:r>
    </w:p>
    <w:p>
      <w:pPr/>
      <w:r>
        <w:t>微信小程序端通过统一的请求封装将所有业务接口接入网关，并在前端完成请求重试、错误提示和会话状态判断。该设计兼顾了移动端轻量体验和后端接口治理的统一性。</w:t>
      </w:r>
    </w:p>
    <w:p>
      <w:pPr>
        <w:pStyle w:val="4"/>
      </w:pPr>
      <w:r>
        <w:t>5.2教师功能模块的实现</w:t>
      </w:r>
    </w:p>
    <w:p>
      <w:pPr>
        <w:pStyle w:val="5"/>
      </w:pPr>
      <w:r>
        <w:t>5.2.1阅卷任务界面</w:t>
      </w:r>
    </w:p>
    <w:p>
      <w:pPr/>
      <w:r>
        <w:t>教师阅卷界面通过 `GET /api/v1/grading/tasks` 查询由本人考试产生的判卷任务，重点展示任务状态、客观题得分、主观题待评数量和题目评分明细。对于 `MANUAL_REQUIRED` 状态的任务，教师可提交主观题评分，系统自动汇总总分。</w:t>
      </w:r>
    </w:p>
    <w:p>
      <w:pPr>
        <w:pStyle w:val="5"/>
      </w:pPr>
      <w:r>
        <w:t>5.2.2成绩开放界面</w:t>
      </w:r>
    </w:p>
    <w:p>
      <w:pPr/>
      <w:r>
        <w:t>教师可通过 `GET/PUT /api/v1/grading/exams/{examId}/result-release` 查询并调整成绩解析开放状态。该功能支持在考试结束前按考试维度提前发布解析，从而满足课堂讲评或阶段性练习的教学需求。</w:t>
      </w:r>
    </w:p>
    <w:p>
      <w:pPr>
        <w:pStyle w:val="4"/>
      </w:pPr>
      <w:r>
        <w:t>5.3管理员功能模块的实现</w:t>
      </w:r>
    </w:p>
    <w:p>
      <w:pPr>
        <w:pStyle w:val="5"/>
      </w:pPr>
      <w:r>
        <w:t>5.3.1管理员登录界面</w:t>
      </w:r>
    </w:p>
    <w:p>
      <w:pPr/>
      <w:r>
        <w:t>管理员登录界面沿用统一认证入口，通过后台控制台完成身份验证。登录后管理员获得平台治理权限，可以进入概览、用户、权限、配置和审计等管理模块。</w:t>
      </w:r>
    </w:p>
    <w:p>
      <w:pPr>
        <w:pStyle w:val="5"/>
      </w:pPr>
      <w:r>
        <w:t>5.3.2用户管理界面</w:t>
      </w:r>
    </w:p>
    <w:p>
      <w:pPr/>
      <w:r>
        <w:t>用户管理界面通过 `GET /api/v1/admin/users`、`PUT /api/v1/admin/users/{userId}/status` 等接口完成用户目录查询、状态启停和基础资料检索，是平台治理的基础模块。</w:t>
      </w:r>
    </w:p>
    <w:p>
      <w:pPr>
        <w:pStyle w:val="5"/>
      </w:pPr>
      <w:r>
        <w:t>5.3.3角色权限管理界面</w:t>
      </w:r>
    </w:p>
    <w:p>
      <w:pPr/>
      <w:r>
        <w:t>管理员可读取角色与权限清单，并通过 `PUT /api/v1/admin/roles/{roleCode}/permissions` 维护权限矩阵，实现平台角色能力的配置化治理。该模块用于保障教师、学生和管理员的职责边界。</w:t>
      </w:r>
    </w:p>
    <w:p>
      <w:pPr>
        <w:pStyle w:val="5"/>
      </w:pPr>
      <w:r>
        <w:t>5.3.4系统配置管理界面</w:t>
      </w:r>
    </w:p>
    <w:p>
      <w:pPr/>
      <w:r>
        <w:t>系统配置管理界面通过 `GET /api/v1/admin/configs` 与 `PUT /api/v1/admin/configs/{configKey}` 维护平台关键配置，包括缓存时间、密码策略、配置分组等内容，为运行期治理提供统一入口。</w:t>
      </w:r>
    </w:p>
    <w:p>
      <w:pPr>
        <w:pStyle w:val="5"/>
      </w:pPr>
      <w:r>
        <w:t>5.3.5审计日志管理界面</w:t>
      </w:r>
    </w:p>
    <w:p>
      <w:pPr/>
      <w:r>
        <w:t>审计日志界面通过 `GET /api/v1/admin/audits` 检索跨服务关键操作，包括出题、组卷、发布考试、学生开考、学生交卷、人工评分与管理员治理操作等，支撑问题追踪和责任定位。</w:t>
      </w:r>
    </w:p>
    <w:p>
      <w:pPr>
        <w:pStyle w:val="5"/>
      </w:pPr>
      <w:r>
        <w:t>5.3.6题库管理界面</w:t>
      </w:r>
    </w:p>
    <w:p>
      <w:pPr/>
      <w:r>
        <w:t>管理员具备查看题库与试卷数据的能力，可辅助排查题目质量、权限边界和业务异常问题。题库管理界面主要用于全局治理和异常诊断，不替代教师的业务创建职责。</w:t>
      </w:r>
    </w:p>
    <w:p>
      <w:pPr>
        <w:pStyle w:val="5"/>
      </w:pPr>
      <w:r>
        <w:t>5.3.7试卷管理界面</w:t>
      </w:r>
    </w:p>
    <w:p>
      <w:pPr/>
      <w:r>
        <w:t>试卷管理界面围绕试卷名称、总分、限时与题目构成进行展示，可辅助管理员验证组卷规则和考试基础数据的完整性。</w:t>
      </w:r>
    </w:p>
    <w:p>
      <w:pPr>
        <w:pStyle w:val="5"/>
      </w:pPr>
      <w:r>
        <w:t>5.3.8考试管理界面</w:t>
      </w:r>
    </w:p>
    <w:p>
      <w:pPr/>
      <w:r>
        <w:t>考试管理界面聚焦考试时间窗、状态同步、目标学生范围和考试过程数据，便于管理员在教学运行期对考试组织情况进行观察和支持。</w:t>
      </w:r>
    </w:p>
    <w:p>
      <w:pPr>
        <w:pStyle w:val="5"/>
      </w:pPr>
      <w:r>
        <w:t>5.3.9风险监控界面</w:t>
      </w:r>
    </w:p>
    <w:p>
      <w:pPr/>
      <w:r>
        <w:t>风险监控界面展示会话风险评分、风险等级、事件次数和最近事件类型，可按考试分页查看异常情况，是考试过程监管的重要后台模块。</w:t>
      </w:r>
    </w:p>
    <w:p>
      <w:pPr>
        <w:pStyle w:val="5"/>
      </w:pPr>
      <w:r>
        <w:t>5.3.10平台概览界面</w:t>
      </w:r>
    </w:p>
    <w:p>
      <w:pPr/>
      <w:r>
        <w:t>平台概览界面汇总总用户数、启用用户数、考试总数、进行中考试数、待人工阅卷任务数和最近 24 小时操作量等指标，帮助管理员快速了解系统运行状态。</w:t>
      </w:r>
    </w:p>
    <w:p>
      <w:r>
        <w:br w:type="page"/>
      </w:r>
    </w:p>
    <w:p>
      <w:pPr>
        <w:pStyle w:val="2"/>
      </w:pPr>
      <w:r>
        <w:t>6系统测试</w:t>
      </w:r>
    </w:p>
    <w:p>
      <w:pPr>
        <w:pStyle w:val="4"/>
      </w:pPr>
      <w:r>
        <w:t>6.1测试目的</w:t>
      </w:r>
    </w:p>
    <w:p>
      <w:pPr/>
      <w:r>
        <w:t>系统测试的目标是验证智能考试云平台在核心业务链路上的功能正确性、角色边界有效性、数据一致性和异常处理能力，确保系统满足教学使用和交付运行要求。</w:t>
      </w:r>
    </w:p>
    <w:p>
      <w:pPr>
        <w:pStyle w:val="4"/>
      </w:pPr>
      <w:r>
        <w:t>6.2测试方法</w:t>
      </w:r>
    </w:p>
    <w:p>
      <w:pPr/>
      <w:r>
        <w:t>本项目采用单元测试、接口联调测试、黑盒功能测试与异常场景验证相结合的方式进行测试。后端通过 Maven Surefire 执行服务侧测试，前端 Web 端通过 Vitest 进行组件与页面测试，同时结合真实接口进行业务联调检查。</w:t>
      </w:r>
    </w:p>
    <w:p>
      <w:pPr>
        <w:pStyle w:val="4"/>
      </w:pPr>
      <w:r>
        <w:t>6.3测试方案</w:t>
      </w:r>
    </w:p>
    <w:p>
      <w:pPr>
        <w:pStyle w:val="5"/>
      </w:pPr>
      <w:r>
        <w:t>6.3.1学生功能用例测试</w:t>
      </w:r>
    </w:p>
    <w:p>
      <w:pPr/>
      <w:r>
        <w:t>学生侧重点测试登录鉴权、查看我的考试、开始考试、试卷拉取、答案保存、交卷、成绩查询、防作弊事件上报等链路。预期结果是：所有接口在权限合法时均能正确响应，交卷成功后触发判卷与成绩发布链路，未开放解析时学生仅能查看成绩摘要。</w:t>
      </w:r>
    </w:p>
    <w:p>
      <w:pPr>
        <w:pStyle w:val="5"/>
      </w:pPr>
      <w:r>
        <w:t>6.3.2教师功能用例测试</w:t>
      </w:r>
    </w:p>
    <w:p>
      <w:pPr/>
      <w:r>
        <w:t>教师侧重点测试题目录入、试卷创建、考试发布、阅卷任务查询、主观题评分和成绩开放等功能。预期结果是：教师仅能操作本人题库与本人考试的数据，主观题得分范围校验有效，成绩开放状态能够正确影响学生端结果可见性。</w:t>
      </w:r>
    </w:p>
    <w:p>
      <w:pPr>
        <w:pStyle w:val="5"/>
      </w:pPr>
      <w:r>
        <w:t>6.3.3管理员功能用例测试</w:t>
      </w:r>
    </w:p>
    <w:p>
      <w:pPr/>
      <w:r>
        <w:t>管理员侧重点测试平台概览、用户状态管理、角色权限更新、系统配置修改和审计日志检索。预期结果是：管理员写操作具备防重能力，配置变更和权限维护能够正确落库，并形成完整审计记录。</w:t>
      </w:r>
    </w:p>
    <w:p>
      <w:pPr>
        <w:pStyle w:val="4"/>
      </w:pPr>
      <w:r>
        <w:t>6.4测试结论</w:t>
      </w:r>
    </w:p>
    <w:p>
      <w:pPr/>
      <w:r>
        <w:t>结合当前仓库中的开发文档、接口文档、自动化校验脚本和项目实现结果，系统已经打通了题库、考试、阅卷、成绩与治理主链路。现阶段系统能够满足课程项目对在线考试平台的主要功能要求，具备进一步扩展和持续优化的基础。</w:t>
      </w:r>
    </w:p>
    <w:p>
      <w:r>
        <w:br w:type="page"/>
      </w:r>
    </w:p>
    <w:p>
      <w:pPr>
        <w:pStyle w:val="2"/>
      </w:pPr>
      <w:r>
        <w:t>7 结论</w:t>
      </w:r>
    </w:p>
    <w:p>
      <w:pPr>
        <w:pStyle w:val="4"/>
      </w:pPr>
      <w:r>
        <w:t>7.1总结</w:t>
      </w:r>
    </w:p>
    <w:p>
      <w:pPr/>
      <w:r>
        <w:t>本文围绕智能考试云平台完成了系统分析、总体设计、数据库设计与实现说明。项目采用 Spring Boot 3 与 Spring Cloud 构建微服务后端，通过 Vue 3 控制台与微信小程序学生端形成多角色协同入口，并基于 RabbitMQ、Redis 和 Nacos 提供异步解耦、缓存治理和配置中心能力。整体设计较好地支撑了在线考试业务闭环。</w:t>
      </w:r>
    </w:p>
    <w:p>
      <w:pPr>
        <w:pStyle w:val="4"/>
      </w:pPr>
      <w:r>
        <w:t>7.2展望</w:t>
      </w:r>
    </w:p>
    <w:p>
      <w:pPr/>
      <w:r>
        <w:t>后续可继续围绕真实自动判题规则引擎、更加完善的防作弊能力、契约测试与集成测试体系、链路追踪与监控告警以及更丰富的终端形态进行扩展。随着教学数据积累，系统还可以进一步引入个性化学习分析与考试质量评估能力。</w:t>
      </w:r>
    </w:p>
    <w:p>
      <w:r>
        <w:br w:type="page"/>
      </w:r>
    </w:p>
    <w:p>
      <w:pPr>
        <w:pStyle w:val="2"/>
      </w:pPr>
      <w:r>
        <w:t>参考文献</w:t>
      </w:r>
    </w:p>
    <w:p>
      <w:pPr/>
      <w:r>
        <w:t>[1] Spring. Spring Boot Reference Documentation[EB/OL].</w:t>
      </w:r>
    </w:p>
    <w:p>
      <w:pPr/>
      <w:r>
        <w:t>[2] Spring. Spring Cloud Gateway Reference Guide[EB/OL].</w:t>
      </w:r>
    </w:p>
    <w:p>
      <w:pPr/>
      <w:r>
        <w:t>[3] 阿里巴巴开源社区. Spring Cloud Alibaba Nacos 文档[EB/OL].</w:t>
      </w:r>
    </w:p>
    <w:p>
      <w:pPr/>
      <w:r>
        <w:t>[4] Pivotal Software. RabbitMQ Documentation[EB/OL].</w:t>
      </w:r>
    </w:p>
    <w:p>
      <w:pPr/>
      <w:r>
        <w:t>[5] Redis Labs. Redis Documentation[EB/OL].</w:t>
      </w:r>
    </w:p>
    <w:p>
      <w:pPr/>
      <w:r>
        <w:t>[6] Vue.js Team. Vue 3 官方文档[EB/OL].</w:t>
      </w:r>
    </w:p>
    <w:p>
      <w:pPr/>
      <w:r>
        <w:t>[7] 微信开放社区. 微信小程序开发文档[EB/OL].</w:t>
      </w:r>
    </w:p>
    <w:p>
      <w:pPr/>
      <w:r>
        <w:t>[8] 萨师煊, 王珊. 数据库系统概论[M]. 北京: 高等教育出版社.</w:t>
      </w:r>
    </w:p>
    <w:p>
      <w:pPr/>
      <w:r>
        <w:t>[9] Ian Sommerville. Software Engineering[M]. Pearson Education.</w:t>
      </w:r>
    </w:p>
    <w:p>
      <w:r>
        <w:br w:type="page"/>
      </w:r>
    </w:p>
    <w:p>
      <w:pPr>
        <w:pStyle w:val="2"/>
      </w:pPr>
      <w:r>
        <w:t>致谢</w:t>
      </w:r>
    </w:p>
    <w:p>
      <w:pPr/>
      <w:r>
        <w:t>本系统设计文档的完成，得益于课程项目训练过程中的需求分析、架构讨论、编码实现和联调验证。感谢指导教师在系统设计方法、软件工程规范和项目组织方面提供的支持，也感谢项目成员在需求整理、接口实现、前端联调和文档沉淀过程中的协作。</w:t>
      </w:r>
    </w:p>
    <w:p>
      <w:pPr/>
      <w:r>
        <w:t>通过本次项目实践，我们进一步加深了对微服务架构、在线考试业务建模、数据库设计、接口治理和系统交付规范的理解，为后续软件工程实践与项目开发积累了较为完整的经验。</w:t>
      </w:r>
    </w:p>
    <w:sectPr>
      <w:pgSz w:w="11906" w:h="16838"/>
      <w:pgMar w:top="1440" w:right="1474" w:bottom="1440" w:left="1701"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Times New Roman (正文 CS 字体)">
    <w:altName w:val="宋体"/>
    <w:panose1 w:val="00000000000000000000"/>
    <w:charset w:val="86"/>
    <w:family w:val="roman"/>
    <w:pitch w:val="default"/>
    <w:sig w:usb0="00000000" w:usb1="00000000" w:usb2="00000000" w:usb3="00000000" w:csb0="00040001" w:csb1="00000000"/>
  </w:font>
  <w:font w:name="等线 Light">
    <w:panose1 w:val="02010600030101010101"/>
    <w:charset w:val="86"/>
    <w:family w:val="auto"/>
    <w:pitch w:val="default"/>
    <w:sig w:usb0="A00002BF" w:usb1="38CF7CFA" w:usb2="00000016" w:usb3="00000000" w:csb0="0004000F" w:csb1="00000000"/>
  </w:font>
  <w:font w:name="Times New Roman（正文CS字体）">
    <w:altName w:val="Segoe Print"/>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D13F9">
    <w:pPr>
      <w:pStyle w:val="12"/>
      <w:jc w:val="center"/>
    </w:pPr>
    <w:r>
      <w:fldChar w:fldCharType="begin"/>
    </w:r>
    <w:r>
      <w:instrText xml:space="preserve">PAGE   \* MERGEFORMAT</w:instrText>
    </w:r>
    <w:r>
      <w:fldChar w:fldCharType="separate"/>
    </w:r>
    <w:r>
      <w:rPr>
        <w:lang w:val="zh-CN"/>
      </w:rPr>
      <w:t>I</w:t>
    </w:r>
    <w:r>
      <w:fldChar w:fldCharType="end"/>
    </w:r>
  </w:p>
  <w:p w14:paraId="3905039D">
    <w:pPr>
      <w:pStyle w:val="12"/>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9DD03"/>
    <w:multiLevelType w:val="singleLevel"/>
    <w:tmpl w:val="8359DD03"/>
    <w:lvl w:ilvl="0" w:tentative="0">
      <w:start w:val="2"/>
      <w:numFmt w:val="decimal"/>
      <w:suff w:val="nothing"/>
      <w:lvlText w:val="（%1）"/>
      <w:lvlJc w:val="left"/>
      <w:rPr>
        <w:rFonts w:hint="default"/>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0"/>
  <w:hyphenationZone w:val="360"/>
  <w:drawingGridHorizontalSpacing w:val="210"/>
  <w:drawingGridVerticalSpacing w:val="16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jU4MmIyYWMxNTI3NzlkZDZjODgzNTNmNjQ1OGFkYTMifQ=="/>
  </w:docVars>
  <w:rsids>
    <w:rsidRoot w:val="00CD1E9F"/>
    <w:rsid w:val="002107AF"/>
    <w:rsid w:val="0074534F"/>
    <w:rsid w:val="007641F0"/>
    <w:rsid w:val="007718F6"/>
    <w:rsid w:val="00873CC9"/>
    <w:rsid w:val="008A2C1D"/>
    <w:rsid w:val="008C6C31"/>
    <w:rsid w:val="00A05160"/>
    <w:rsid w:val="00C061DC"/>
    <w:rsid w:val="00C37AB2"/>
    <w:rsid w:val="00CD1E9F"/>
    <w:rsid w:val="00CF3B33"/>
    <w:rsid w:val="00DB6623"/>
    <w:rsid w:val="00E046A8"/>
    <w:rsid w:val="00EB1D1D"/>
    <w:rsid w:val="00F64C91"/>
    <w:rsid w:val="00FF6008"/>
    <w:rsid w:val="03E66768"/>
    <w:rsid w:val="05BF1A14"/>
    <w:rsid w:val="0FE4111F"/>
    <w:rsid w:val="11845235"/>
    <w:rsid w:val="134942E9"/>
    <w:rsid w:val="157E4B9F"/>
    <w:rsid w:val="17942E33"/>
    <w:rsid w:val="19966748"/>
    <w:rsid w:val="19A02E67"/>
    <w:rsid w:val="19D91985"/>
    <w:rsid w:val="1C7A5C28"/>
    <w:rsid w:val="1EAD297F"/>
    <w:rsid w:val="1F606030"/>
    <w:rsid w:val="2089172E"/>
    <w:rsid w:val="27FA68D1"/>
    <w:rsid w:val="29327F0E"/>
    <w:rsid w:val="294E4CD7"/>
    <w:rsid w:val="2AC732A4"/>
    <w:rsid w:val="2CE92066"/>
    <w:rsid w:val="33815784"/>
    <w:rsid w:val="34D515D6"/>
    <w:rsid w:val="372E5582"/>
    <w:rsid w:val="3A1146C0"/>
    <w:rsid w:val="3ADC05BB"/>
    <w:rsid w:val="3BEA1A31"/>
    <w:rsid w:val="3C01644F"/>
    <w:rsid w:val="3C0A0296"/>
    <w:rsid w:val="3C4E2CA8"/>
    <w:rsid w:val="3E5C39F1"/>
    <w:rsid w:val="43BA162B"/>
    <w:rsid w:val="43BB3B44"/>
    <w:rsid w:val="475E1838"/>
    <w:rsid w:val="49512923"/>
    <w:rsid w:val="4A5F3732"/>
    <w:rsid w:val="4A643608"/>
    <w:rsid w:val="4CDD40CE"/>
    <w:rsid w:val="4CDF27AB"/>
    <w:rsid w:val="4D2A7831"/>
    <w:rsid w:val="50E10A2C"/>
    <w:rsid w:val="52B3106A"/>
    <w:rsid w:val="54FE3827"/>
    <w:rsid w:val="577679E6"/>
    <w:rsid w:val="57AC603B"/>
    <w:rsid w:val="583F6FDA"/>
    <w:rsid w:val="5D061EA6"/>
    <w:rsid w:val="5DC4599C"/>
    <w:rsid w:val="5EA22A9E"/>
    <w:rsid w:val="667A5E19"/>
    <w:rsid w:val="6AEE6831"/>
    <w:rsid w:val="6B0B2C6A"/>
    <w:rsid w:val="6B275FB9"/>
    <w:rsid w:val="6C0074BF"/>
    <w:rsid w:val="6E7A6252"/>
    <w:rsid w:val="6F007336"/>
    <w:rsid w:val="71265794"/>
    <w:rsid w:val="713A5A35"/>
    <w:rsid w:val="71D54287"/>
    <w:rsid w:val="739943C8"/>
    <w:rsid w:val="73C053F4"/>
    <w:rsid w:val="74963504"/>
    <w:rsid w:val="74A9052B"/>
    <w:rsid w:val="7AAB0A21"/>
    <w:rsid w:val="7B2D0D3D"/>
    <w:rsid w:val="7DB8382C"/>
    <w:rsid w:val="7E1331F9"/>
    <w:rsid w:val="7FD87AB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4"/>
      <w:szCs w:val="24"/>
      <w:lang w:val="en-US" w:eastAsia="zh-CN" w:bidi="ar-SA"/>
    </w:rPr>
  </w:style>
  <w:style w:type="paragraph" w:styleId="2">
    <w:name w:val="heading 1"/>
    <w:basedOn w:val="1"/>
    <w:next w:val="3"/>
    <w:link w:val="25"/>
    <w:qFormat/>
    <w:uiPriority w:val="0"/>
    <w:pPr>
      <w:keepNext/>
      <w:keepLines/>
      <w:spacing w:before="340" w:after="330"/>
      <w:jc w:val="center"/>
      <w:outlineLvl w:val="0"/>
    </w:pPr>
    <w:rPr>
      <w:rFonts w:ascii="Times New Roman" w:hAnsi="Times New Roman" w:eastAsia="黑体" w:cs="Times New Roman"/>
      <w:kern w:val="44"/>
      <w:sz w:val="32"/>
      <w:szCs w:val="32"/>
    </w:rPr>
  </w:style>
  <w:style w:type="paragraph" w:styleId="4">
    <w:name w:val="heading 2"/>
    <w:basedOn w:val="1"/>
    <w:next w:val="3"/>
    <w:link w:val="26"/>
    <w:qFormat/>
    <w:uiPriority w:val="0"/>
    <w:pPr>
      <w:keepNext/>
      <w:keepLines/>
      <w:spacing w:before="260" w:after="260"/>
      <w:jc w:val="left"/>
      <w:outlineLvl w:val="1"/>
    </w:pPr>
    <w:rPr>
      <w:rFonts w:eastAsia="黑体"/>
      <w:szCs w:val="24"/>
    </w:rPr>
  </w:style>
  <w:style w:type="paragraph" w:styleId="5">
    <w:name w:val="heading 3"/>
    <w:basedOn w:val="1"/>
    <w:next w:val="3"/>
    <w:link w:val="27"/>
    <w:qFormat/>
    <w:uiPriority w:val="9"/>
    <w:pPr>
      <w:keepNext/>
      <w:keepLines/>
      <w:spacing w:before="260" w:after="260" w:line="416" w:lineRule="auto"/>
      <w:jc w:val="left"/>
      <w:outlineLvl w:val="2"/>
    </w:pPr>
    <w:rPr>
      <w:rFonts w:ascii="Times New Roman" w:hAnsi="Times New Roman" w:eastAsia="黑体"/>
      <w:bCs/>
      <w:sz w:val="24"/>
      <w:szCs w:val="32"/>
    </w:rPr>
  </w:style>
  <w:style w:type="paragraph" w:styleId="6">
    <w:name w:val="heading 4"/>
    <w:basedOn w:val="1"/>
    <w:next w:val="1"/>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2">
    <w:name w:val="Default Paragraph Font"/>
    <w:semiHidden/>
    <w:qFormat/>
    <w:uiPriority w:val="0"/>
  </w:style>
  <w:style w:type="table" w:default="1" w:styleId="20">
    <w:name w:val="Normal Table"/>
    <w:semiHidden/>
    <w:qFormat/>
    <w:uiPriority w:val="0"/>
    <w:tblPr>
      <w:tblStyle w:val="20"/>
      <w:tblCellMar>
        <w:top w:w="0" w:type="dxa"/>
        <w:left w:w="108" w:type="dxa"/>
        <w:bottom w:w="0" w:type="dxa"/>
        <w:right w:w="108" w:type="dxa"/>
      </w:tblCellMar>
    </w:tblPr>
  </w:style>
  <w:style w:type="paragraph" w:customStyle="1" w:styleId="3">
    <w:name w:val="论文正文"/>
    <w:basedOn w:val="1"/>
    <w:qFormat/>
    <w:uiPriority w:val="0"/>
    <w:pPr>
      <w:spacing w:line="460" w:lineRule="exact"/>
      <w:ind w:firstLine="200" w:firstLineChars="200"/>
      <w:jc w:val="left"/>
    </w:pPr>
    <w:rPr>
      <w:kern w:val="0"/>
    </w:rPr>
  </w:style>
  <w:style w:type="paragraph" w:styleId="7">
    <w:name w:val="toc 7"/>
    <w:basedOn w:val="1"/>
    <w:next w:val="1"/>
    <w:unhideWhenUsed/>
    <w:uiPriority w:val="39"/>
    <w:pPr>
      <w:ind w:left="2520" w:leftChars="1200"/>
    </w:pPr>
    <w:rPr>
      <w:rFonts w:ascii="等线" w:hAnsi="等线" w:eastAsia="等线" w:cs="Times New Roman"/>
      <w:szCs w:val="22"/>
    </w:rPr>
  </w:style>
  <w:style w:type="paragraph" w:styleId="8">
    <w:name w:val="toc 5"/>
    <w:basedOn w:val="1"/>
    <w:next w:val="1"/>
    <w:unhideWhenUsed/>
    <w:uiPriority w:val="39"/>
    <w:pPr>
      <w:ind w:left="1680" w:leftChars="800"/>
    </w:pPr>
    <w:rPr>
      <w:rFonts w:ascii="等线" w:hAnsi="等线" w:eastAsia="等线" w:cs="Times New Roman"/>
      <w:szCs w:val="22"/>
    </w:rPr>
  </w:style>
  <w:style w:type="paragraph" w:styleId="9">
    <w:name w:val="toc 3"/>
    <w:basedOn w:val="1"/>
    <w:next w:val="1"/>
    <w:uiPriority w:val="39"/>
    <w:pPr>
      <w:ind w:left="840" w:leftChars="400"/>
    </w:pPr>
  </w:style>
  <w:style w:type="paragraph" w:styleId="10">
    <w:name w:val="Plain Text"/>
    <w:basedOn w:val="1"/>
    <w:qFormat/>
    <w:uiPriority w:val="0"/>
    <w:rPr>
      <w:rFonts w:ascii="宋体" w:hAnsi="Courier New"/>
    </w:rPr>
  </w:style>
  <w:style w:type="paragraph" w:styleId="11">
    <w:name w:val="toc 8"/>
    <w:basedOn w:val="1"/>
    <w:next w:val="1"/>
    <w:unhideWhenUsed/>
    <w:uiPriority w:val="39"/>
    <w:pPr>
      <w:ind w:left="2940" w:leftChars="1400"/>
    </w:pPr>
    <w:rPr>
      <w:rFonts w:ascii="等线" w:hAnsi="等线" w:eastAsia="等线" w:cs="Times New Roman"/>
      <w:szCs w:val="22"/>
    </w:rPr>
  </w:style>
  <w:style w:type="paragraph" w:styleId="12">
    <w:name w:val="footer"/>
    <w:basedOn w:val="1"/>
    <w:link w:val="28"/>
    <w:uiPriority w:val="99"/>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link w:val="29"/>
    <w:qFormat/>
    <w:uiPriority w:val="39"/>
  </w:style>
  <w:style w:type="paragraph" w:styleId="15">
    <w:name w:val="toc 4"/>
    <w:basedOn w:val="1"/>
    <w:next w:val="1"/>
    <w:unhideWhenUsed/>
    <w:uiPriority w:val="39"/>
    <w:pPr>
      <w:ind w:left="1260" w:leftChars="600"/>
    </w:pPr>
    <w:rPr>
      <w:rFonts w:ascii="等线" w:hAnsi="等线" w:eastAsia="等线" w:cs="Times New Roman"/>
      <w:szCs w:val="22"/>
    </w:rPr>
  </w:style>
  <w:style w:type="paragraph" w:styleId="16">
    <w:name w:val="toc 6"/>
    <w:basedOn w:val="1"/>
    <w:next w:val="1"/>
    <w:unhideWhenUsed/>
    <w:uiPriority w:val="39"/>
    <w:pPr>
      <w:ind w:left="2100" w:leftChars="1000"/>
    </w:pPr>
    <w:rPr>
      <w:rFonts w:ascii="等线" w:hAnsi="等线" w:eastAsia="等线" w:cs="Times New Roman"/>
      <w:szCs w:val="22"/>
    </w:rPr>
  </w:style>
  <w:style w:type="paragraph" w:styleId="17">
    <w:name w:val="toc 2"/>
    <w:basedOn w:val="1"/>
    <w:next w:val="1"/>
    <w:uiPriority w:val="39"/>
    <w:pPr>
      <w:ind w:left="420" w:leftChars="200"/>
    </w:pPr>
  </w:style>
  <w:style w:type="paragraph" w:styleId="18">
    <w:name w:val="toc 9"/>
    <w:basedOn w:val="1"/>
    <w:next w:val="1"/>
    <w:unhideWhenUsed/>
    <w:uiPriority w:val="39"/>
    <w:pPr>
      <w:ind w:left="3360" w:leftChars="1600"/>
    </w:pPr>
    <w:rPr>
      <w:rFonts w:ascii="等线" w:hAnsi="等线" w:eastAsia="等线" w:cs="Times New Roman"/>
      <w:szCs w:val="22"/>
    </w:rPr>
  </w:style>
  <w:style w:type="paragraph" w:styleId="19">
    <w:name w:val="Normal (Web)"/>
    <w:basedOn w:val="1"/>
    <w:qFormat/>
    <w:uiPriority w:val="0"/>
    <w:pPr>
      <w:spacing w:before="100" w:beforeAutospacing="1" w:after="100" w:afterAutospacing="1"/>
      <w:ind w:left="0" w:right="0"/>
      <w:jc w:val="left"/>
    </w:pPr>
    <w:rPr>
      <w:kern w:val="0"/>
      <w:sz w:val="24"/>
      <w:lang w:val="en-US" w:eastAsia="zh-CN" w:bidi="ar"/>
    </w:rPr>
  </w:style>
  <w:style w:type="table" w:styleId="21">
    <w:name w:val="Table Grid"/>
    <w:basedOn w:val="20"/>
    <w:qFormat/>
    <w:uiPriority w:val="0"/>
    <w:pPr>
      <w:widowControl w:val="0"/>
      <w:jc w:val="both"/>
    </w:pPr>
    <w:tblPr>
      <w:tblStyle w:val="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Emphasis"/>
    <w:qFormat/>
    <w:uiPriority w:val="0"/>
    <w:rPr>
      <w:i/>
    </w:rPr>
  </w:style>
  <w:style w:type="character" w:styleId="24">
    <w:name w:val="Hyperlink"/>
    <w:uiPriority w:val="99"/>
    <w:rPr>
      <w:rFonts w:ascii="Times New Roman" w:hAnsi="Times New Roman" w:eastAsia="宋体"/>
      <w:color w:val="4F81BD"/>
      <w:sz w:val="24"/>
      <w:szCs w:val="24"/>
      <w:u w:val="single"/>
    </w:rPr>
  </w:style>
  <w:style w:type="character" w:customStyle="1" w:styleId="25">
    <w:name w:val="标题 1 字符"/>
    <w:link w:val="2"/>
    <w:uiPriority w:val="0"/>
    <w:rPr>
      <w:rFonts w:ascii="Times New Roman" w:hAnsi="Times New Roman" w:eastAsia="黑体" w:cs="Times New Roman"/>
      <w:kern w:val="44"/>
      <w:sz w:val="32"/>
      <w:szCs w:val="32"/>
    </w:rPr>
  </w:style>
  <w:style w:type="character" w:customStyle="1" w:styleId="26">
    <w:name w:val="标题 2 字符"/>
    <w:link w:val="4"/>
    <w:uiPriority w:val="0"/>
    <w:rPr>
      <w:rFonts w:eastAsia="黑体"/>
      <w:kern w:val="2"/>
      <w:sz w:val="24"/>
      <w:szCs w:val="24"/>
    </w:rPr>
  </w:style>
  <w:style w:type="character" w:customStyle="1" w:styleId="27">
    <w:name w:val="标题 3 字符"/>
    <w:link w:val="5"/>
    <w:uiPriority w:val="9"/>
    <w:rPr>
      <w:rFonts w:eastAsia="黑体"/>
      <w:bCs/>
      <w:kern w:val="2"/>
      <w:sz w:val="24"/>
      <w:szCs w:val="32"/>
    </w:rPr>
  </w:style>
  <w:style w:type="character" w:customStyle="1" w:styleId="28">
    <w:name w:val="页脚 字符"/>
    <w:link w:val="12"/>
    <w:uiPriority w:val="99"/>
    <w:rPr>
      <w:rFonts w:ascii="Calibri" w:hAnsi="Calibri"/>
      <w:kern w:val="2"/>
      <w:sz w:val="18"/>
      <w:szCs w:val="24"/>
    </w:rPr>
  </w:style>
  <w:style w:type="character" w:customStyle="1" w:styleId="29">
    <w:name w:val="目录 1 字符"/>
    <w:link w:val="14"/>
    <w:uiPriority w:val="39"/>
    <w:rPr>
      <w:rFonts w:ascii="Calibri" w:hAnsi="Calibri"/>
      <w:kern w:val="2"/>
      <w:sz w:val="21"/>
      <w:szCs w:val="24"/>
    </w:rPr>
  </w:style>
  <w:style w:type="paragraph" w:customStyle="1" w:styleId="30">
    <w:name w:val="封面填写"/>
    <w:basedOn w:val="1"/>
    <w:qFormat/>
    <w:uiPriority w:val="0"/>
    <w:pPr>
      <w:jc w:val="center"/>
    </w:pPr>
    <w:rPr>
      <w:sz w:val="24"/>
      <w:szCs w:val="20"/>
    </w:rPr>
  </w:style>
  <w:style w:type="paragraph" w:customStyle="1" w:styleId="31">
    <w:name w:val="图片"/>
    <w:basedOn w:val="1"/>
    <w:link w:val="32"/>
    <w:qFormat/>
    <w:uiPriority w:val="0"/>
    <w:pPr>
      <w:jc w:val="center"/>
    </w:pPr>
    <w:rPr>
      <w:sz w:val="21"/>
      <w:szCs w:val="21"/>
    </w:rPr>
  </w:style>
  <w:style w:type="character" w:customStyle="1" w:styleId="32">
    <w:name w:val="图片 Char"/>
    <w:link w:val="31"/>
    <w:uiPriority w:val="0"/>
    <w:rPr>
      <w:rFonts w:ascii="Times New Roman" w:hAnsi="Times New Roman" w:eastAsia="宋体"/>
      <w:sz w:val="21"/>
      <w:szCs w:val="21"/>
    </w:rPr>
  </w:style>
  <w:style w:type="paragraph" w:customStyle="1" w:styleId="33">
    <w:name w:val="WPSOffice手动目录 1"/>
    <w:uiPriority w:val="0"/>
    <w:rPr>
      <w:lang w:val="en-US" w:eastAsia="zh-CN" w:bidi="ar-SA"/>
    </w:rPr>
  </w:style>
  <w:style w:type="paragraph" w:customStyle="1" w:styleId="34">
    <w:name w:val="WPSOffice手动目录 2"/>
    <w:uiPriority w:val="0"/>
    <w:pPr>
      <w:ind w:leftChars="200"/>
    </w:pPr>
    <w:rPr>
      <w:lang w:val="en-US" w:eastAsia="zh-CN" w:bidi="ar-SA"/>
    </w:rPr>
  </w:style>
  <w:style w:type="paragraph" w:customStyle="1" w:styleId="35">
    <w:name w:val="WPSOffice手动目录 3"/>
    <w:uiPriority w:val="0"/>
    <w:pPr>
      <w:ind w:leftChars="400"/>
    </w:pPr>
    <w:rPr>
      <w:lang w:val="en-US" w:eastAsia="zh-CN" w:bidi="ar-SA"/>
    </w:rPr>
  </w:style>
  <w:style w:type="paragraph" w:customStyle="1" w:styleId="36">
    <w:name w:val="摘要标题"/>
    <w:basedOn w:val="1"/>
    <w:next w:val="3"/>
    <w:qFormat/>
    <w:uiPriority w:val="2"/>
    <w:pPr>
      <w:widowControl/>
      <w:spacing w:after="100" w:afterLines="100"/>
      <w:jc w:val="center"/>
      <w:outlineLvl w:val="0"/>
    </w:pPr>
    <w:rPr>
      <w:rFonts w:eastAsia="黑体" w:cs="Times New Roman (正文 CS 字体)"/>
      <w:b/>
      <w:kern w:val="0"/>
      <w:sz w:val="32"/>
    </w:rPr>
  </w:style>
  <w:style w:type="paragraph" w:customStyle="1" w:styleId="37">
    <w:name w:val="目录标题"/>
    <w:basedOn w:val="3"/>
    <w:next w:val="1"/>
    <w:qFormat/>
    <w:uiPriority w:val="2"/>
    <w:pPr>
      <w:spacing w:after="100" w:afterLines="100"/>
      <w:ind w:firstLine="0" w:firstLineChars="0"/>
      <w:jc w:val="center"/>
    </w:pPr>
    <w:rPr>
      <w:rFonts w:eastAsia="黑体" w:cs="Times New Roman (正文 CS 字体)"/>
      <w:bCs/>
      <w:sz w:val="36"/>
      <w:szCs w:val="32"/>
    </w:rPr>
  </w:style>
  <w:style w:type="paragraph" w:customStyle="1" w:styleId="38">
    <w:name w:val="标题1"/>
    <w:basedOn w:val="2"/>
    <w:link w:val="39"/>
    <w:qFormat/>
    <w:uiPriority w:val="0"/>
    <w:pPr>
      <w:jc w:val="center"/>
    </w:pPr>
  </w:style>
  <w:style w:type="character" w:customStyle="1" w:styleId="39">
    <w:name w:val="标题1 字符"/>
    <w:link w:val="38"/>
    <w:uiPriority w:val="0"/>
  </w:style>
  <w:style w:type="character" w:customStyle="1" w:styleId="40">
    <w:name w:val="未处理的提及"/>
    <w:unhideWhenUsed/>
    <w:uiPriority w:val="99"/>
    <w:rPr>
      <w:color w:val="605E5C"/>
      <w:shd w:val="clear" w:color="auto" w:fill="E1DFDD"/>
    </w:rPr>
  </w:style>
  <w:style w:type="paragraph" w:styleId="41">
    <w:name w:val=""/>
    <w:basedOn w:val="2"/>
    <w:next w:val="1"/>
    <w:qFormat/>
    <w:uiPriority w:val="39"/>
    <w:pPr>
      <w:widowControl/>
      <w:spacing w:before="240" w:after="0" w:line="259" w:lineRule="auto"/>
      <w:jc w:val="left"/>
      <w:outlineLvl w:val="9"/>
    </w:pPr>
    <w:rPr>
      <w:rFonts w:ascii="等线 Light" w:hAnsi="等线 Light" w:eastAsia="等线 Light" w:cs="Times New Roman"/>
      <w:color w:val="2F5496"/>
      <w:kern w:val="0"/>
    </w:rPr>
  </w:style>
  <w:style w:type="paragraph" w:customStyle="1" w:styleId="42">
    <w:name w:val="样式1"/>
    <w:basedOn w:val="14"/>
    <w:link w:val="43"/>
    <w:qFormat/>
    <w:uiPriority w:val="0"/>
    <w:pPr>
      <w:tabs>
        <w:tab w:val="right" w:leader="dot" w:pos="8296"/>
      </w:tabs>
      <w:jc w:val="left"/>
    </w:pPr>
    <w:rPr>
      <w:rFonts w:ascii="Times New Roman" w:hAnsi="Times New Roman"/>
      <w:sz w:val="24"/>
      <w:lang/>
    </w:rPr>
  </w:style>
  <w:style w:type="character" w:customStyle="1" w:styleId="43">
    <w:name w:val="样式1 字符"/>
    <w:link w:val="42"/>
    <w:uiPriority w:val="0"/>
    <w:rPr>
      <w:rFonts w:ascii="Calibri" w:hAnsi="Calibri"/>
      <w:kern w:val="2"/>
      <w:sz w:val="24"/>
      <w:szCs w:val="24"/>
      <w:lang/>
    </w:rPr>
  </w:style>
  <w:style w:type="paragraph" w:customStyle="1" w:styleId="44">
    <w:name w:val="表格正文"/>
    <w:basedOn w:val="1"/>
    <w:uiPriority w:val="0"/>
    <w:pPr>
      <w:spacing w:line="460" w:lineRule="exact"/>
      <w:jc w:val="left"/>
    </w:pPr>
    <w:rPr>
      <w:rFonts w:hint="eastAsia" w:cs="Times New Roman（正文CS字体）"/>
      <w:sz w:val="21"/>
      <w:szCs w:val="24"/>
    </w:rPr>
  </w:style>
  <w:style w:type="paragraph" w:customStyle="1" w:styleId="45">
    <w:name w:val="参考文献正文"/>
    <w:basedOn w:val="3"/>
    <w:uiPriority w:val="0"/>
    <w:pPr>
      <w:keepNext/>
      <w:keepLines/>
      <w:wordWrap w:val="0"/>
      <w:autoSpaceDE w:val="0"/>
      <w:ind w:firstLine="0" w:firstLineChars="0"/>
      <w:jc w:val="left"/>
      <w:outlineLvl w:val="9"/>
    </w:pPr>
    <w:rPr>
      <w:rFonts w:ascii="Times New Roman" w:hAnsi="Times New Roman" w:eastAsia="宋体" w:cs="Times New Roman"/>
      <w:kern w:val="44"/>
      <w:sz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3.jpeg"/><Relationship Id="rId22" Type="http://schemas.openxmlformats.org/officeDocument/2006/relationships/image" Target="media/image12.emf"/><Relationship Id="rId21" Type="http://schemas.openxmlformats.org/officeDocument/2006/relationships/oleObject" Target="embeddings/oleObject6.bin"/><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emf"/><Relationship Id="rId18" Type="http://schemas.openxmlformats.org/officeDocument/2006/relationships/oleObject" Target="embeddings/oleObject5.bin"/><Relationship Id="rId17" Type="http://schemas.openxmlformats.org/officeDocument/2006/relationships/image" Target="media/image9.emf"/><Relationship Id="rId16" Type="http://schemas.openxmlformats.org/officeDocument/2006/relationships/oleObject" Target="embeddings/oleObject4.bin"/><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emf"/><Relationship Id="rId1" Type="http://schemas.openxmlformats.org/officeDocument/2006/relationships/styles" Target="styles.xml"/><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2319</Words>
  <Characters>13222</Characters>
  <Lines>110</Lines>
  <Paragraphs>31</Paragraphs>
  <TotalTime>0</TotalTime>
  <ScaleCrop>false</ScaleCrop>
  <LinksUpToDate>false</LinksUpToDate>
  <CharactersWithSpaces>15510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2024-05-13T01:17:00Z</dcterms:created>
  <dc:creator>Administrator</dc:creator>
  <cp:lastModifiedBy>Ghost  Jue</cp:lastModifiedBy>
  <dcterms:modified xsi:type="dcterms:W3CDTF">2026-06-15T07:15:16Z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5237828C87154E4DB9D9C180E919BA4A_13</vt:lpwstr>
  </property>
</Properties>
</file>