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071B5">
      <w:pPr>
        <w:jc w:val="center"/>
        <w:rPr>
          <w:rFonts w:eastAsia="黑体"/>
          <w:b/>
          <w:bCs/>
          <w:sz w:val="44"/>
        </w:rPr>
      </w:pPr>
      <w:r>
        <w:drawing>
          <wp:inline distT="0" distB="0" distL="114300" distR="114300">
            <wp:extent cx="4695825" cy="1092200"/>
            <wp:effectExtent l="0" t="0" r="3175" b="0"/>
            <wp:docPr id="1" name="图片 1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149B">
      <w:pPr>
        <w:jc w:val="center"/>
      </w:pPr>
      <w:r>
        <w:drawing>
          <wp:inline distT="0" distB="0" distL="114300" distR="114300">
            <wp:extent cx="1303020" cy="1327785"/>
            <wp:effectExtent l="0" t="0" r="5080" b="5715"/>
            <wp:docPr id="1131253774" name="图片 3" descr="src=http%3A%2F%2F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53774" name="图片 3" descr="src=http%3A%2F%2Fimg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4EB6">
      <w:pPr>
        <w:adjustRightInd w:val="0"/>
        <w:snapToGrid w:val="0"/>
        <w:spacing w:before="480" w:beforeLines="200" w:after="1200" w:afterLines="500" w:line="400" w:lineRule="atLeast"/>
        <w:jc w:val="center"/>
        <w:rPr>
          <w:rFonts w:hint="eastAsia" w:ascii="宋体" w:hAnsi="宋体" w:eastAsia="宋体" w:cs="宋体"/>
          <w:b/>
          <w:sz w:val="56"/>
          <w:szCs w:val="44"/>
        </w:rPr>
      </w:pPr>
      <w:r>
        <w:rPr>
          <w:rFonts w:hint="eastAsia" w:ascii="宋体" w:hAnsi="宋体" w:eastAsia="宋体" w:cs="宋体"/>
          <w:b/>
          <w:sz w:val="56"/>
          <w:szCs w:val="44"/>
        </w:rPr>
        <w:t>应用软件综合课程设计</w:t>
      </w:r>
      <w:r>
        <w:rPr>
          <w:rFonts w:ascii="宋体" w:hAnsi="宋体" w:eastAsia="宋体" w:cs="宋体"/>
          <w:b/>
          <w:sz w:val="56"/>
          <w:szCs w:val="44"/>
        </w:rPr>
        <w:t xml:space="preserve"> I</w:t>
      </w:r>
    </w:p>
    <w:p w14:paraId="552E4BC5">
      <w:pPr>
        <w:adjustRightInd w:val="0"/>
        <w:snapToGrid w:val="0"/>
        <w:spacing w:before="480" w:beforeLines="200" w:after="1200" w:afterLines="500" w:line="400" w:lineRule="atLeast"/>
        <w:jc w:val="center"/>
        <w:rPr>
          <w:rFonts w:hint="eastAsia" w:ascii="宋体" w:hAnsi="宋体" w:eastAsia="宋体" w:cs="宋体"/>
          <w:b/>
          <w:sz w:val="56"/>
          <w:szCs w:val="44"/>
        </w:rPr>
      </w:pPr>
      <w:r>
        <w:rPr>
          <w:rFonts w:hint="eastAsia" w:ascii="宋体" w:hAnsi="宋体" w:eastAsia="宋体" w:cs="宋体"/>
          <w:b/>
          <w:sz w:val="56"/>
          <w:szCs w:val="44"/>
        </w:rPr>
        <w:t>实验报告——</w:t>
      </w:r>
      <w:r>
        <w:rPr>
          <w:rFonts w:ascii="宋体" w:hAnsi="宋体" w:eastAsia="宋体" w:cs="宋体"/>
          <w:b/>
          <w:sz w:val="56"/>
          <w:szCs w:val="44"/>
        </w:rPr>
        <w:t>系统设计与实现</w:t>
      </w:r>
    </w:p>
    <w:p w14:paraId="6C1DB27C">
      <w:pPr>
        <w:spacing w:after="0" w:line="384" w:lineRule="auto"/>
        <w:ind w:left="4081" w:right="4064"/>
        <w:jc w:val="center"/>
      </w:pPr>
      <w:r>
        <w:rPr>
          <w:rFonts w:ascii="微软雅黑" w:hAnsi="微软雅黑" w:eastAsia="微软雅黑" w:cs="微软雅黑"/>
          <w:sz w:val="32"/>
        </w:rPr>
        <w:t xml:space="preserve">  </w:t>
      </w:r>
    </w:p>
    <w:tbl>
      <w:tblPr>
        <w:tblStyle w:val="16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  <w:gridCol w:w="4502"/>
      </w:tblGrid>
      <w:tr w14:paraId="5D2C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78F61">
            <w:pPr>
              <w:pStyle w:val="2"/>
              <w:rPr>
                <w:rFonts w:hint="eastAsia"/>
              </w:rPr>
            </w:pPr>
            <w:bookmarkStart w:id="0" w:name="_Toc227253274"/>
            <w:bookmarkStart w:id="1" w:name="_Toc4821"/>
            <w:bookmarkStart w:id="2" w:name="_Toc177993220"/>
            <w:r>
              <w:rPr>
                <w:rFonts w:hint="eastAsia"/>
              </w:rPr>
              <w:t>项目名称：</w:t>
            </w:r>
            <w:bookmarkEnd w:id="0"/>
            <w:bookmarkEnd w:id="1"/>
            <w:bookmarkEnd w:id="2"/>
          </w:p>
        </w:tc>
        <w:tc>
          <w:tcPr>
            <w:tcW w:w="450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A2449B6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校园二手交易平台</w:t>
            </w:r>
          </w:p>
        </w:tc>
      </w:tr>
      <w:tr w14:paraId="4BBC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2A6B2">
            <w:pPr>
              <w:pStyle w:val="2"/>
              <w:rPr>
                <w:rFonts w:hint="eastAsia"/>
              </w:rPr>
            </w:pPr>
            <w:bookmarkStart w:id="3" w:name="_Toc177993222"/>
            <w:bookmarkStart w:id="4" w:name="_Toc1646"/>
            <w:bookmarkStart w:id="5" w:name="_Toc227253276"/>
            <w:r>
              <w:rPr>
                <w:rFonts w:hint="eastAsia"/>
              </w:rPr>
              <w:t>专业年级：</w:t>
            </w:r>
            <w:bookmarkEnd w:id="3"/>
            <w:bookmarkEnd w:id="4"/>
            <w:bookmarkEnd w:id="5"/>
          </w:p>
        </w:tc>
        <w:tc>
          <w:tcPr>
            <w:tcW w:w="4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E71B867">
            <w:pPr>
              <w:pStyle w:val="2"/>
              <w:rPr>
                <w:rFonts w:hint="eastAsia"/>
              </w:rPr>
            </w:pPr>
            <w:bookmarkStart w:id="6" w:name="_Toc177993223"/>
            <w:bookmarkStart w:id="7" w:name="_Toc227253277"/>
            <w:bookmarkStart w:id="8" w:name="_Toc13262"/>
            <w:r>
              <w:rPr>
                <w:rFonts w:hint="eastAsia"/>
              </w:rPr>
              <w:t>软件工程专业2</w:t>
            </w:r>
            <w:r>
              <w:t>0</w:t>
            </w:r>
            <w:r>
              <w:rPr>
                <w:rFonts w:hint="eastAsia"/>
              </w:rPr>
              <w:t>23级</w:t>
            </w:r>
            <w:bookmarkEnd w:id="6"/>
            <w:bookmarkEnd w:id="7"/>
            <w:bookmarkEnd w:id="8"/>
          </w:p>
        </w:tc>
      </w:tr>
      <w:tr w14:paraId="3AC7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1862A">
            <w:pPr>
              <w:pStyle w:val="2"/>
              <w:rPr>
                <w:rFonts w:hint="eastAsia"/>
              </w:rPr>
            </w:pPr>
            <w:bookmarkStart w:id="9" w:name="_Toc26295"/>
            <w:bookmarkStart w:id="10" w:name="_Toc227253278"/>
            <w:bookmarkStart w:id="11" w:name="_Toc177993224"/>
            <w:r>
              <w:rPr>
                <w:rFonts w:hint="eastAsia"/>
              </w:rPr>
              <w:t>姓名（学号）：</w:t>
            </w:r>
            <w:bookmarkEnd w:id="9"/>
            <w:bookmarkEnd w:id="10"/>
            <w:bookmarkEnd w:id="11"/>
          </w:p>
        </w:tc>
        <w:tc>
          <w:tcPr>
            <w:tcW w:w="4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9F4AE14">
            <w:pPr>
              <w:pStyle w:val="2"/>
              <w:rPr>
                <w:rFonts w:hint="eastAsia"/>
              </w:rPr>
            </w:pPr>
            <w:bookmarkStart w:id="12" w:name="_Toc227253279"/>
            <w:r>
              <w:rPr>
                <w:rFonts w:hint="eastAsia"/>
                <w:lang w:val="en-US" w:eastAsia="zh-CN"/>
              </w:rPr>
              <w:t>周云富</w:t>
            </w:r>
            <w:r>
              <w:rPr>
                <w:rFonts w:hint="eastAsia"/>
              </w:rPr>
              <w:t>（2023</w:t>
            </w:r>
            <w:r>
              <w:rPr>
                <w:rFonts w:hint="eastAsia"/>
                <w:lang w:val="en-US" w:eastAsia="zh-CN"/>
              </w:rPr>
              <w:t>112549</w:t>
            </w:r>
            <w:r>
              <w:rPr>
                <w:rFonts w:hint="eastAsia"/>
              </w:rPr>
              <w:t>）</w:t>
            </w:r>
            <w:bookmarkEnd w:id="12"/>
          </w:p>
        </w:tc>
      </w:tr>
      <w:tr w14:paraId="2F64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E6A85">
            <w:pPr>
              <w:pStyle w:val="2"/>
              <w:rPr>
                <w:rFonts w:hint="eastAsia"/>
              </w:rPr>
            </w:pPr>
            <w:bookmarkStart w:id="13" w:name="_Toc2120"/>
            <w:bookmarkStart w:id="14" w:name="_Toc227253280"/>
            <w:bookmarkStart w:id="15" w:name="_Toc177993225"/>
            <w:r>
              <w:rPr>
                <w:rFonts w:hint="eastAsia"/>
              </w:rPr>
              <w:t>指导老师（职称）：</w:t>
            </w:r>
            <w:bookmarkEnd w:id="13"/>
            <w:bookmarkEnd w:id="14"/>
            <w:bookmarkEnd w:id="15"/>
          </w:p>
        </w:tc>
        <w:tc>
          <w:tcPr>
            <w:tcW w:w="4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9391EEC">
            <w:pPr>
              <w:pStyle w:val="2"/>
              <w:rPr>
                <w:rFonts w:hint="eastAsia"/>
              </w:rPr>
            </w:pPr>
            <w:bookmarkStart w:id="16" w:name="_Toc177993226"/>
            <w:bookmarkStart w:id="17" w:name="_Toc20622"/>
            <w:bookmarkStart w:id="18" w:name="_Toc227253281"/>
            <w:r>
              <w:rPr>
                <w:rFonts w:hint="eastAsia"/>
              </w:rPr>
              <w:t>韩敏（教授）</w:t>
            </w:r>
            <w:bookmarkEnd w:id="16"/>
            <w:bookmarkEnd w:id="17"/>
            <w:bookmarkEnd w:id="18"/>
          </w:p>
        </w:tc>
      </w:tr>
      <w:tr w14:paraId="1D6A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14:paraId="2EB2A35E">
            <w:pPr>
              <w:pStyle w:val="2"/>
              <w:rPr>
                <w:rFonts w:hint="eastAsia"/>
              </w:rPr>
            </w:pPr>
            <w:bookmarkStart w:id="19" w:name="_Toc227253282"/>
            <w:bookmarkStart w:id="20" w:name="_Toc177993227"/>
            <w:bookmarkStart w:id="21" w:name="_Toc31690"/>
            <w:r>
              <w:rPr>
                <w:rFonts w:hint="eastAsia"/>
              </w:rPr>
              <w:t>提交日期：</w:t>
            </w:r>
            <w:bookmarkEnd w:id="19"/>
            <w:bookmarkEnd w:id="20"/>
            <w:bookmarkEnd w:id="21"/>
          </w:p>
        </w:tc>
        <w:tc>
          <w:tcPr>
            <w:tcW w:w="4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6322963">
            <w:pPr>
              <w:pStyle w:val="2"/>
              <w:rPr>
                <w:rFonts w:hint="eastAsia"/>
              </w:rPr>
            </w:pPr>
            <w:bookmarkStart w:id="22" w:name="_Toc227253283"/>
            <w:bookmarkStart w:id="23" w:name="_Toc11681"/>
            <w:bookmarkStart w:id="24" w:name="_Toc177993228"/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6年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29</w:t>
            </w:r>
            <w:r>
              <w:rPr>
                <w:rFonts w:hint="eastAsia"/>
              </w:rPr>
              <w:t>日</w:t>
            </w:r>
            <w:bookmarkEnd w:id="22"/>
            <w:bookmarkEnd w:id="23"/>
            <w:bookmarkEnd w:id="24"/>
          </w:p>
        </w:tc>
      </w:tr>
    </w:tbl>
    <w:p w14:paraId="1A8E2F06">
      <w:pPr>
        <w:spacing w:after="0"/>
        <w:ind w:left="16"/>
        <w:rPr>
          <w:rFonts w:eastAsiaTheme="minorEastAsia"/>
        </w:rPr>
      </w:pPr>
    </w:p>
    <w:p w14:paraId="56471D5D">
      <w:pPr>
        <w:spacing w:after="0" w:line="384" w:lineRule="auto"/>
        <w:ind w:left="4081" w:right="4064"/>
        <w:jc w:val="center"/>
        <w:rPr>
          <w:rFonts w:hint="eastAsia" w:ascii="微软雅黑" w:hAnsi="微软雅黑" w:eastAsia="微软雅黑" w:cs="微软雅黑"/>
          <w:sz w:val="24"/>
          <w:szCs w:val="20"/>
        </w:rPr>
      </w:pPr>
      <w:r>
        <w:rPr>
          <w:rFonts w:ascii="微软雅黑" w:hAnsi="微软雅黑" w:eastAsia="微软雅黑" w:cs="微软雅黑"/>
          <w:sz w:val="32"/>
        </w:rPr>
        <w:t xml:space="preserve">   </w:t>
      </w:r>
    </w:p>
    <w:p w14:paraId="6B9A1303">
      <w:pPr>
        <w:pStyle w:val="12"/>
        <w:jc w:val="center"/>
        <w:rPr>
          <w:rFonts w:hint="eastAsia"/>
        </w:rPr>
      </w:pPr>
      <w:bookmarkStart w:id="25" w:name="_Toc255389614"/>
      <w:bookmarkStart w:id="26" w:name="_Toc173211860"/>
      <w:bookmarkStart w:id="27" w:name="_Toc173916866"/>
    </w:p>
    <w:p w14:paraId="39F39939">
      <w:pPr>
        <w:pStyle w:val="12"/>
        <w:jc w:val="center"/>
        <w:rPr>
          <w:rFonts w:hint="eastAsia"/>
        </w:rPr>
      </w:pPr>
    </w:p>
    <w:p w14:paraId="2946653E">
      <w:pPr>
        <w:pStyle w:val="12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目  录</w:t>
      </w:r>
    </w:p>
    <w:sdt>
      <w:sdtPr>
        <w:rPr>
          <w:rFonts w:hint="eastAsia" w:ascii="宋体" w:hAnsi="宋体" w:eastAsia="宋体" w:cs="宋体"/>
          <w:b w:val="0"/>
          <w:bCs w:val="0"/>
          <w:sz w:val="24"/>
          <w:szCs w:val="24"/>
          <w:lang w:val="zh-CN"/>
        </w:rPr>
        <w:id w:val="-155361719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 w:val="0"/>
          <w:bCs w:val="0"/>
          <w:sz w:val="22"/>
          <w:szCs w:val="22"/>
          <w:lang w:val="zh-CN"/>
        </w:rPr>
      </w:sdtEndPr>
      <w:sdtContent>
        <w:p w14:paraId="679705B3">
          <w:pPr>
            <w:pStyle w:val="12"/>
            <w:tabs>
              <w:tab w:val="right" w:leader="dot" w:pos="8420"/>
            </w:tabs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TOC \o "1-3" \h \z \u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</w:p>
        <w:p w14:paraId="3BE9AE49">
          <w:pPr>
            <w:pStyle w:val="13"/>
            <w:tabs>
              <w:tab w:val="right" w:leader="dot" w:pos="8420"/>
            </w:tabs>
            <w:ind w:left="44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"_Toc212837597"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1、前言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_Toc212837597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0ECFF75F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"_Toc212837598"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1.1系统目标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_Toc212837598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5B51AA9D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"_Toc212837599"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1.2编写目的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_Toc212837599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670B1E3A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"_Toc212837600"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1.3 读者对象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_Toc212837600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30938511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"_Toc212837601"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1.4 背景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_Toc212837601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2664A988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"_Toc212837602"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1.5 术语与缩写解释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_Toc212837602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7EC87D66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"_Toc212837603"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1.6 流程图标定义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_Toc212837603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6C7FBEB1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"_Toc212837604"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1.7 参考资料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_Toc212837604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7BC38A40">
          <w:pPr>
            <w:pStyle w:val="13"/>
            <w:tabs>
              <w:tab w:val="right" w:leader="dot" w:pos="8420"/>
            </w:tabs>
            <w:ind w:left="44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"_Toc212837605"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2、系统解决方案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_Toc212837605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179BC67E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"_Toc212837606"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2.1总体解决方案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_Toc212837606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4E1A9262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"_Toc212837607"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2.2软件结构设计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_Toc212837607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6C6EA5CC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"_Toc212837608"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2.3系统业务描述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_Toc212837608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6BDB6809">
          <w:pPr>
            <w:pStyle w:val="13"/>
            <w:tabs>
              <w:tab w:val="right" w:leader="dot" w:pos="8420"/>
            </w:tabs>
            <w:ind w:left="44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"_Toc212837609"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3、数据库设计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_Toc212837609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5B3314E2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"_Toc212837610"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3.1系统数据库的概念模型设计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_Toc212837610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51B5066E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"_Toc212837611"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3.2数据库的表结构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_Toc212837611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28C48C1E">
          <w:pPr>
            <w:pStyle w:val="13"/>
            <w:tabs>
              <w:tab w:val="right" w:leader="dot" w:pos="8420"/>
            </w:tabs>
            <w:ind w:left="44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"_Toc212837612"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4、系统功能详细设计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_Toc212837612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174032CB">
          <w:pPr>
            <w:pStyle w:val="8"/>
            <w:tabs>
              <w:tab w:val="right" w:leader="dot" w:pos="8420"/>
            </w:tabs>
            <w:ind w:left="88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"_Toc212837613"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4.1 用户注册与登录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_Toc212837613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14E94BB3">
          <w:pPr>
            <w:pStyle w:val="13"/>
            <w:tabs>
              <w:tab w:val="right" w:leader="dot" w:pos="8420"/>
            </w:tabs>
            <w:ind w:left="440"/>
            <w:rPr>
              <w:rFonts w:hint="eastAsia" w:ascii="宋体" w:hAnsi="宋体" w:eastAsia="宋体" w:cs="宋体"/>
              <w:b w:val="0"/>
              <w:bCs w:val="0"/>
              <w:color w:val="auto"/>
              <w:sz w:val="24"/>
              <w:szCs w:val="24"/>
              <w14:ligatures w14:val="standardContextual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 HYPERLINK \l "_Toc212837614"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Style w:val="18"/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5、系统程序和技术实现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PAGEREF _Toc212837614 \h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end"/>
          </w:r>
        </w:p>
        <w:p w14:paraId="3E04021D"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  <w:lang w:val="zh-CN"/>
            </w:rPr>
            <w:fldChar w:fldCharType="end"/>
          </w:r>
        </w:p>
      </w:sdtContent>
    </w:sdt>
    <w:p w14:paraId="24F28928">
      <w:pPr>
        <w:pStyle w:val="3"/>
        <w:ind w:left="11" w:hanging="11"/>
        <w:rPr>
          <w:rFonts w:ascii="仿宋_GB2312" w:hAnsi="Calibri" w:eastAsia="仿宋_GB2312"/>
          <w:b/>
          <w:bCs/>
          <w:sz w:val="28"/>
          <w:szCs w:val="28"/>
        </w:rPr>
      </w:pPr>
      <w:r>
        <w:rPr>
          <w:rFonts w:hint="eastAsia" w:ascii="仿宋_GB2312" w:hAnsi="Calibri" w:eastAsia="仿宋_GB2312"/>
          <w:b/>
          <w:bCs/>
          <w:sz w:val="28"/>
          <w:szCs w:val="28"/>
        </w:rPr>
        <w:fldChar w:fldCharType="begin"/>
      </w:r>
      <w:r>
        <w:rPr>
          <w:rFonts w:hint="eastAsia" w:ascii="仿宋_GB2312" w:hAnsi="Calibri" w:eastAsia="仿宋_GB2312"/>
          <w:b/>
          <w:bCs/>
          <w:sz w:val="28"/>
          <w:szCs w:val="28"/>
        </w:rPr>
        <w:instrText xml:space="preserve">TOC \o "1-3" \h \u </w:instrText>
      </w:r>
      <w:r>
        <w:rPr>
          <w:rFonts w:hint="eastAsia" w:ascii="仿宋_GB2312" w:hAnsi="Calibri" w:eastAsia="仿宋_GB2312"/>
          <w:b/>
          <w:bCs/>
          <w:sz w:val="28"/>
          <w:szCs w:val="28"/>
        </w:rPr>
        <w:fldChar w:fldCharType="separate"/>
      </w:r>
    </w:p>
    <w:p w14:paraId="2397B843">
      <w:pPr>
        <w:pStyle w:val="3"/>
        <w:ind w:left="11" w:hanging="11"/>
        <w:rPr>
          <w:rFonts w:ascii="仿宋_GB2312" w:hAnsi="Calibri" w:eastAsia="仿宋_GB2312"/>
          <w:b/>
          <w:bCs/>
          <w:sz w:val="28"/>
          <w:szCs w:val="28"/>
        </w:rPr>
        <w:sectPr>
          <w:footerReference r:id="rId7" w:type="first"/>
          <w:footerReference r:id="rId5" w:type="default"/>
          <w:footerReference r:id="rId6" w:type="even"/>
          <w:pgSz w:w="11906" w:h="16838"/>
          <w:pgMar w:top="1445" w:right="1678" w:bottom="1508" w:left="1798" w:header="720" w:footer="944" w:gutter="0"/>
          <w:cols w:space="720" w:num="1"/>
          <w:titlePg/>
          <w:docGrid w:linePitch="299" w:charSpace="0"/>
        </w:sectPr>
      </w:pPr>
    </w:p>
    <w:p w14:paraId="67F363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562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</w:pPr>
      <w:r>
        <w:rPr>
          <w:rFonts w:hint="eastAsia" w:ascii="仿宋_GB2312" w:hAnsi="Calibri" w:eastAsia="仿宋_GB2312"/>
          <w:b/>
          <w:bCs/>
          <w:sz w:val="28"/>
          <w:szCs w:val="28"/>
        </w:rPr>
        <w:fldChar w:fldCharType="end"/>
      </w:r>
      <w:bookmarkStart w:id="28" w:name="_Toc212837597"/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  <w:t>1、前言</w:t>
      </w:r>
      <w:bookmarkEnd w:id="25"/>
      <w:bookmarkEnd w:id="28"/>
    </w:p>
    <w:bookmarkEnd w:id="26"/>
    <w:bookmarkEnd w:id="27"/>
    <w:p w14:paraId="7F30AAC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0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</w:pPr>
      <w:bookmarkStart w:id="29" w:name="_Toc255389615"/>
      <w:bookmarkStart w:id="30" w:name="_Toc212837598"/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  <w:t>1.1系统目标</w:t>
      </w:r>
      <w:bookmarkEnd w:id="29"/>
      <w:bookmarkEnd w:id="30"/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构建一个安全、便捷、高效的校园二手物品交易平台，为在校学生提供发布闲置物品、求购所需物品、即时沟通、安全交易的一站式服务平台。系统采用前后端分离架构，后端基于Spring Boot 2.7.18提供RESTful API，使用MyBatis-Plus 3.5.3.1作为ORM框架访问MySQL 8.0数据库，集成Redis缓存、Elasticsearch全文检索、RabbitMQ消息队列和WebSocket实时通信；前端基于Vue 3 + Vite构建，通过Axios与后端交互，使用SockJS+STOMP实现即时聊天功能。</w:t>
      </w:r>
    </w:p>
    <w:p w14:paraId="0470D5D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31" w:name="_Toc212837599"/>
      <w:bookmarkStart w:id="32" w:name="_Toc255389616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1.2编写目的</w:t>
      </w:r>
      <w:bookmarkEnd w:id="31"/>
      <w:bookmarkEnd w:id="32"/>
    </w:p>
    <w:p w14:paraId="000000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旨在详细描述校园二手交易平台的整体设计方案、技术架构、功能模块实现和核心技术应用，为后续开发、测试和维护工作提供完整的技术参考依据。主要内容涵盖系统目标、总体解决方案、数据库设计、功能详细设计及程序实现等关键环节。</w:t>
      </w:r>
    </w:p>
    <w:p w14:paraId="7E82536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33" w:name="_Toc255389617"/>
      <w:bookmarkStart w:id="34" w:name="_Toc212837600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1.3 读者对象</w:t>
      </w:r>
      <w:bookmarkEnd w:id="33"/>
      <w:bookmarkEnd w:id="34"/>
    </w:p>
    <w:p w14:paraId="675552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宋体" w:hAnsi="宋体" w:eastAsia="宋体" w:cs="宋体"/>
          <w:sz w:val="24"/>
          <w:szCs w:val="24"/>
        </w:rPr>
        <w:t>本文档预期读者为所有参与此项目的人员，具体包括：最终用户（校园学生群体）、系统概要设计和详细设计者、软件编码开发者、系统测试人员以及后续系统维护人员。文档采用结构化叙述方式，便于不同角色读者快速定位所需信息。</w:t>
      </w:r>
    </w:p>
    <w:p w14:paraId="147079D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35" w:name="_Toc255389618"/>
      <w:bookmarkStart w:id="36" w:name="_Toc212837601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1.4 背景</w:t>
      </w:r>
      <w:bookmarkEnd w:id="35"/>
      <w:bookmarkEnd w:id="36"/>
    </w:p>
    <w:p w14:paraId="47DEE0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名称：校园二手交易平台。项目开发单位：周云富（个人项目）。随着校园内学生之间二手物品交易需求的日益增长，传统的线下交易方式存在信息不对称、交易安全性差、沟通效率低等问题。本项目旨在利用现代Web技术，为校园学生构建一个便捷、安全、可信的二手交易平台。系统采用前后端分离的B/S架构，后端基于Spring Boot 2.7.18框架，前端使用Vue 3.4.21，数据库采用MySQL 8.0。</w:t>
      </w:r>
    </w:p>
    <w:p w14:paraId="5114254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37" w:name="_Toc255389619"/>
      <w:bookmarkStart w:id="38" w:name="_Toc212837602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1.5 术语与缩写解释</w:t>
      </w:r>
      <w:bookmarkEnd w:id="37"/>
      <w:bookmarkEnd w:id="38"/>
    </w:p>
    <w:p w14:paraId="58459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 xml:space="preserve">1.5.1 </w:t>
      </w:r>
    </w:p>
    <w:p w14:paraId="15B74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JWT（JSON Web Token）：一种基于JSON的开放标准（RFC 7519），用于在各方之间安全地传输信息。本系统使用jjwt库实现Token的生成与验证，签名算法为HS512，过期时间24小时。</w:t>
      </w:r>
    </w:p>
    <w:p w14:paraId="0665A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 xml:space="preserve">1.5.2 </w:t>
      </w:r>
    </w:p>
    <w:p w14:paraId="7CAFE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MyBatis-Plus：MyBatis的增强工具包，在MyBatis基础上提供了强大的CRUD接口、条件构造器、分页插件等功能，本系统使用3.5.3.1版本作为ORM框架。
</w:t>
      </w:r>
    </w:p>
    <w:p w14:paraId="18F54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 xml:space="preserve">1.5.3 </w:t>
      </w:r>
    </w:p>
    <w:p w14:paraId="7C6AD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Vite：新一代前端构建工具，利用浏览器原生ES模块导入能力实现极速冷启动和热更新，本系统使用Vite 5.2.0替代传统Webpack。
</w:t>
      </w:r>
    </w:p>
    <w:p w14:paraId="460CD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 xml:space="preserve">1.5.4 </w:t>
      </w:r>
    </w:p>
    <w:p w14:paraId="60128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WebSocket：基于TCP的全双工通信协议，本系统通过STOMP协议封装实现实时聊天和消息推送，使用SockJS提供兼容性降级支持。</w:t>
      </w:r>
    </w:p>
    <w:p w14:paraId="39E6AF6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39" w:name="_Toc255389626"/>
      <w:bookmarkStart w:id="40" w:name="_Toc212837603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1.6 流程图标定义</w:t>
      </w:r>
      <w:bookmarkEnd w:id="39"/>
      <w:bookmarkEnd w:id="40"/>
    </w:p>
    <w:p w14:paraId="1DD3108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41" w:name="_Toc255389627"/>
      <w:bookmarkStart w:id="42" w:name="_Toc212837604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1.7 参考资料</w:t>
      </w:r>
      <w:bookmarkEnd w:id="41"/>
      <w:bookmarkEnd w:id="42"/>
    </w:p>
    <w:p w14:paraId="1F265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（1）Spring Boot官方文档：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"https://docs.spring.io/spring-boot/docs/2.7.18/reference/html/
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8"/>
          <w:rFonts w:hint="eastAsia" w:ascii="宋体" w:hAnsi="宋体" w:eastAsia="宋体" w:cs="宋体"/>
          <w:sz w:val="24"/>
          <w:szCs w:val="24"/>
        </w:rPr>
        <w:t>https://docs.spring.io/spring-boot/docs/2.7.18/reference/html/
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5117B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（2）MyBatis-Plus官方文档：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"https://baomidou.com/
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8"/>
          <w:rFonts w:hint="eastAsia" w:ascii="宋体" w:hAnsi="宋体" w:eastAsia="宋体" w:cs="宋体"/>
          <w:sz w:val="24"/>
          <w:szCs w:val="24"/>
        </w:rPr>
        <w:t>https://baomidou.com/
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6CF87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（3）Vue 3官方文档：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"https://cn.vuejs.org/
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8"/>
          <w:rFonts w:hint="eastAsia" w:ascii="宋体" w:hAnsi="宋体" w:eastAsia="宋体" w:cs="宋体"/>
          <w:sz w:val="24"/>
          <w:szCs w:val="24"/>
        </w:rPr>
        <w:t>https://cn.vuejs.org/
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27523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（4）MySQL 8.0参考手册：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"https://dev.mysql.com/doc/refman/8.0/en/
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8"/>
          <w:rFonts w:hint="eastAsia" w:ascii="宋体" w:hAnsi="宋体" w:eastAsia="宋体" w:cs="宋体"/>
          <w:sz w:val="24"/>
          <w:szCs w:val="24"/>
        </w:rPr>
        <w:t>https://dev.mysql.com/doc/refman/8.0/en/
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492D8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（5）JWT RFC 7519标准：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"https://tools.ietf.org/html/rfc7519
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8"/>
          <w:rFonts w:hint="eastAsia" w:ascii="宋体" w:hAnsi="宋体" w:eastAsia="宋体" w:cs="宋体"/>
          <w:sz w:val="24"/>
          <w:szCs w:val="24"/>
        </w:rPr>
        <w:t>https://tools.ietf.org/html/rfc7519
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2C68F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（6）STOMP协议规范：https://stomp.github.io/stomp-specification-1.2.html</w:t>
      </w:r>
    </w:p>
    <w:p w14:paraId="71BA3D86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43" w:name="_Toc255389628"/>
      <w:bookmarkStart w:id="44" w:name="_Toc173211862"/>
      <w:bookmarkStart w:id="45" w:name="_Toc173916868"/>
      <w:r>
        <w:rPr>
          <w:rFonts w:hint="eastAsia" w:ascii="宋体" w:hAnsi="宋体" w:eastAsia="宋体" w:cs="宋体"/>
          <w:b/>
          <w:bCs/>
          <w:sz w:val="24"/>
          <w:szCs w:val="24"/>
        </w:rPr>
        <w:br w:type="page"/>
      </w:r>
    </w:p>
    <w:p w14:paraId="51C42B8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32"/>
          <w:szCs w:val="32"/>
        </w:rPr>
      </w:pPr>
      <w:bookmarkStart w:id="46" w:name="_Toc212837605"/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</w:rPr>
        <w:t>2、系统解决方案</w:t>
      </w:r>
      <w:bookmarkEnd w:id="43"/>
      <w:bookmarkEnd w:id="46"/>
    </w:p>
    <w:p w14:paraId="6DC7279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32"/>
          <w:szCs w:val="32"/>
        </w:rPr>
      </w:pPr>
      <w:bookmarkStart w:id="47" w:name="_Toc255389629"/>
      <w:bookmarkStart w:id="48" w:name="_Toc212837606"/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</w:rPr>
        <w:t>2.1总体解决方案</w:t>
      </w:r>
      <w:bookmarkEnd w:id="47"/>
      <w:bookmarkEnd w:id="48"/>
    </w:p>
    <w:p w14:paraId="610160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采用B/S模式设计，前后端分离架构。用户分为两类：第一类为普通用户（学生），可以使用商品浏览、发布、购买、收藏、聊天、评价等功能；第二类为管理员，可以进行用户管理、商品审核、举报处理、通知发布等后台管理操作。系统后端部署在服务器上提供RESTful API接口，服务端口8080，上下文路径/api；前端基于Vite开发服务器运行在3000端口，通过代理转发API请求至后端。</w:t>
      </w:r>
    </w:p>
    <w:bookmarkEnd w:id="44"/>
    <w:bookmarkEnd w:id="45"/>
    <w:p w14:paraId="4492747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49" w:name="_Toc255389632"/>
      <w:bookmarkStart w:id="50" w:name="_Toc212837607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2.2软件结构设计</w:t>
      </w:r>
      <w:bookmarkEnd w:id="49"/>
      <w:bookmarkEnd w:id="50"/>
    </w:p>
    <w:p w14:paraId="418B1408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outlineLvl w:val="3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51" w:name="_Toc173916873"/>
      <w:bookmarkStart w:id="52" w:name="_Toc255389633"/>
      <w:bookmarkStart w:id="53" w:name="_Toc176087479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2.2.1总体</w:t>
      </w:r>
      <w:bookmarkEnd w:id="51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结构</w:t>
      </w:r>
      <w:bookmarkEnd w:id="52"/>
      <w:bookmarkEnd w:id="53"/>
    </w:p>
    <w:p w14:paraId="0E130A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本系统总体采用经典的三层架构（表现层-业务逻辑层-数据访问层），通过Spring Boot的Controller-Service-Mapper分层实现。表现层由Vue3前端负责，通过Axios HTTP客户端与后端RESTful API通信；业务逻辑层由Spring Boot Service组件处理，涵盖用户认证、商品管理、订单处理、聊天消息、信誉评价等核心业务；数据访问层基于MyBatis-Plus实现，操作MySQL数据库，并通过Redis缓存热点数据提升查询性能。此外，系统集成Elasticsearch提供商品全文搜索能力，RabbitMQ处理异步任务如订单超时提醒，WebSocket（STOMP协议）实现实时聊天和消息推送。整体架构图如Visio图2-2所示。</w:t>
      </w:r>
      <w:bookmarkStart w:id="54" w:name="_Toc176087480"/>
      <w:r>
        <w:rPr>
          <w:rFonts w:hint="eastAsia" w:ascii="宋体" w:hAnsi="宋体" w:eastAsia="宋体" w:cs="宋体"/>
          <w:sz w:val="24"/>
          <w:szCs w:val="24"/>
        </w:rPr>
        <w:t>2.2.2系统功能结构</w:t>
      </w:r>
    </w:p>
    <w:p w14:paraId="0B904351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功能结构分为前端展示层和后端服务层两大板块。前端展示层包含：首页（商品推荐、数据统计）、商品列表（分类筛选、价格筛选、排序）、商品详情（图片查看、卖家信息、收藏购买）、个人中心（信息管理、商品管理、订单管理）、即时聊天（WebSocket实时通信）、好友管理、求购发布、通知中心等模块。后端服务层包含：用户认证模块（注册、登录、JWT鉴权、校园身份认证）、商品管理模块（发布、编辑、上下架、全文搜索）、订单管理模块（创建、支付、自提确认、取消退款、超时处理）、聊天通讯模块（WebSocket消息推送、聊天记录持久化）、信誉评价模块（双向评价、信誉分计算）、平台管理模块（举报处理、违规记录、校园通知）和特色功能模块（教材管理、毕业季活动、求购匹配）。详见Visio图2-3。</w:t>
      </w:r>
    </w:p>
    <w:bookmarkEnd w:id="54"/>
    <w:p w14:paraId="328CB037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outlineLvl w:val="3"/>
        <w:rPr>
          <w:rFonts w:hint="eastAsia" w:ascii="宋体" w:hAnsi="宋体" w:eastAsia="宋体" w:cs="宋体"/>
          <w:sz w:val="24"/>
          <w:szCs w:val="24"/>
        </w:rPr>
      </w:pPr>
      <w:bookmarkStart w:id="55" w:name="_Toc255389634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2</w:t>
      </w:r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.2.3平台系统功能结构</w:t>
      </w:r>
      <w:bookmarkEnd w:id="55"/>
    </w:p>
    <w:p w14:paraId="6EE594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台管理端功能结构包括：管理员认证（登录、JWT鉴权）、用户管理（用户列表、认证审核、封禁管理、信誉管理）、商品审核（待审核列表、AI初审标记、审核通过/拒绝）、求购审核、举报处理（举报列表、处理判定）、维权处理（维权单管理、协商调解、平台裁定）、校园通知发布（交易指引、违规警示、活动通知）、自提点管理（新增/编辑/启用禁用）、数据统计（交易量、活跃度、违规率）。Visio图2-4展示了平台子系统详细功能结构。</w:t>
      </w:r>
    </w:p>
    <w:p w14:paraId="09EBB107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outlineLvl w:val="3"/>
        <w:rPr>
          <w:rFonts w:hint="eastAsia" w:ascii="宋体" w:hAnsi="宋体" w:eastAsia="宋体" w:cs="宋体"/>
          <w:b/>
          <w:sz w:val="24"/>
          <w:szCs w:val="24"/>
        </w:rPr>
      </w:pPr>
      <w:bookmarkStart w:id="56" w:name="_Toc255389636"/>
      <w:bookmarkStart w:id="57" w:name="_Toc212837608"/>
      <w:bookmarkStart w:id="58" w:name="_Toc176087459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2.3系统业务描述</w:t>
      </w:r>
      <w:bookmarkEnd w:id="56"/>
      <w:bookmarkEnd w:id="57"/>
      <w:bookmarkEnd w:id="58"/>
    </w:p>
    <w:p w14:paraId="3C86B6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系统核心业务流程主要包括以下几个方面：
（1）用户管理：实现用户注册、登录、个人信息管理、校园身份认证（支持学号认证和校园卡上传审核）、信誉分管理（初始100分，好评+1、差评-3、售后违规扣5-10分）。认证通过后才能发布商品和交易。
（2）商品管理：支持商品发布（标题、描述、价格、原价、成色、多图上传）、编辑、上下架、全文搜索（集成Elasticsearch）、分类筛选、价格区间筛选、多维度排序。支持教材类商品的ISBN识别与教材信息关联。商品发布后需审核（AI初审+人工复审）。
（3）订单管理：实现订单创建、支付、买家确认取货/卖家确认取货、取消（含原因）、退款申请/同意/拒绝等完整生命周期。采用担保交易模式，超过50元强制托管。订单48小时自动确认，支持24小时延期。
（4）即时聊天：基于WebSocket（STOMP协议）实现买家与卖家之间的实时文字和图片消息通讯，消息持久化存储，支持已读状态追踪。
（5）评价与信誉：交易完成后买卖双方可双向评价（好评/中评/差评），系统根据评价类型自动调整信誉分。建立完善的信誉体系保障交易安全。</w:t>
      </w:r>
    </w:p>
    <w:p w14:paraId="57337C7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outlineLvl w:val="3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59" w:name="_Toc212837609"/>
      <w:bookmarkStart w:id="60" w:name="_Toc332034616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3、数据库设计</w:t>
      </w:r>
      <w:bookmarkEnd w:id="59"/>
    </w:p>
    <w:p w14:paraId="07020E03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outlineLvl w:val="3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61" w:name="_Toc212837610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3.1系统数据库的概念模型设计</w:t>
      </w:r>
      <w:bookmarkEnd w:id="61"/>
    </w:p>
    <w:p w14:paraId="008FD7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的概念模型设计，利用E-R图客观表示系统中各实体对象之间的联系，标明一对一、一对多和多对多的关联关系。其中实体用矩形框表示，属性用椭圆表示，主键属性需要加下划线，实体之间的联系用菱形连接。
</w:t>
      </w:r>
    </w:p>
    <w:p w14:paraId="240147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校园二手交易平台包含以下核心实体：
</w:t>
      </w:r>
    </w:p>
    <w:p w14:paraId="6B742A74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用户（User）：包含用户ID（主键）、用户名、密码（BCrypt加密）、手机号、邮箱、学号、真实姓名、院系、信用分、信用等级、认证状态等属性。
</w:t>
      </w:r>
    </w:p>
    <w:p w14:paraId="3D17A990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商品（Product）：包含商品ID（主键）、卖家ID（外键）、分类ID（外键）、标题、描述、价格、原价、成色、图片、状态等属性。
</w:t>
      </w:r>
    </w:p>
    <w:p w14:paraId="64458BAB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（3）订单（Order）：包含订单ID（主键）、订单编号、商品ID（外键）、买家ID（外键）、卖家ID（外键）、成交价格、订单状态、自提点ID（外键）、取件码等属性。
</w:t>
      </w:r>
    </w:p>
    <w:p w14:paraId="56D4A1BD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（4）评价（Review）：包含评价ID（主键）、订单ID（外键）、评价人ID（外键）、被评价人ID（外键）、评价类型（好评/中评/差评）、内容等属性。
</w:t>
      </w:r>
    </w:p>
    <w:p w14:paraId="2B50ACA6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（5）分类（Category）：包含分类ID（主键）、分类名称、父分类ID、排序、状态等属性，支持多级分类（如：学习用品&gt;教材）。
</w:t>
      </w:r>
    </w:p>
    <w:p w14:paraId="2F26DA2F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（6）聊天消息（ChatMessage）：包含消息ID（主键）、会话ID、发送者ID（外键）、接收者ID（外键）、关联订单ID（外键）、内容、消息类型、已读状态等属性。
各实体间的关系如下：一个用户可发布多个商品（1:N），一个用户可创建多个订单（1:N），一个商品属于一个分类（N:1），一个订单关联一个商品（N:1），一个订单产生多条评价（1:N），用户与用户之间通过聊天消息进行通讯（N:M）。E-R模型图详见Visio图3-3。</w:t>
      </w:r>
    </w:p>
    <w:p w14:paraId="7E4AE7D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2"/>
          <w:sz w:val="32"/>
          <w:szCs w:val="32"/>
          <w:lang w:val="en-US" w:eastAsia="zh-CN" w:bidi="ar-SA"/>
        </w:rPr>
      </w:pPr>
      <w:bookmarkStart w:id="62" w:name="_Toc212837611"/>
      <w:r>
        <w:rPr>
          <w:rFonts w:hint="eastAsia" w:ascii="微软雅黑" w:hAnsi="微软雅黑" w:eastAsia="微软雅黑" w:cs="微软雅黑"/>
          <w:b w:val="0"/>
          <w:bCs/>
          <w:color w:val="000000"/>
          <w:kern w:val="2"/>
          <w:sz w:val="32"/>
          <w:szCs w:val="32"/>
          <w:lang w:val="en-US" w:eastAsia="zh-CN" w:bidi="ar-SA"/>
        </w:rPr>
        <w:t>3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2"/>
          <w:sz w:val="32"/>
          <w:szCs w:val="32"/>
          <w:lang w:val="en-US" w:eastAsia="zh-CN" w:bidi="ar-SA"/>
        </w:rPr>
        <w:t>.2数据库的表结构</w:t>
      </w:r>
      <w:bookmarkEnd w:id="62"/>
    </w:p>
    <w:p w14:paraId="02857F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系统数据库共设计了18张数据表，分为六大模块：</w:t>
      </w:r>
    </w:p>
    <w:p w14:paraId="3CCFDA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
一、核心用户模块（3张表）：user（用户表，包含id、username、password、phone、email、student_no、credit_score等字段）、credit_record（信誉分明细表）、admin（管理员表，区分PLATFORM_ADMIN和CAMPUS_ADMIN角色）。
</w:t>
      </w:r>
    </w:p>
    <w:p w14:paraId="304597E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交易模块（4张表）：category（商品分类表，支持多级分类如"学习用品&gt;教材"）、product（商品表，包含title、price、condition_level、status、images、view_count等字段，支持FULLTEXT索引）、purchase_request（求购表）、match_record（商品与求购匹配记录表）。</w:t>
      </w:r>
    </w:p>
    <w:p w14:paraId="7448CDF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
三、订单交易模块（3张表）：orders（订单表，包含order_no、price、status（0-7共8种状态）、is_escrow担保标识、pickup_code取件码等）、review（评价表，type字段1-好评/2-中评/3-差评）、pickup_point（自提点表，含经纬度坐标）。
</w:t>
      </w:r>
    </w:p>
    <w:p w14:paraId="7BD7A8A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消息通讯模块（2张表）：chat_message（聊天消息表，conversation_id为双方ID排序拼接）、notification（系统通知表）。
五、平台管理模块（5张表）：dispute（维权表）、report（举报表）、violation_record（违规记录表）、campus_notice（校园通知表）、operation_log（操作日志表）。
</w:t>
      </w:r>
    </w:p>
    <w:p w14:paraId="7CD2E26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六、特色功能模块（3张表）：textbook（教材信息表，含ISBN唯一索引）、graduation_activity（毕业季活动表）、friendship（好友关系表）。
关键表结构设计如下表3-1、3-2所示。</w:t>
      </w:r>
    </w:p>
    <w:p w14:paraId="1E4A91D9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outlineLvl w:val="3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63" w:name="_Toc212837612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4、系统功能详细设计</w:t>
      </w:r>
      <w:bookmarkEnd w:id="63"/>
    </w:p>
    <w:p w14:paraId="5596160F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outlineLvl w:val="3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64" w:name="_Toc212837613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4.1 用户注册与登录</w:t>
      </w:r>
      <w:bookmarkEnd w:id="60"/>
      <w:bookmarkEnd w:id="64"/>
    </w:p>
    <w:p w14:paraId="172CD9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用户注册：用户在注册页面（Register.vue）填写用户名、密码、手机号、邮箱等信息，前端通过Axios发送POST请求至/auth/register接口。后端AuthController接收RegisterDTO参数（使用@Validated进行参数校验），Service层校验用户名唯一性，密码通过BCryptPasswordEncoder加密存储，注册成功后自动生成初始信誉分100分，credit_level初始值为"GOOD"。
</w:t>
      </w:r>
    </w:p>
    <w:p w14:paraId="2EBCD0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（2）用户登录：前端Login.vue页面收集用户名和密码，通过/auth/login接口发送LoginDTO。后端验证密码后调用JwtUtil.generateToken(userId, username, role)生成JWT Token（使用HS512签名算法，过期时间24小时/86400000ms），将Token和用户信息返回给前端。前端将Token存储在localStorage中，后续请求通过Axios拦截器自动在Authorization头添加"Bearer {token}"。
</w:t>
      </w:r>
    </w:p>
    <w:p w14:paraId="0B765F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（3）JWT鉴权：后端通过JwtInterceptor拦截所有请求（白名单路径如/auth/login、/auth/register、/product/list等除外），从Authorization头提取Token（去除"Bearer "前缀），调用JwtUtil.validateToken验证有效性。支持Redis Token黑名单机制（key格式：token:blacklist:{token}），登出时将Token加入黑名单。WebConfig配置CORS允许所有来源域名（allowedOriginPatterns("*")），允许GET/POST/PUT/DELETE/OPTIONS方法。</w:t>
      </w:r>
    </w:p>
    <w:p w14:paraId="0E697F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（4）校园身份认证：用户注册后需通过/auth/campus-auth接口提交学号、真实姓名、院系、校园卡照片等信息进行身份认证，管理员审核通过后auth_status变为"已认证"，用户方可发布商品和进行交易。</w:t>
      </w:r>
    </w:p>
    <w:p w14:paraId="4AAAE4A5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br w:type="page"/>
      </w:r>
    </w:p>
    <w:p w14:paraId="57AA347B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640" w:firstLineChars="200"/>
        <w:jc w:val="left"/>
        <w:textAlignment w:val="auto"/>
        <w:outlineLvl w:val="3"/>
        <w:rPr>
          <w:rFonts w:hint="eastAsia" w:ascii="微软雅黑" w:hAnsi="微软雅黑" w:eastAsia="微软雅黑" w:cs="微软雅黑"/>
          <w:b w:val="0"/>
          <w:bCs/>
          <w:sz w:val="32"/>
          <w:szCs w:val="32"/>
        </w:rPr>
      </w:pPr>
      <w:bookmarkStart w:id="65" w:name="_Toc212837614"/>
      <w:r>
        <w:rPr>
          <w:rFonts w:hint="eastAsia" w:ascii="微软雅黑" w:hAnsi="微软雅黑" w:eastAsia="微软雅黑" w:cs="微软雅黑"/>
          <w:b w:val="0"/>
          <w:bCs/>
          <w:sz w:val="32"/>
          <w:szCs w:val="32"/>
        </w:rPr>
        <w:t>5、系统程序和技术实现</w:t>
      </w:r>
      <w:bookmarkEnd w:id="65"/>
      <w:bookmarkStart w:id="66" w:name="_GoBack"/>
      <w:bookmarkEnd w:id="66"/>
    </w:p>
    <w:p w14:paraId="2D3E35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本系统采用前后端分离架构，后端基于Spring Boot 2.7.18框架实现RESTful API，前端基于Vue 3.4.21 + Vite 5.2.0构建响应式界面。核心技术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实现包括：
</w:t>
      </w:r>
    </w:p>
    <w:p w14:paraId="7394857C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JWT身份认证：使用io.jsonwebtoken（jjwt 0.9.1）实现，登录成功后调用JwtUtil.generateToken将userId、username、role写入claims，签名算法HS512。JwtInterceptor在preHandle阶段拦截所有请求，验证Bearer Token有效性，支持Redis黑名单机制。WebConfig中注册拦截器，配置白名单路径（auth/login、auth/register、product/list等）。
</w:t>
      </w:r>
    </w:p>
    <w:p w14:paraId="0E6DF769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WebSocket实时通信：基于STOMP协议，WebSocketConfig启用@EnableWebSocketMessageBroker，配置消息代理前缀/topic（广播）和/queue（点对点），应用目标前缀/app；端点/ws使用SockJS兼容降级。入站通道拦截器从STOMP CONNECT帧提取Authorization头做Token校验。
</w:t>
      </w:r>
    </w:p>
    <w:p w14:paraId="1CD5BE0F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MyBatis-Plus数据访问：配置逻辑删除（logic-delete-field: deleted），Mapper接口继承BaseMapper&lt;T&gt;自动获得CRUD能力。在application.yml中配置MyBatis-Plus全局策略，使用Druid连接池（初始5，最大20）。</w:t>
      </w:r>
    </w:p>
    <w:p w14:paraId="4DC4AE4B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Redis缓存：RedisConfig配置RedisTemplate&lt;String, Object&gt;，Key序列化使用StringRedisSerializer，Value序列化使用GenericJackson2JsonRedisSerializer。用于缓存热点数据（商品分类、用户信息）和Token黑名单。
</w:t>
      </w:r>
    </w:p>
    <w:p w14:paraId="5B2431B0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定时任务与消息队列：CampusTradeApplication通过@EnableScheduling启用定时任务支持，OrderTimeoutTask定期检查超时未确认的订单。RabbitMQ用于处理异步任务。
</w:t>
      </w:r>
    </w:p>
    <w:p w14:paraId="09120A1F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6）信用体系算法：初始信用分100分，好评（type=1）加1分，中评（type=2）不变，差评（type=3）扣3分，恶意评价额外扣分，售后违规行为扣5-10分。信用等级根据分数区间自动计算：EXCELLENT（≥120）、GOOD（90-119）、FAIR（60-89）、POOR（30-59）、VERY_POOR（&lt;30）。信誉分变动记录在credit_record表中，包含before_score和after_score字段用于追溯。
（7）前端技术实现：Vue3使用Composition API编写组件，Vue Router 4管理路由（14个路由组件全部使用动态import()懒加载），Vite作为构建工具配置了/api路径代理转发到后端localhost:8080。Axios封装request.js统一处理请求拦截（添加Authorization头）和响应拦截。SockJS + STOMP库在services/websocket.js中实现WebSocket连接管理。</w:t>
      </w:r>
    </w:p>
    <w:p w14:paraId="36DFEB11">
      <w:pPr>
        <w:pageBreakBefore w:val="0"/>
        <w:widowControl/>
        <w:kinsoku/>
        <w:wordWrap/>
        <w:overflowPunct/>
        <w:topLinePunct w:val="0"/>
        <w:autoSpaceDE/>
        <w:autoSpaceDN/>
        <w:bidi w:val="0"/>
        <w:spacing w:after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5" w:right="1678" w:bottom="1508" w:left="1798" w:header="720" w:footer="944" w:gutter="0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4C9BC">
    <w:pPr>
      <w:tabs>
        <w:tab w:val="center" w:pos="4495"/>
      </w:tabs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  <w:r>
      <w:rPr>
        <w:rFonts w:ascii="Times New Roman" w:hAnsi="Times New Roman" w:eastAsia="Times New Roman" w:cs="Times New Roman"/>
        <w:sz w:val="18"/>
      </w:rPr>
      <w:tab/>
    </w:r>
    <w:r>
      <w:rPr>
        <w:rFonts w:ascii="微软雅黑" w:hAnsi="微软雅黑" w:eastAsia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hAnsi="微软雅黑" w:eastAsia="微软雅黑" w:cs="微软雅黑"/>
        <w:sz w:val="21"/>
      </w:rPr>
      <w:t>20</w:t>
    </w:r>
    <w:r>
      <w:rPr>
        <w:rFonts w:ascii="微软雅黑" w:hAnsi="微软雅黑" w:eastAsia="微软雅黑" w:cs="微软雅黑"/>
        <w:sz w:val="21"/>
      </w:rPr>
      <w:fldChar w:fldCharType="end"/>
    </w:r>
    <w:r>
      <w:rPr>
        <w:rFonts w:ascii="微软雅黑" w:hAnsi="微软雅黑" w:eastAsia="微软雅黑" w:cs="微软雅黑"/>
        <w:sz w:val="21"/>
      </w:rPr>
      <w:t xml:space="preserve"> 页 共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微软雅黑" w:hAnsi="微软雅黑" w:eastAsia="微软雅黑" w:cs="微软雅黑"/>
        <w:sz w:val="21"/>
      </w:rPr>
      <w:t>21</w:t>
    </w:r>
    <w:r>
      <w:rPr>
        <w:rFonts w:ascii="微软雅黑" w:hAnsi="微软雅黑" w:eastAsia="微软雅黑" w:cs="微软雅黑"/>
        <w:sz w:val="21"/>
      </w:rPr>
      <w:fldChar w:fldCharType="end"/>
    </w:r>
    <w:r>
      <w:rPr>
        <w:rFonts w:ascii="微软雅黑" w:hAnsi="微软雅黑" w:eastAsia="微软雅黑" w:cs="微软雅黑"/>
        <w:sz w:val="21"/>
      </w:rPr>
      <w:t xml:space="preserve"> 页</w:t>
    </w:r>
    <w:r>
      <w:rPr>
        <w:rFonts w:ascii="Times New Roman" w:hAnsi="Times New Roman" w:eastAsia="Times New Roman" w:cs="Times New Roman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7E9B2">
    <w:pPr>
      <w:tabs>
        <w:tab w:val="center" w:pos="4495"/>
      </w:tabs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  <w:r>
      <w:rPr>
        <w:rFonts w:ascii="Times New Roman" w:hAnsi="Times New Roman" w:eastAsia="Times New Roman" w:cs="Times New Roman"/>
        <w:sz w:val="18"/>
      </w:rPr>
      <w:tab/>
    </w:r>
    <w:r>
      <w:rPr>
        <w:rFonts w:ascii="微软雅黑" w:hAnsi="微软雅黑" w:eastAsia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hAnsi="微软雅黑" w:eastAsia="微软雅黑" w:cs="微软雅黑"/>
        <w:sz w:val="21"/>
      </w:rPr>
      <w:t>10</w:t>
    </w:r>
    <w:r>
      <w:rPr>
        <w:rFonts w:ascii="微软雅黑" w:hAnsi="微软雅黑" w:eastAsia="微软雅黑" w:cs="微软雅黑"/>
        <w:sz w:val="21"/>
      </w:rPr>
      <w:fldChar w:fldCharType="end"/>
    </w:r>
    <w:r>
      <w:rPr>
        <w:rFonts w:ascii="微软雅黑" w:hAnsi="微软雅黑" w:eastAsia="微软雅黑" w:cs="微软雅黑"/>
        <w:sz w:val="21"/>
      </w:rPr>
      <w:t xml:space="preserve"> 页 共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微软雅黑" w:hAnsi="微软雅黑" w:eastAsia="微软雅黑" w:cs="微软雅黑"/>
        <w:sz w:val="21"/>
      </w:rPr>
      <w:t>34</w:t>
    </w:r>
    <w:r>
      <w:rPr>
        <w:rFonts w:ascii="微软雅黑" w:hAnsi="微软雅黑" w:eastAsia="微软雅黑" w:cs="微软雅黑"/>
        <w:sz w:val="21"/>
      </w:rPr>
      <w:fldChar w:fldCharType="end"/>
    </w:r>
    <w:r>
      <w:rPr>
        <w:rFonts w:ascii="微软雅黑" w:hAnsi="微软雅黑" w:eastAsia="微软雅黑" w:cs="微软雅黑"/>
        <w:sz w:val="21"/>
      </w:rPr>
      <w:t xml:space="preserve"> 页</w:t>
    </w:r>
    <w:r>
      <w:rPr>
        <w:rFonts w:ascii="Times New Roman" w:hAnsi="Times New Roman" w:eastAsia="Times New Roman" w:cs="Times New Roman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91895">
    <w:pPr>
      <w:tabs>
        <w:tab w:val="center" w:pos="4495"/>
      </w:tabs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  <w:r>
      <w:rPr>
        <w:rFonts w:ascii="Times New Roman" w:hAnsi="Times New Roman" w:eastAsia="Times New Roman" w:cs="Times New Roman"/>
        <w:sz w:val="18"/>
      </w:rPr>
      <w:tab/>
    </w:r>
    <w:r>
      <w:rPr>
        <w:rFonts w:ascii="Times New Roman" w:hAnsi="Times New Roman" w:eastAsia="Times New Roman" w:cs="Times New Roman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676BF"/>
    <w:multiLevelType w:val="singleLevel"/>
    <w:tmpl w:val="D36676B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469277F"/>
    <w:multiLevelType w:val="singleLevel"/>
    <w:tmpl w:val="F469277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FA26620"/>
    <w:multiLevelType w:val="singleLevel"/>
    <w:tmpl w:val="6FA2662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79D"/>
    <w:rsid w:val="00005D07"/>
    <w:rsid w:val="00025123"/>
    <w:rsid w:val="00025DF3"/>
    <w:rsid w:val="000353FE"/>
    <w:rsid w:val="00046793"/>
    <w:rsid w:val="00070895"/>
    <w:rsid w:val="00076AFD"/>
    <w:rsid w:val="0009072D"/>
    <w:rsid w:val="000C3806"/>
    <w:rsid w:val="000C3C1B"/>
    <w:rsid w:val="000E7C69"/>
    <w:rsid w:val="000F10AA"/>
    <w:rsid w:val="000F7DB1"/>
    <w:rsid w:val="00115B4B"/>
    <w:rsid w:val="00135564"/>
    <w:rsid w:val="00171735"/>
    <w:rsid w:val="00195E7B"/>
    <w:rsid w:val="001A1C00"/>
    <w:rsid w:val="001B33DD"/>
    <w:rsid w:val="001B687D"/>
    <w:rsid w:val="001C1B0A"/>
    <w:rsid w:val="001C679D"/>
    <w:rsid w:val="00202C89"/>
    <w:rsid w:val="0020636F"/>
    <w:rsid w:val="0021010F"/>
    <w:rsid w:val="00233C8C"/>
    <w:rsid w:val="002358A1"/>
    <w:rsid w:val="002426C7"/>
    <w:rsid w:val="00256E0B"/>
    <w:rsid w:val="002726A6"/>
    <w:rsid w:val="002816AA"/>
    <w:rsid w:val="00282966"/>
    <w:rsid w:val="00285C46"/>
    <w:rsid w:val="00287CB5"/>
    <w:rsid w:val="002A3066"/>
    <w:rsid w:val="002A474A"/>
    <w:rsid w:val="002B2E64"/>
    <w:rsid w:val="002D5E16"/>
    <w:rsid w:val="002F078A"/>
    <w:rsid w:val="002F58AA"/>
    <w:rsid w:val="003141D4"/>
    <w:rsid w:val="003206F9"/>
    <w:rsid w:val="00321EC0"/>
    <w:rsid w:val="00332D4D"/>
    <w:rsid w:val="00351C17"/>
    <w:rsid w:val="00355A46"/>
    <w:rsid w:val="003A080B"/>
    <w:rsid w:val="003D2C2D"/>
    <w:rsid w:val="003D5083"/>
    <w:rsid w:val="003E00AF"/>
    <w:rsid w:val="003E2727"/>
    <w:rsid w:val="003E7045"/>
    <w:rsid w:val="003F26CD"/>
    <w:rsid w:val="00405619"/>
    <w:rsid w:val="0041645E"/>
    <w:rsid w:val="0041688A"/>
    <w:rsid w:val="0042085B"/>
    <w:rsid w:val="00450B6E"/>
    <w:rsid w:val="00456FD3"/>
    <w:rsid w:val="004663B6"/>
    <w:rsid w:val="00466CCF"/>
    <w:rsid w:val="00470407"/>
    <w:rsid w:val="004A0616"/>
    <w:rsid w:val="004A445A"/>
    <w:rsid w:val="00534393"/>
    <w:rsid w:val="00541BA5"/>
    <w:rsid w:val="00555AF8"/>
    <w:rsid w:val="00560562"/>
    <w:rsid w:val="00561BF3"/>
    <w:rsid w:val="005630E8"/>
    <w:rsid w:val="005709B9"/>
    <w:rsid w:val="00584E69"/>
    <w:rsid w:val="005857D0"/>
    <w:rsid w:val="00591B77"/>
    <w:rsid w:val="005A5BEE"/>
    <w:rsid w:val="005B3498"/>
    <w:rsid w:val="005C6528"/>
    <w:rsid w:val="005D2FD5"/>
    <w:rsid w:val="005E6F96"/>
    <w:rsid w:val="005E700F"/>
    <w:rsid w:val="005F10F6"/>
    <w:rsid w:val="005F2CD3"/>
    <w:rsid w:val="00641B18"/>
    <w:rsid w:val="00646673"/>
    <w:rsid w:val="0065443E"/>
    <w:rsid w:val="006569CD"/>
    <w:rsid w:val="00666094"/>
    <w:rsid w:val="00684B0B"/>
    <w:rsid w:val="0069563C"/>
    <w:rsid w:val="006B134E"/>
    <w:rsid w:val="006F7CD0"/>
    <w:rsid w:val="00706403"/>
    <w:rsid w:val="0073260A"/>
    <w:rsid w:val="00747047"/>
    <w:rsid w:val="007504B8"/>
    <w:rsid w:val="007A4997"/>
    <w:rsid w:val="007A7F46"/>
    <w:rsid w:val="007C43BF"/>
    <w:rsid w:val="007D3DB0"/>
    <w:rsid w:val="007D5D48"/>
    <w:rsid w:val="007D60C7"/>
    <w:rsid w:val="007E5155"/>
    <w:rsid w:val="007F70DA"/>
    <w:rsid w:val="0080594C"/>
    <w:rsid w:val="00847E11"/>
    <w:rsid w:val="00852834"/>
    <w:rsid w:val="0089425F"/>
    <w:rsid w:val="008971C5"/>
    <w:rsid w:val="008A7054"/>
    <w:rsid w:val="008A728E"/>
    <w:rsid w:val="008B28F0"/>
    <w:rsid w:val="008D354E"/>
    <w:rsid w:val="008F0784"/>
    <w:rsid w:val="008F6052"/>
    <w:rsid w:val="008F62E3"/>
    <w:rsid w:val="009069BE"/>
    <w:rsid w:val="00917F38"/>
    <w:rsid w:val="00923D1B"/>
    <w:rsid w:val="00960CFB"/>
    <w:rsid w:val="009670BE"/>
    <w:rsid w:val="0097241E"/>
    <w:rsid w:val="00974B18"/>
    <w:rsid w:val="0097561D"/>
    <w:rsid w:val="00986826"/>
    <w:rsid w:val="00993125"/>
    <w:rsid w:val="00A13063"/>
    <w:rsid w:val="00A16D00"/>
    <w:rsid w:val="00A31724"/>
    <w:rsid w:val="00A91772"/>
    <w:rsid w:val="00A96E00"/>
    <w:rsid w:val="00AB4863"/>
    <w:rsid w:val="00B0191D"/>
    <w:rsid w:val="00B1176E"/>
    <w:rsid w:val="00B14C45"/>
    <w:rsid w:val="00B2548E"/>
    <w:rsid w:val="00B45C37"/>
    <w:rsid w:val="00B7597C"/>
    <w:rsid w:val="00B8461D"/>
    <w:rsid w:val="00B855B0"/>
    <w:rsid w:val="00B925CD"/>
    <w:rsid w:val="00BB4A1E"/>
    <w:rsid w:val="00BD12CC"/>
    <w:rsid w:val="00BE20C7"/>
    <w:rsid w:val="00BE536C"/>
    <w:rsid w:val="00BE635F"/>
    <w:rsid w:val="00C0077D"/>
    <w:rsid w:val="00C04A7A"/>
    <w:rsid w:val="00C05627"/>
    <w:rsid w:val="00C21358"/>
    <w:rsid w:val="00C21655"/>
    <w:rsid w:val="00C352E9"/>
    <w:rsid w:val="00C75960"/>
    <w:rsid w:val="00C820DF"/>
    <w:rsid w:val="00C86B7B"/>
    <w:rsid w:val="00C87662"/>
    <w:rsid w:val="00C9092F"/>
    <w:rsid w:val="00CA47C4"/>
    <w:rsid w:val="00CB0AD0"/>
    <w:rsid w:val="00CB6FA7"/>
    <w:rsid w:val="00CC4FAC"/>
    <w:rsid w:val="00D03FA5"/>
    <w:rsid w:val="00D24B13"/>
    <w:rsid w:val="00D3254B"/>
    <w:rsid w:val="00D56E59"/>
    <w:rsid w:val="00D92C26"/>
    <w:rsid w:val="00DA294B"/>
    <w:rsid w:val="00DA3061"/>
    <w:rsid w:val="00DC5066"/>
    <w:rsid w:val="00DE41B6"/>
    <w:rsid w:val="00DE4A03"/>
    <w:rsid w:val="00E353C0"/>
    <w:rsid w:val="00E41A0B"/>
    <w:rsid w:val="00E46682"/>
    <w:rsid w:val="00E46A85"/>
    <w:rsid w:val="00E83A33"/>
    <w:rsid w:val="00E868AB"/>
    <w:rsid w:val="00E90D0A"/>
    <w:rsid w:val="00E917FE"/>
    <w:rsid w:val="00E95A0D"/>
    <w:rsid w:val="00EA0213"/>
    <w:rsid w:val="00EB13EC"/>
    <w:rsid w:val="00EB1ACC"/>
    <w:rsid w:val="00ED7667"/>
    <w:rsid w:val="00EE39CE"/>
    <w:rsid w:val="00F21C3C"/>
    <w:rsid w:val="00F41763"/>
    <w:rsid w:val="00F41985"/>
    <w:rsid w:val="00F553C0"/>
    <w:rsid w:val="00F90AB7"/>
    <w:rsid w:val="00F97A76"/>
    <w:rsid w:val="00FA5D3B"/>
    <w:rsid w:val="00FC6040"/>
    <w:rsid w:val="00FE2445"/>
    <w:rsid w:val="09013B04"/>
    <w:rsid w:val="0D367E9B"/>
    <w:rsid w:val="5D2D15F3"/>
    <w:rsid w:val="67FA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9"/>
    <w:unhideWhenUsed/>
    <w:qFormat/>
    <w:uiPriority w:val="9"/>
    <w:pPr>
      <w:keepNext/>
      <w:keepLines/>
      <w:spacing w:after="5" w:line="259" w:lineRule="auto"/>
      <w:ind w:left="10" w:hanging="10"/>
      <w:outlineLvl w:val="0"/>
    </w:pPr>
    <w:rPr>
      <w:rFonts w:ascii="微软雅黑" w:hAnsi="微软雅黑" w:eastAsia="微软雅黑" w:cs="微软雅黑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20"/>
    <w:unhideWhenUsed/>
    <w:qFormat/>
    <w:uiPriority w:val="9"/>
    <w:pPr>
      <w:keepNext/>
      <w:keepLines/>
      <w:spacing w:after="4" w:line="334" w:lineRule="auto"/>
      <w:ind w:left="10" w:hanging="10"/>
      <w:outlineLvl w:val="1"/>
    </w:pPr>
    <w:rPr>
      <w:rFonts w:ascii="微软雅黑" w:hAnsi="微软雅黑" w:eastAsia="微软雅黑" w:cs="微软雅黑"/>
      <w:color w:val="000000"/>
      <w:kern w:val="2"/>
      <w:sz w:val="24"/>
      <w:szCs w:val="22"/>
      <w:lang w:val="en-US" w:eastAsia="zh-CN" w:bidi="ar-SA"/>
    </w:rPr>
  </w:style>
  <w:style w:type="paragraph" w:styleId="4">
    <w:name w:val="heading 3"/>
    <w:next w:val="1"/>
    <w:link w:val="21"/>
    <w:unhideWhenUsed/>
    <w:qFormat/>
    <w:uiPriority w:val="9"/>
    <w:pPr>
      <w:keepNext/>
      <w:keepLines/>
      <w:spacing w:after="4" w:line="259" w:lineRule="auto"/>
      <w:ind w:left="10" w:hanging="10"/>
      <w:outlineLvl w:val="2"/>
    </w:pPr>
    <w:rPr>
      <w:rFonts w:ascii="微软雅黑" w:hAnsi="微软雅黑" w:eastAsia="微软雅黑" w:cs="微软雅黑"/>
      <w:color w:val="000000"/>
      <w:kern w:val="2"/>
      <w:sz w:val="28"/>
      <w:szCs w:val="22"/>
      <w:lang w:val="en-US" w:eastAsia="zh-CN" w:bidi="ar-SA"/>
    </w:rPr>
  </w:style>
  <w:style w:type="paragraph" w:styleId="5">
    <w:name w:val="heading 4"/>
    <w:next w:val="1"/>
    <w:link w:val="22"/>
    <w:unhideWhenUsed/>
    <w:qFormat/>
    <w:uiPriority w:val="9"/>
    <w:pPr>
      <w:keepNext/>
      <w:keepLines/>
      <w:spacing w:after="4" w:line="334" w:lineRule="auto"/>
      <w:ind w:left="10" w:hanging="10"/>
      <w:outlineLvl w:val="3"/>
    </w:pPr>
    <w:rPr>
      <w:rFonts w:ascii="微软雅黑" w:hAnsi="微软雅黑" w:eastAsia="微软雅黑" w:cs="微软雅黑"/>
      <w:color w:val="000000"/>
      <w:kern w:val="2"/>
      <w:sz w:val="24"/>
      <w:szCs w:val="22"/>
      <w:lang w:val="en-US" w:eastAsia="zh-CN" w:bidi="ar-SA"/>
    </w:rPr>
  </w:style>
  <w:style w:type="paragraph" w:styleId="6">
    <w:name w:val="heading 5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widowControl w:val="0"/>
      <w:spacing w:after="0" w:line="240" w:lineRule="auto"/>
      <w:ind w:firstLine="480" w:firstLineChars="200"/>
      <w:jc w:val="both"/>
    </w:pPr>
    <w:rPr>
      <w:rFonts w:ascii="Arial" w:hAnsi="Arial" w:eastAsia="宋体" w:cs="Times New Roman"/>
      <w:color w:val="auto"/>
      <w:sz w:val="24"/>
      <w:szCs w:val="20"/>
      <w:lang w:val="en-GB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9">
    <w:name w:val="Plain Text"/>
    <w:basedOn w:val="1"/>
    <w:link w:val="30"/>
    <w:qFormat/>
    <w:uiPriority w:val="0"/>
    <w:pPr>
      <w:widowControl w:val="0"/>
      <w:spacing w:after="0" w:line="240" w:lineRule="auto"/>
      <w:jc w:val="both"/>
    </w:pPr>
    <w:rPr>
      <w:rFonts w:ascii="宋体" w:hAnsi="Courier New" w:eastAsia="宋体" w:cs="Times New Roman"/>
      <w:color w:val="auto"/>
      <w:sz w:val="21"/>
      <w:szCs w:val="20"/>
    </w:rPr>
  </w:style>
  <w:style w:type="paragraph" w:styleId="10">
    <w:name w:val="Balloon Text"/>
    <w:basedOn w:val="1"/>
    <w:link w:val="28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1">
    <w:name w:val="header"/>
    <w:basedOn w:val="1"/>
    <w:link w:val="26"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hAnsi="Times New Roman" w:eastAsia="宋体" w:cs="Times New Roman"/>
      <w:color w:val="auto"/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rPr>
      <w:rFonts w:ascii="宋体" w:hAnsi="宋体" w:eastAsia="宋体" w:cs="宋体"/>
      <w:b/>
      <w:bCs/>
      <w:sz w:val="28"/>
      <w:szCs w:val="28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color w:val="auto"/>
      <w:kern w:val="0"/>
      <w:sz w:val="24"/>
      <w:szCs w:val="24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link w:val="2"/>
    <w:qFormat/>
    <w:uiPriority w:val="0"/>
    <w:rPr>
      <w:rFonts w:ascii="微软雅黑" w:hAnsi="微软雅黑" w:eastAsia="微软雅黑" w:cs="微软雅黑"/>
      <w:color w:val="000000"/>
      <w:sz w:val="30"/>
    </w:rPr>
  </w:style>
  <w:style w:type="character" w:customStyle="1" w:styleId="20">
    <w:name w:val="标题 2 字符"/>
    <w:link w:val="3"/>
    <w:qFormat/>
    <w:uiPriority w:val="0"/>
    <w:rPr>
      <w:rFonts w:ascii="微软雅黑" w:hAnsi="微软雅黑" w:eastAsia="微软雅黑" w:cs="微软雅黑"/>
      <w:color w:val="000000"/>
      <w:sz w:val="24"/>
    </w:rPr>
  </w:style>
  <w:style w:type="character" w:customStyle="1" w:styleId="21">
    <w:name w:val="标题 3 字符"/>
    <w:link w:val="4"/>
    <w:qFormat/>
    <w:uiPriority w:val="0"/>
    <w:rPr>
      <w:rFonts w:ascii="微软雅黑" w:hAnsi="微软雅黑" w:eastAsia="微软雅黑" w:cs="微软雅黑"/>
      <w:color w:val="000000"/>
      <w:sz w:val="28"/>
    </w:rPr>
  </w:style>
  <w:style w:type="character" w:customStyle="1" w:styleId="22">
    <w:name w:val="标题 4 字符"/>
    <w:link w:val="5"/>
    <w:qFormat/>
    <w:uiPriority w:val="0"/>
    <w:rPr>
      <w:rFonts w:ascii="微软雅黑" w:hAnsi="微软雅黑" w:eastAsia="微软雅黑" w:cs="微软雅黑"/>
      <w:color w:val="000000"/>
      <w:sz w:val="24"/>
    </w:rPr>
  </w:style>
  <w:style w:type="table" w:customStyle="1" w:styleId="23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5 字符"/>
    <w:basedOn w:val="17"/>
    <w:link w:val="6"/>
    <w:qFormat/>
    <w:uiPriority w:val="9"/>
    <w:rPr>
      <w:rFonts w:ascii="Calibri" w:hAnsi="Calibri" w:eastAsia="Calibri" w:cs="Calibri"/>
      <w:b/>
      <w:bCs/>
      <w:color w:val="000000"/>
      <w:sz w:val="28"/>
      <w:szCs w:val="28"/>
    </w:rPr>
  </w:style>
  <w:style w:type="character" w:customStyle="1" w:styleId="26">
    <w:name w:val="页眉 字符"/>
    <w:basedOn w:val="17"/>
    <w:link w:val="11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7">
    <w:name w:val="TOC Heading"/>
    <w:basedOn w:val="2"/>
    <w:next w:val="1"/>
    <w:unhideWhenUsed/>
    <w:qFormat/>
    <w:uiPriority w:val="39"/>
    <w:pPr>
      <w:spacing w:before="240" w:after="0"/>
      <w:ind w:left="0" w:firstLine="0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character" w:customStyle="1" w:styleId="28">
    <w:name w:val="批注框文本 字符"/>
    <w:basedOn w:val="17"/>
    <w:link w:val="10"/>
    <w:semiHidden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29">
    <w:name w:val="纯文本 字符"/>
    <w:basedOn w:val="17"/>
    <w:semiHidden/>
    <w:qFormat/>
    <w:uiPriority w:val="99"/>
    <w:rPr>
      <w:rFonts w:hAnsi="Courier New" w:cs="Courier New" w:asciiTheme="minorEastAsia"/>
      <w:color w:val="000000"/>
      <w:sz w:val="22"/>
    </w:rPr>
  </w:style>
  <w:style w:type="character" w:customStyle="1" w:styleId="30">
    <w:name w:val="纯文本 字符1"/>
    <w:link w:val="9"/>
    <w:qFormat/>
    <w:uiPriority w:val="0"/>
    <w:rPr>
      <w:rFonts w:ascii="宋体" w:hAnsi="Courier New" w:eastAsia="宋体" w:cs="Times New Roman"/>
      <w:szCs w:val="20"/>
    </w:rPr>
  </w:style>
  <w:style w:type="paragraph" w:customStyle="1" w:styleId="31">
    <w:name w:val="小节(论文)"/>
    <w:basedOn w:val="4"/>
    <w:next w:val="1"/>
    <w:qFormat/>
    <w:uiPriority w:val="0"/>
    <w:pPr>
      <w:widowControl w:val="0"/>
      <w:spacing w:before="50" w:beforeLines="50" w:after="50" w:afterLines="50" w:line="400" w:lineRule="exact"/>
      <w:ind w:left="0" w:firstLine="0"/>
    </w:pPr>
    <w:rPr>
      <w:rFonts w:ascii="Times New Roman" w:hAnsi="Times New Roman" w:eastAsia="黑体" w:cs="Times New Roman"/>
      <w:bCs/>
      <w:color w:val="auto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FCDF8-B8A2-459B-88FD-BF90F2B592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4663</Words>
  <Characters>7117</Characters>
  <Lines>34</Lines>
  <Paragraphs>9</Paragraphs>
  <TotalTime>10</TotalTime>
  <ScaleCrop>false</ScaleCrop>
  <LinksUpToDate>false</LinksUpToDate>
  <CharactersWithSpaces>7246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2022-12-05T00:41:00Z</dcterms:created>
  <dc:creator>hb</dc:creator>
  <cp:lastModifiedBy>Valar Morghulis</cp:lastModifiedBy>
  <dcterms:modified xsi:type="dcterms:W3CDTF">2026-05-29T08:41:59Z</dcterms:modified>
  <dc:title>高校图书馆电子资源建设读者满意度调查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eyJoZGlkIjoiZTUyMWU4YjA5ZjZjOTA1ZDM3ZjczNDgzYmFmOWQ3NzMiLCJ1c2VySWQiOiIxNTMwMTc3OTkyIn0=</vt:lpwstr>
  </property>
  <property fmtid="{D5CDD505-2E9C-101B-9397-08002B2CF9AE}" pid="3" name="KSOProductBuildVer">
    <vt:lpwstr>2052-12.1.0.26375</vt:lpwstr>
  </property>
  <property fmtid="{D5CDD505-2E9C-101B-9397-08002B2CF9AE}" pid="4" name="ICV">
    <vt:lpwstr>FFBD171987C244688DEE0853A7E4A99E_12</vt:lpwstr>
  </property>
</Properties>
</file>