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AI-Education 系统详细设计说明书（开发基线版）</w:t>
      </w:r>
    </w:p>
    <w:p>
      <w:pPr>
        <w:spacing w:line="300" w:lineRule="auto"/>
        <w:ind w:firstLine="420"/>
      </w:pPr>
      <w:r>
        <w:t>生成时间：2026-06-28 13:30:22</w:t>
      </w:r>
    </w:p>
    <w:p>
      <w:pPr>
        <w:pStyle w:val="Heading1"/>
      </w:pPr>
      <w:r>
        <w:t>1. 当前结论</w:t>
      </w:r>
    </w:p>
    <w:p>
      <w:pPr>
        <w:spacing w:line="300" w:lineRule="auto"/>
        <w:ind w:firstLine="420"/>
      </w:pPr>
      <w:r>
        <w:t>当前 zyh 分支已经按需求文档落地了部分主链路能力，但还没有达到完整产品态。已跑通的部分主要集中在课程数字孪生建设、职业能力映射、学生画像、诊断报告、个性化路径和作业/测验证据回流；教师数字孪生、教师干预、5E 有效性、学生学习空间和在线测验完整业务页仍需要继续按本设计补齐。</w:t>
      </w:r>
    </w:p>
    <w:p>
      <w:pPr>
        <w:spacing w:line="300" w:lineRule="auto"/>
        <w:ind w:firstLine="420"/>
      </w:pPr>
      <w:r>
        <w:t>当前代码连接的是本地 MySQL 数据库 `ai_education_design`，数据库共有 `42` 张表。其中 `30` 张表已有 smoke/demo 验证数据，`12` 张表目前只有结构没有业务数据。</w:t>
      </w:r>
    </w:p>
    <w:p>
      <w:pPr>
        <w:pStyle w:val="Heading1"/>
      </w:pPr>
      <w:r>
        <w:t>2. 需求对齐状态</w:t>
      </w:r>
    </w:p>
    <w:tbl>
      <w:tblPr>
        <w:tblStyle w:val="TableGrid"/>
        <w:tblW w:type="auto" w:w="0"/>
        <w:tblLook w:firstColumn="1" w:firstRow="1" w:lastColumn="0" w:lastRow="0" w:noHBand="0" w:noVBand="1" w:val="04A0"/>
      </w:tblPr>
      <w:tblGrid>
        <w:gridCol w:w="2324"/>
        <w:gridCol w:w="2324"/>
        <w:gridCol w:w="2324"/>
        <w:gridCol w:w="2324"/>
      </w:tblGrid>
      <w:tr>
        <w:tc>
          <w:tcPr>
            <w:tcW w:type="dxa" w:w="2324"/>
          </w:tcPr>
          <w:p>
            <w:pPr>
              <w:spacing w:after="0"/>
            </w:pPr>
            <w:r>
              <w:rPr>
                <w:rFonts w:ascii="宋体" w:hAnsi="宋体" w:eastAsia="宋体"/>
                <w:b/>
                <w:sz w:val="18"/>
              </w:rPr>
              <w:t>模块</w:t>
            </w:r>
          </w:p>
        </w:tc>
        <w:tc>
          <w:tcPr>
            <w:tcW w:type="dxa" w:w="2324"/>
          </w:tcPr>
          <w:p>
            <w:pPr>
              <w:spacing w:after="0"/>
            </w:pPr>
            <w:r>
              <w:rPr>
                <w:rFonts w:ascii="宋体" w:hAnsi="宋体" w:eastAsia="宋体"/>
                <w:b/>
                <w:sz w:val="18"/>
              </w:rPr>
              <w:t>需求文档目标</w:t>
            </w:r>
          </w:p>
        </w:tc>
        <w:tc>
          <w:tcPr>
            <w:tcW w:type="dxa" w:w="2324"/>
          </w:tcPr>
          <w:p>
            <w:pPr>
              <w:spacing w:after="0"/>
            </w:pPr>
            <w:r>
              <w:rPr>
                <w:rFonts w:ascii="宋体" w:hAnsi="宋体" w:eastAsia="宋体"/>
                <w:b/>
                <w:sz w:val="18"/>
              </w:rPr>
              <w:t>当前实现状态</w:t>
            </w:r>
          </w:p>
        </w:tc>
        <w:tc>
          <w:tcPr>
            <w:tcW w:type="dxa" w:w="2324"/>
          </w:tcPr>
          <w:p>
            <w:pPr>
              <w:spacing w:after="0"/>
            </w:pPr>
            <w:r>
              <w:rPr>
                <w:rFonts w:ascii="宋体" w:hAnsi="宋体" w:eastAsia="宋体"/>
                <w:b/>
                <w:sz w:val="18"/>
              </w:rPr>
              <w:t>后续处理</w:t>
            </w:r>
          </w:p>
        </w:tc>
      </w:tr>
      <w:tr>
        <w:tc>
          <w:tcPr>
            <w:tcW w:type="dxa" w:w="2324"/>
          </w:tcPr>
          <w:p>
            <w:pPr>
              <w:spacing w:after="0"/>
            </w:pPr>
            <w:r>
              <w:rPr>
                <w:rFonts w:ascii="宋体" w:hAnsi="宋体" w:eastAsia="宋体"/>
                <w:sz w:val="18"/>
              </w:rPr>
              <w:t>课程数字孪生与课程资源</w:t>
            </w:r>
          </w:p>
        </w:tc>
        <w:tc>
          <w:tcPr>
            <w:tcW w:type="dxa" w:w="2324"/>
          </w:tcPr>
          <w:p>
            <w:pPr>
              <w:spacing w:after="0"/>
            </w:pPr>
            <w:r>
              <w:rPr>
                <w:rFonts w:ascii="宋体" w:hAnsi="宋体" w:eastAsia="宋体"/>
                <w:sz w:val="18"/>
              </w:rPr>
              <w:t>教师建设课程结构，系统生成课程图谱，自动绑定外部资源，教师配置岗位并审核职业能力-知识点支撑关系，课程运行后形成课程健康评估。</w:t>
            </w:r>
          </w:p>
        </w:tc>
        <w:tc>
          <w:tcPr>
            <w:tcW w:type="dxa" w:w="2324"/>
          </w:tcPr>
          <w:p>
            <w:pPr>
              <w:spacing w:after="0"/>
            </w:pPr>
            <w:r>
              <w:rPr>
                <w:rFonts w:ascii="宋体" w:hAnsi="宋体" w:eastAsia="宋体"/>
                <w:sz w:val="18"/>
              </w:rPr>
              <w:t>部分实现。结构保存、资源表、发布、岗位、能力、映射、运行评估已可跑；运行评估已读取资源学习事件和作业覆盖知识点配置；外部资源真实自动检索、本地资料 RAG 入库、能力缺口补知识点仍不完整。</w:t>
            </w:r>
          </w:p>
        </w:tc>
        <w:tc>
          <w:tcPr>
            <w:tcW w:type="dxa" w:w="2324"/>
          </w:tcPr>
          <w:p>
            <w:pPr>
              <w:spacing w:after="0"/>
            </w:pPr>
            <w:r>
              <w:rPr>
                <w:rFonts w:ascii="宋体" w:hAnsi="宋体" w:eastAsia="宋体"/>
                <w:sz w:val="18"/>
              </w:rPr>
              <w:t>继续补齐资源自动绑定、资料入库、能力缺口工作流和教师端页面。</w:t>
            </w:r>
          </w:p>
        </w:tc>
      </w:tr>
      <w:tr>
        <w:tc>
          <w:tcPr>
            <w:tcW w:type="dxa" w:w="2324"/>
          </w:tcPr>
          <w:p>
            <w:pPr>
              <w:spacing w:after="0"/>
            </w:pPr>
            <w:r>
              <w:rPr>
                <w:rFonts w:ascii="宋体" w:hAnsi="宋体" w:eastAsia="宋体"/>
                <w:sz w:val="18"/>
              </w:rPr>
              <w:t>学生数字孪生</w:t>
            </w:r>
          </w:p>
        </w:tc>
        <w:tc>
          <w:tcPr>
            <w:tcW w:type="dxa" w:w="2324"/>
          </w:tcPr>
          <w:p>
            <w:pPr>
              <w:spacing w:after="0"/>
            </w:pPr>
            <w:r>
              <w:rPr>
                <w:rFonts w:ascii="宋体" w:hAnsi="宋体" w:eastAsia="宋体"/>
                <w:sz w:val="18"/>
              </w:rPr>
              <w:t>汇总测验、作业、代码题、资源学习、5E 交互证据，形成知识点掌握、章节综合实践能力、职业能力达成和学生端/教师端不同视图。</w:t>
            </w:r>
          </w:p>
        </w:tc>
        <w:tc>
          <w:tcPr>
            <w:tcW w:type="dxa" w:w="2324"/>
          </w:tcPr>
          <w:p>
            <w:pPr>
              <w:spacing w:after="0"/>
            </w:pPr>
            <w:r>
              <w:rPr>
                <w:rFonts w:ascii="宋体" w:hAnsi="宋体" w:eastAsia="宋体"/>
                <w:sz w:val="18"/>
              </w:rPr>
              <w:t>部分实现。已有画像总表、知识点画像、掌握度公式和画像摘要；章节综合实践能力、职业能力达成展示、资源学习证据仍待补齐。</w:t>
            </w:r>
          </w:p>
        </w:tc>
        <w:tc>
          <w:tcPr>
            <w:tcW w:type="dxa" w:w="2324"/>
          </w:tcPr>
          <w:p>
            <w:pPr>
              <w:spacing w:after="0"/>
            </w:pPr>
            <w:r>
              <w:rPr>
                <w:rFonts w:ascii="宋体" w:hAnsi="宋体" w:eastAsia="宋体"/>
                <w:sz w:val="18"/>
              </w:rPr>
              <w:t>先补证据表和计算，再补前端画像视图。</w:t>
            </w:r>
          </w:p>
        </w:tc>
      </w:tr>
      <w:tr>
        <w:tc>
          <w:tcPr>
            <w:tcW w:type="dxa" w:w="2324"/>
          </w:tcPr>
          <w:p>
            <w:pPr>
              <w:spacing w:after="0"/>
            </w:pPr>
            <w:r>
              <w:rPr>
                <w:rFonts w:ascii="宋体" w:hAnsi="宋体" w:eastAsia="宋体"/>
                <w:sz w:val="18"/>
              </w:rPr>
              <w:t>诊断智能体</w:t>
            </w:r>
          </w:p>
        </w:tc>
        <w:tc>
          <w:tcPr>
            <w:tcW w:type="dxa" w:w="2324"/>
          </w:tcPr>
          <w:p>
            <w:pPr>
              <w:spacing w:after="0"/>
            </w:pPr>
            <w:r>
              <w:rPr>
                <w:rFonts w:ascii="宋体" w:hAnsi="宋体" w:eastAsia="宋体"/>
                <w:sz w:val="18"/>
              </w:rPr>
              <w:t>服务学生数字孪生、个性化路径和教师看板，输出薄弱点、原因、证据等级、置信度、教师下钻证据和建议动作。</w:t>
            </w:r>
          </w:p>
        </w:tc>
        <w:tc>
          <w:tcPr>
            <w:tcW w:type="dxa" w:w="2324"/>
          </w:tcPr>
          <w:p>
            <w:pPr>
              <w:spacing w:after="0"/>
            </w:pPr>
            <w:r>
              <w:rPr>
                <w:rFonts w:ascii="宋体" w:hAnsi="宋体" w:eastAsia="宋体"/>
                <w:sz w:val="18"/>
              </w:rPr>
              <w:t>部分实现。规则诊断服务、诊断报告落库、证据等级、置信度、证据时间线已实现；教师人工修正记录已落库；教师看板批量诊断还需要继续对齐统一诊断服务。</w:t>
            </w:r>
          </w:p>
        </w:tc>
        <w:tc>
          <w:tcPr>
            <w:tcW w:type="dxa" w:w="2324"/>
          </w:tcPr>
          <w:p>
            <w:pPr>
              <w:spacing w:after="0"/>
            </w:pPr>
            <w:r>
              <w:rPr>
                <w:rFonts w:ascii="宋体" w:hAnsi="宋体" w:eastAsia="宋体"/>
                <w:sz w:val="18"/>
              </w:rPr>
              <w:t>把教师看板改为读取统一诊断服务，并完善修正后的再诊断展示。</w:t>
            </w:r>
          </w:p>
        </w:tc>
      </w:tr>
      <w:tr>
        <w:tc>
          <w:tcPr>
            <w:tcW w:type="dxa" w:w="2324"/>
          </w:tcPr>
          <w:p>
            <w:pPr>
              <w:spacing w:after="0"/>
            </w:pPr>
            <w:r>
              <w:rPr>
                <w:rFonts w:ascii="宋体" w:hAnsi="宋体" w:eastAsia="宋体"/>
                <w:sz w:val="18"/>
              </w:rPr>
              <w:t>个性化学习路径</w:t>
            </w:r>
          </w:p>
        </w:tc>
        <w:tc>
          <w:tcPr>
            <w:tcW w:type="dxa" w:w="2324"/>
          </w:tcPr>
          <w:p>
            <w:pPr>
              <w:spacing w:after="0"/>
            </w:pPr>
            <w:r>
              <w:rPr>
                <w:rFonts w:ascii="宋体" w:hAnsi="宋体" w:eastAsia="宋体"/>
                <w:sz w:val="18"/>
              </w:rPr>
              <w:t>根据诊断结果和课程图谱给学生安排补学知识点、资源、小测入口和作业入口；图谱外内容只作为补充学习项。</w:t>
            </w:r>
          </w:p>
        </w:tc>
        <w:tc>
          <w:tcPr>
            <w:tcW w:type="dxa" w:w="2324"/>
          </w:tcPr>
          <w:p>
            <w:pPr>
              <w:spacing w:after="0"/>
            </w:pPr>
            <w:r>
              <w:rPr>
                <w:rFonts w:ascii="宋体" w:hAnsi="宋体" w:eastAsia="宋体"/>
                <w:sz w:val="18"/>
              </w:rPr>
              <w:t>部分实现。路径优先消费诊断结果，正式路径节点来自薄弱知识点；资源推荐可离线 smoke；路径节点状态表已建，任务入口、缺作业提示和完成回流仍需接业务代码。</w:t>
            </w:r>
          </w:p>
        </w:tc>
        <w:tc>
          <w:tcPr>
            <w:tcW w:type="dxa" w:w="2324"/>
          </w:tcPr>
          <w:p>
            <w:pPr>
              <w:spacing w:after="0"/>
            </w:pPr>
            <w:r>
              <w:rPr>
                <w:rFonts w:ascii="宋体" w:hAnsi="宋体" w:eastAsia="宋体"/>
                <w:sz w:val="18"/>
              </w:rPr>
              <w:t>实现正式路径节点状态写入、任务入口、缺作业提示和结果回流。</w:t>
            </w:r>
          </w:p>
        </w:tc>
      </w:tr>
      <w:tr>
        <w:tc>
          <w:tcPr>
            <w:tcW w:type="dxa" w:w="2324"/>
          </w:tcPr>
          <w:p>
            <w:pPr>
              <w:spacing w:after="0"/>
            </w:pPr>
            <w:r>
              <w:rPr>
                <w:rFonts w:ascii="宋体" w:hAnsi="宋体" w:eastAsia="宋体"/>
                <w:sz w:val="18"/>
              </w:rPr>
              <w:t>作业与实践评测</w:t>
            </w:r>
          </w:p>
        </w:tc>
        <w:tc>
          <w:tcPr>
            <w:tcW w:type="dxa" w:w="2324"/>
          </w:tcPr>
          <w:p>
            <w:pPr>
              <w:spacing w:after="0"/>
            </w:pPr>
            <w:r>
              <w:rPr>
                <w:rFonts w:ascii="宋体" w:hAnsi="宋体" w:eastAsia="宋体"/>
                <w:sz w:val="18"/>
              </w:rPr>
              <w:t>稳定支持主观题、客观题、选择题、代码题；章节作业默认作为章节综合实践证据，覆盖知识点为教师确认的可选配置。</w:t>
            </w:r>
          </w:p>
        </w:tc>
        <w:tc>
          <w:tcPr>
            <w:tcW w:type="dxa" w:w="2324"/>
          </w:tcPr>
          <w:p>
            <w:pPr>
              <w:spacing w:after="0"/>
            </w:pPr>
            <w:r>
              <w:rPr>
                <w:rFonts w:ascii="宋体" w:hAnsi="宋体" w:eastAsia="宋体"/>
                <w:sz w:val="18"/>
              </w:rPr>
              <w:t>部分实现。作业创建、提交、评分已跑通；覆盖知识点配置表、读取和更新接口已实现；章节综合实践能力还未完全接入学生画像。</w:t>
            </w:r>
          </w:p>
        </w:tc>
        <w:tc>
          <w:tcPr>
            <w:tcW w:type="dxa" w:w="2324"/>
          </w:tcPr>
          <w:p>
            <w:pPr>
              <w:spacing w:after="0"/>
            </w:pPr>
            <w:r>
              <w:rPr>
                <w:rFonts w:ascii="宋体" w:hAnsi="宋体" w:eastAsia="宋体"/>
                <w:sz w:val="18"/>
              </w:rPr>
              <w:t>下一步补章节综合实践能力计算和画像展示。</w:t>
            </w:r>
          </w:p>
        </w:tc>
      </w:tr>
      <w:tr>
        <w:tc>
          <w:tcPr>
            <w:tcW w:type="dxa" w:w="2324"/>
          </w:tcPr>
          <w:p>
            <w:pPr>
              <w:spacing w:after="0"/>
            </w:pPr>
            <w:r>
              <w:rPr>
                <w:rFonts w:ascii="宋体" w:hAnsi="宋体" w:eastAsia="宋体"/>
                <w:sz w:val="18"/>
              </w:rPr>
              <w:t>教师数字孪生</w:t>
            </w:r>
          </w:p>
        </w:tc>
        <w:tc>
          <w:tcPr>
            <w:tcW w:type="dxa" w:w="2324"/>
          </w:tcPr>
          <w:p>
            <w:pPr>
              <w:spacing w:after="0"/>
            </w:pPr>
            <w:r>
              <w:rPr>
                <w:rFonts w:ascii="宋体" w:hAnsi="宋体" w:eastAsia="宋体"/>
                <w:sz w:val="18"/>
              </w:rPr>
              <w:t>基于教师教学行为、资源建设、互动、评估、干预、数字能力任务形成六维画像，并支持证据下钻。</w:t>
            </w:r>
          </w:p>
        </w:tc>
        <w:tc>
          <w:tcPr>
            <w:tcW w:type="dxa" w:w="2324"/>
          </w:tcPr>
          <w:p>
            <w:pPr>
              <w:spacing w:after="0"/>
            </w:pPr>
            <w:r>
              <w:rPr>
                <w:rFonts w:ascii="宋体" w:hAnsi="宋体" w:eastAsia="宋体"/>
                <w:sz w:val="18"/>
              </w:rPr>
              <w:t>部分实现。后端六维计算服务已存在，但底层事件表多数为空，页面和下钻稳定性还需验证。</w:t>
            </w:r>
          </w:p>
        </w:tc>
        <w:tc>
          <w:tcPr>
            <w:tcW w:type="dxa" w:w="2324"/>
          </w:tcPr>
          <w:p>
            <w:pPr>
              <w:spacing w:after="0"/>
            </w:pPr>
            <w:r>
              <w:rPr>
                <w:rFonts w:ascii="宋体" w:hAnsi="宋体" w:eastAsia="宋体"/>
                <w:sz w:val="18"/>
              </w:rPr>
              <w:t>先补事件采集，再调教师画像公式和前端下钻。</w:t>
            </w:r>
          </w:p>
        </w:tc>
      </w:tr>
      <w:tr>
        <w:tc>
          <w:tcPr>
            <w:tcW w:type="dxa" w:w="2324"/>
          </w:tcPr>
          <w:p>
            <w:pPr>
              <w:spacing w:after="0"/>
            </w:pPr>
            <w:r>
              <w:rPr>
                <w:rFonts w:ascii="宋体" w:hAnsi="宋体" w:eastAsia="宋体"/>
                <w:sz w:val="18"/>
              </w:rPr>
              <w:t>教师智能干预</w:t>
            </w:r>
          </w:p>
        </w:tc>
        <w:tc>
          <w:tcPr>
            <w:tcW w:type="dxa" w:w="2324"/>
          </w:tcPr>
          <w:p>
            <w:pPr>
              <w:spacing w:after="0"/>
            </w:pPr>
            <w:r>
              <w:rPr>
                <w:rFonts w:ascii="宋体" w:hAnsi="宋体" w:eastAsia="宋体"/>
                <w:sz w:val="18"/>
              </w:rPr>
              <w:t>诊断智能体给出风险和建议，3.9 生成线上任务包草稿，教师审核后下发，学生完成后回流。</w:t>
            </w:r>
          </w:p>
        </w:tc>
        <w:tc>
          <w:tcPr>
            <w:tcW w:type="dxa" w:w="2324"/>
          </w:tcPr>
          <w:p>
            <w:pPr>
              <w:spacing w:after="0"/>
            </w:pPr>
            <w:r>
              <w:rPr>
                <w:rFonts w:ascii="宋体" w:hAnsi="宋体" w:eastAsia="宋体"/>
                <w:sz w:val="18"/>
              </w:rPr>
              <w:t>部分实现。任务包草稿生成、教师修改、下发、学生接受/作答/完成和教师评分已有基础链路，并同步写入干预任务包三张业务表；仍需补前端审核体验和正式回流到学生画像/教师看板。</w:t>
            </w:r>
          </w:p>
        </w:tc>
        <w:tc>
          <w:tcPr>
            <w:tcW w:type="dxa" w:w="2324"/>
          </w:tcPr>
          <w:p>
            <w:pPr>
              <w:spacing w:after="0"/>
            </w:pPr>
            <w:r>
              <w:rPr>
                <w:rFonts w:ascii="宋体" w:hAnsi="宋体" w:eastAsia="宋体"/>
                <w:sz w:val="18"/>
              </w:rPr>
              <w:t>完善教师审核页面、学生任务体验和干预完成后的画像/看板回流。</w:t>
            </w:r>
          </w:p>
        </w:tc>
      </w:tr>
      <w:tr>
        <w:tc>
          <w:tcPr>
            <w:tcW w:type="dxa" w:w="2324"/>
          </w:tcPr>
          <w:p>
            <w:pPr>
              <w:spacing w:after="0"/>
            </w:pPr>
            <w:r>
              <w:rPr>
                <w:rFonts w:ascii="宋体" w:hAnsi="宋体" w:eastAsia="宋体"/>
                <w:sz w:val="18"/>
              </w:rPr>
              <w:t>5E 教学智能体</w:t>
            </w:r>
          </w:p>
        </w:tc>
        <w:tc>
          <w:tcPr>
            <w:tcW w:type="dxa" w:w="2324"/>
          </w:tcPr>
          <w:p>
            <w:pPr>
              <w:spacing w:after="0"/>
            </w:pPr>
            <w:r>
              <w:rPr>
                <w:rFonts w:ascii="宋体" w:hAnsi="宋体" w:eastAsia="宋体"/>
                <w:sz w:val="18"/>
              </w:rPr>
              <w:t>按 5E 阶段提供学习引导，记录交互证据，形成有效性指标，但不替代测验和作业。</w:t>
            </w:r>
          </w:p>
        </w:tc>
        <w:tc>
          <w:tcPr>
            <w:tcW w:type="dxa" w:w="2324"/>
          </w:tcPr>
          <w:p>
            <w:pPr>
              <w:spacing w:after="0"/>
            </w:pPr>
            <w:r>
              <w:rPr>
                <w:rFonts w:ascii="宋体" w:hAnsi="宋体" w:eastAsia="宋体"/>
                <w:sz w:val="18"/>
              </w:rPr>
              <w:t>基础代码存在，数据库事件表为空；有效性指标尚未产品化。</w:t>
            </w:r>
          </w:p>
        </w:tc>
        <w:tc>
          <w:tcPr>
            <w:tcW w:type="dxa" w:w="2324"/>
          </w:tcPr>
          <w:p>
            <w:pPr>
              <w:spacing w:after="0"/>
            </w:pPr>
            <w:r>
              <w:rPr>
                <w:rFonts w:ascii="宋体" w:hAnsi="宋体" w:eastAsia="宋体"/>
                <w:sz w:val="18"/>
              </w:rPr>
              <w:t>先定义有效性指标和事件采集，再接入学生画像。</w:t>
            </w:r>
          </w:p>
        </w:tc>
      </w:tr>
    </w:tbl>
    <w:p/>
    <w:p>
      <w:pPr>
        <w:pStyle w:val="Heading1"/>
      </w:pPr>
      <w:r>
        <w:t>3. 总体技术设计</w:t>
      </w:r>
    </w:p>
    <w:p>
      <w:pPr>
        <w:spacing w:line="300" w:lineRule="auto"/>
        <w:ind w:firstLine="420"/>
      </w:pPr>
      <w:r>
        <w:t>系统采用前后端分离结构。前端位于 `frontend/`，后端位于 `backend/`，根目录 `main.py` 作为后端启动入口，本地开发数据库使用 MySQL `ai_education_design`。后续开发以本地 MySQL 为唯一运行数据库，不再保留 SQLite 运行逻辑。</w:t>
      </w:r>
    </w:p>
    <w:p>
      <w:pPr>
        <w:spacing w:line="300" w:lineRule="auto"/>
        <w:ind w:firstLine="420"/>
      </w:pPr>
      <w:r>
        <w:t>核心数据流为：教师建设课程底座和能力映射；学生在学习空间学习资源、完成测验和作业；学习证据回流学生数字孪生；诊断智能体解释薄弱点；个性化路径给学生安排补学；教师看板和教师数字孪生读取诊断、行为和干预结果。</w:t>
      </w:r>
    </w:p>
    <w:p>
      <w:r>
        <w:rPr>
          <w:rFonts w:ascii="Consolas" w:hAnsi="Consolas"/>
          <w:color w:val="374151"/>
          <w:sz w:val="18"/>
        </w:rPr>
        <w:t>flowchart LR</w:t>
        <w:br/>
        <w:t xml:space="preserve">  T[教师端] --&gt; C[课程数字孪生]</w:t>
        <w:br/>
        <w:t xml:space="preserve">  C --&gt; KG[已发布课程图谱与资源]</w:t>
        <w:br/>
        <w:t xml:space="preserve">  C --&gt; AM[职业能力-知识点支撑关系]</w:t>
        <w:br/>
        <w:t xml:space="preserve">  S[学生端学习空间] --&gt; E[学习证据]</w:t>
        <w:br/>
        <w:t xml:space="preserve">  KG --&gt; S</w:t>
        <w:br/>
        <w:t xml:space="preserve">  E --&gt; ST[学生数字孪生]</w:t>
        <w:br/>
        <w:t xml:space="preserve">  ST --&gt; D[诊断智能体]</w:t>
        <w:br/>
        <w:t xml:space="preserve">  D --&gt; P[个性化学习路径]</w:t>
        <w:br/>
        <w:t xml:space="preserve">  D --&gt; TD[教师看板]</w:t>
        <w:br/>
        <w:t xml:space="preserve">  TD --&gt; I[教师智能干预]</w:t>
        <w:br/>
        <w:t xml:space="preserve">  I --&gt; S</w:t>
        <w:br/>
        <w:t xml:space="preserve">  T --&gt; TT[教师数字孪生]</w:t>
        <w:br/>
        <w:t xml:space="preserve">  TD --&gt; TT</w:t>
      </w:r>
    </w:p>
    <w:p>
      <w:pPr>
        <w:pStyle w:val="Heading1"/>
      </w:pPr>
      <w:r>
        <w:t>4. 数据库设计基线</w:t>
      </w:r>
    </w:p>
    <w:p>
      <w:pPr>
        <w:spacing w:line="300" w:lineRule="auto"/>
        <w:ind w:firstLine="420"/>
      </w:pPr>
      <w:r>
        <w:t>当前本地库：`ai_education_design`。表数：`42`。</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tcPr>
          <w:p>
            <w:pPr>
              <w:spacing w:after="0"/>
            </w:pPr>
            <w:r>
              <w:rPr>
                <w:rFonts w:ascii="宋体" w:hAnsi="宋体" w:eastAsia="宋体"/>
                <w:b/>
                <w:sz w:val="18"/>
              </w:rPr>
              <w:t>业务域</w:t>
            </w:r>
          </w:p>
        </w:tc>
        <w:tc>
          <w:tcPr>
            <w:tcW w:type="dxa" w:w="1860"/>
          </w:tcPr>
          <w:p>
            <w:pPr>
              <w:spacing w:after="0"/>
            </w:pPr>
            <w:r>
              <w:rPr>
                <w:rFonts w:ascii="宋体" w:hAnsi="宋体" w:eastAsia="宋体"/>
                <w:b/>
                <w:sz w:val="18"/>
              </w:rPr>
              <w:t>表名</w:t>
            </w:r>
          </w:p>
        </w:tc>
        <w:tc>
          <w:tcPr>
            <w:tcW w:type="dxa" w:w="1860"/>
          </w:tcPr>
          <w:p>
            <w:pPr>
              <w:spacing w:after="0"/>
            </w:pPr>
            <w:r>
              <w:rPr>
                <w:rFonts w:ascii="宋体" w:hAnsi="宋体" w:eastAsia="宋体"/>
                <w:b/>
                <w:sz w:val="18"/>
              </w:rPr>
              <w:t>当前行数</w:t>
            </w:r>
          </w:p>
        </w:tc>
        <w:tc>
          <w:tcPr>
            <w:tcW w:type="dxa" w:w="1860"/>
          </w:tcPr>
          <w:p>
            <w:pPr>
              <w:spacing w:after="0"/>
            </w:pPr>
            <w:r>
              <w:rPr>
                <w:rFonts w:ascii="宋体" w:hAnsi="宋体" w:eastAsia="宋体"/>
                <w:b/>
                <w:sz w:val="18"/>
              </w:rPr>
              <w:t>用途</w:t>
            </w:r>
          </w:p>
        </w:tc>
        <w:tc>
          <w:tcPr>
            <w:tcW w:type="dxa" w:w="1860"/>
          </w:tcPr>
          <w:p>
            <w:pPr>
              <w:spacing w:after="0"/>
            </w:pPr>
            <w:r>
              <w:rPr>
                <w:rFonts w:ascii="宋体" w:hAnsi="宋体" w:eastAsia="宋体"/>
                <w:b/>
                <w:sz w:val="18"/>
              </w:rPr>
              <w:t>状态</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users</w:t>
            </w:r>
          </w:p>
        </w:tc>
        <w:tc>
          <w:tcPr>
            <w:tcW w:type="dxa" w:w="1860"/>
          </w:tcPr>
          <w:p>
            <w:pPr>
              <w:spacing w:after="0"/>
            </w:pPr>
            <w:r>
              <w:rPr>
                <w:rFonts w:ascii="宋体" w:hAnsi="宋体" w:eastAsia="宋体"/>
                <w:sz w:val="18"/>
              </w:rPr>
              <w:t>2</w:t>
            </w:r>
          </w:p>
        </w:tc>
        <w:tc>
          <w:tcPr>
            <w:tcW w:type="dxa" w:w="1860"/>
          </w:tcPr>
          <w:p>
            <w:pPr>
              <w:spacing w:after="0"/>
            </w:pPr>
            <w:r>
              <w:rPr>
                <w:rFonts w:ascii="宋体" w:hAnsi="宋体" w:eastAsia="宋体"/>
                <w:sz w:val="18"/>
              </w:rPr>
              <w:t>用户主表，保存学生、教师、管理员账号及登录标识。</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user_profiles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用户扩展资料。</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teacher_student_links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教师与学生的班级/教学关系。</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sessions</w:t>
            </w:r>
          </w:p>
        </w:tc>
        <w:tc>
          <w:tcPr>
            <w:tcW w:type="dxa" w:w="1860"/>
          </w:tcPr>
          <w:p>
            <w:pPr>
              <w:spacing w:after="0"/>
            </w:pPr>
            <w:r>
              <w:rPr>
                <w:rFonts w:ascii="宋体" w:hAnsi="宋体" w:eastAsia="宋体"/>
                <w:sz w:val="18"/>
              </w:rPr>
              <w:t>3</w:t>
            </w:r>
          </w:p>
        </w:tc>
        <w:tc>
          <w:tcPr>
            <w:tcW w:type="dxa" w:w="1860"/>
          </w:tcPr>
          <w:p>
            <w:pPr>
              <w:spacing w:after="0"/>
            </w:pPr>
            <w:r>
              <w:rPr>
                <w:rFonts w:ascii="宋体" w:hAnsi="宋体" w:eastAsia="宋体"/>
                <w:sz w:val="18"/>
              </w:rPr>
              <w:t>登录会话与学习上下文。</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user_states</w:t>
            </w:r>
          </w:p>
        </w:tc>
        <w:tc>
          <w:tcPr>
            <w:tcW w:type="dxa" w:w="1860"/>
          </w:tcPr>
          <w:p>
            <w:pPr>
              <w:spacing w:after="0"/>
            </w:pPr>
            <w:r>
              <w:rPr>
                <w:rFonts w:ascii="宋体" w:hAnsi="宋体" w:eastAsia="宋体"/>
                <w:sz w:val="18"/>
              </w:rPr>
              <w:t>2</w:t>
            </w:r>
          </w:p>
        </w:tc>
        <w:tc>
          <w:tcPr>
            <w:tcW w:type="dxa" w:w="1860"/>
          </w:tcPr>
          <w:p>
            <w:pPr>
              <w:spacing w:after="0"/>
            </w:pPr>
            <w:r>
              <w:rPr>
                <w:rFonts w:ascii="宋体" w:hAnsi="宋体" w:eastAsia="宋体"/>
                <w:sz w:val="18"/>
              </w:rPr>
              <w:t>运行态键值状态，当前也用于教师外部指标缓存。</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llm_logs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大模型调用日志。</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用户、权限与运行状态</w:t>
            </w:r>
          </w:p>
        </w:tc>
        <w:tc>
          <w:tcPr>
            <w:tcW w:type="dxa" w:w="1860"/>
          </w:tcPr>
          <w:p>
            <w:pPr>
              <w:spacing w:after="0"/>
            </w:pPr>
            <w:r>
              <w:rPr>
                <w:rFonts w:ascii="宋体" w:hAnsi="宋体" w:eastAsia="宋体"/>
                <w:sz w:val="18"/>
              </w:rPr>
              <w:t>user_activity_log</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用户日活、登录、学习等活动日志。</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courses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课程数字孪生课程主表，含发布状态。</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course_metadata</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课程额外结构数据。</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course_nodes</w:t>
            </w:r>
          </w:p>
        </w:tc>
        <w:tc>
          <w:tcPr>
            <w:tcW w:type="dxa" w:w="1860"/>
          </w:tcPr>
          <w:p>
            <w:pPr>
              <w:spacing w:after="0"/>
            </w:pPr>
            <w:r>
              <w:rPr>
                <w:rFonts w:ascii="宋体" w:hAnsi="宋体" w:eastAsia="宋体"/>
                <w:sz w:val="18"/>
              </w:rPr>
              <w:t>3</w:t>
            </w:r>
          </w:p>
        </w:tc>
        <w:tc>
          <w:tcPr>
            <w:tcW w:type="dxa" w:w="1860"/>
          </w:tcPr>
          <w:p>
            <w:pPr>
              <w:spacing w:after="0"/>
            </w:pPr>
            <w:r>
              <w:rPr>
                <w:rFonts w:ascii="宋体" w:hAnsi="宋体" w:eastAsia="宋体"/>
                <w:sz w:val="18"/>
              </w:rPr>
              <w:t>课程章节、小节、叶子知识点节点。</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course_node_relations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课程节点关系扩展表，当前不使用前置关系作为主逻辑。</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resources</w:t>
            </w:r>
          </w:p>
        </w:tc>
        <w:tc>
          <w:tcPr>
            <w:tcW w:type="dxa" w:w="1860"/>
          </w:tcPr>
          <w:p>
            <w:pPr>
              <w:spacing w:after="0"/>
            </w:pPr>
            <w:r>
              <w:rPr>
                <w:rFonts w:ascii="宋体" w:hAnsi="宋体" w:eastAsia="宋体"/>
                <w:sz w:val="18"/>
              </w:rPr>
              <w:t>3</w:t>
            </w:r>
          </w:p>
        </w:tc>
        <w:tc>
          <w:tcPr>
            <w:tcW w:type="dxa" w:w="1860"/>
          </w:tcPr>
          <w:p>
            <w:pPr>
              <w:spacing w:after="0"/>
            </w:pPr>
            <w:r>
              <w:rPr>
                <w:rFonts w:ascii="宋体" w:hAnsi="宋体" w:eastAsia="宋体"/>
                <w:sz w:val="18"/>
              </w:rPr>
              <w:t>课程资源表，保存本地资源和外部资源绑定及审核状态。</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课程数字孪生与资源</w:t>
            </w:r>
          </w:p>
        </w:tc>
        <w:tc>
          <w:tcPr>
            <w:tcW w:type="dxa" w:w="1860"/>
          </w:tcPr>
          <w:p>
            <w:pPr>
              <w:spacing w:after="0"/>
            </w:pPr>
            <w:r>
              <w:rPr>
                <w:rFonts w:ascii="宋体" w:hAnsi="宋体" w:eastAsia="宋体"/>
                <w:sz w:val="18"/>
              </w:rPr>
              <w:t>resource_learning_events</w:t>
            </w:r>
          </w:p>
        </w:tc>
        <w:tc>
          <w:tcPr>
            <w:tcW w:type="dxa" w:w="1860"/>
          </w:tcPr>
          <w:p>
            <w:pPr>
              <w:spacing w:after="0"/>
            </w:pPr>
            <w:r>
              <w:rPr>
                <w:rFonts w:ascii="宋体" w:hAnsi="宋体" w:eastAsia="宋体"/>
                <w:sz w:val="18"/>
              </w:rPr>
              <w:t>2</w:t>
            </w:r>
          </w:p>
        </w:tc>
        <w:tc>
          <w:tcPr>
            <w:tcW w:type="dxa" w:w="1860"/>
          </w:tcPr>
          <w:p>
            <w:pPr>
              <w:spacing w:after="0"/>
            </w:pPr>
            <w:r>
              <w:rPr>
                <w:rFonts w:ascii="宋体" w:hAnsi="宋体" w:eastAsia="宋体"/>
                <w:sz w:val="18"/>
              </w:rPr>
              <w:t>资源学习事件表，记录点击、阅读、观看、完成等学习行为。</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职业能力与行业对接</w:t>
            </w:r>
          </w:p>
        </w:tc>
        <w:tc>
          <w:tcPr>
            <w:tcW w:type="dxa" w:w="1860"/>
          </w:tcPr>
          <w:p>
            <w:pPr>
              <w:spacing w:after="0"/>
            </w:pPr>
            <w:r>
              <w:rPr>
                <w:rFonts w:ascii="宋体" w:hAnsi="宋体" w:eastAsia="宋体"/>
                <w:sz w:val="18"/>
              </w:rPr>
              <w:t>career_positions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课程目标岗位配置，区分主要岗位和关联岗位。</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职业能力与行业对接</w:t>
            </w:r>
          </w:p>
        </w:tc>
        <w:tc>
          <w:tcPr>
            <w:tcW w:type="dxa" w:w="1860"/>
          </w:tcPr>
          <w:p>
            <w:pPr>
              <w:spacing w:after="0"/>
            </w:pPr>
            <w:r>
              <w:rPr>
                <w:rFonts w:ascii="宋体" w:hAnsi="宋体" w:eastAsia="宋体"/>
                <w:sz w:val="18"/>
              </w:rPr>
              <w:t>career_abilities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岗位提取出的职业能力候选。</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职业能力与行业对接</w:t>
            </w:r>
          </w:p>
        </w:tc>
        <w:tc>
          <w:tcPr>
            <w:tcW w:type="dxa" w:w="1860"/>
          </w:tcPr>
          <w:p>
            <w:pPr>
              <w:spacing w:after="0"/>
            </w:pPr>
            <w:r>
              <w:rPr>
                <w:rFonts w:ascii="宋体" w:hAnsi="宋体" w:eastAsia="宋体"/>
                <w:sz w:val="18"/>
              </w:rPr>
              <w:t>course_ability_mappings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职业能力与叶子知识点的教师确认支撑关系。</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twin_profiles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学生数字孪生总画像。</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twin_profile_nodes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学生在知识点上的掌握、进度、时长和交互证据。</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twin_history</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学生画像历史快照。</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quiz_attempts</w:t>
            </w:r>
          </w:p>
        </w:tc>
        <w:tc>
          <w:tcPr>
            <w:tcW w:type="dxa" w:w="1860"/>
          </w:tcPr>
          <w:p>
            <w:pPr>
              <w:spacing w:after="0"/>
            </w:pPr>
            <w:r>
              <w:rPr>
                <w:rFonts w:ascii="宋体" w:hAnsi="宋体" w:eastAsia="宋体"/>
                <w:sz w:val="18"/>
              </w:rPr>
              <w:t>24</w:t>
            </w:r>
          </w:p>
        </w:tc>
        <w:tc>
          <w:tcPr>
            <w:tcW w:type="dxa" w:w="1860"/>
          </w:tcPr>
          <w:p>
            <w:pPr>
              <w:spacing w:after="0"/>
            </w:pPr>
            <w:r>
              <w:rPr>
                <w:rFonts w:ascii="宋体" w:hAnsi="宋体" w:eastAsia="宋体"/>
                <w:sz w:val="18"/>
              </w:rPr>
              <w:t>在线测验作答证据。</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diagnosis_reports</w:t>
            </w:r>
          </w:p>
        </w:tc>
        <w:tc>
          <w:tcPr>
            <w:tcW w:type="dxa" w:w="1860"/>
          </w:tcPr>
          <w:p>
            <w:pPr>
              <w:spacing w:after="0"/>
            </w:pPr>
            <w:r>
              <w:rPr>
                <w:rFonts w:ascii="宋体" w:hAnsi="宋体" w:eastAsia="宋体"/>
                <w:sz w:val="18"/>
              </w:rPr>
              <w:t>22</w:t>
            </w:r>
          </w:p>
        </w:tc>
        <w:tc>
          <w:tcPr>
            <w:tcW w:type="dxa" w:w="1860"/>
          </w:tcPr>
          <w:p>
            <w:pPr>
              <w:spacing w:after="0"/>
            </w:pPr>
            <w:r>
              <w:rPr>
                <w:rFonts w:ascii="宋体" w:hAnsi="宋体" w:eastAsia="宋体"/>
                <w:sz w:val="18"/>
              </w:rPr>
              <w:t>诊断智能体生成的学习诊断报告。</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学生数字孪生、测验与诊断</w:t>
            </w:r>
          </w:p>
        </w:tc>
        <w:tc>
          <w:tcPr>
            <w:tcW w:type="dxa" w:w="1860"/>
          </w:tcPr>
          <w:p>
            <w:pPr>
              <w:spacing w:after="0"/>
            </w:pPr>
            <w:r>
              <w:rPr>
                <w:rFonts w:ascii="宋体" w:hAnsi="宋体" w:eastAsia="宋体"/>
                <w:sz w:val="18"/>
              </w:rPr>
              <w:t>diagnosis_corrections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教师对诊断结论的人工修正记录。</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个性化学习路径</w:t>
            </w:r>
          </w:p>
        </w:tc>
        <w:tc>
          <w:tcPr>
            <w:tcW w:type="dxa" w:w="1860"/>
          </w:tcPr>
          <w:p>
            <w:pPr>
              <w:spacing w:after="0"/>
            </w:pPr>
            <w:r>
              <w:rPr>
                <w:rFonts w:ascii="宋体" w:hAnsi="宋体" w:eastAsia="宋体"/>
                <w:sz w:val="18"/>
              </w:rPr>
              <w:t>learning_plans</w:t>
            </w:r>
          </w:p>
        </w:tc>
        <w:tc>
          <w:tcPr>
            <w:tcW w:type="dxa" w:w="1860"/>
          </w:tcPr>
          <w:p>
            <w:pPr>
              <w:spacing w:after="0"/>
            </w:pPr>
            <w:r>
              <w:rPr>
                <w:rFonts w:ascii="宋体" w:hAnsi="宋体" w:eastAsia="宋体"/>
                <w:sz w:val="18"/>
              </w:rPr>
              <w:t>9</w:t>
            </w:r>
          </w:p>
        </w:tc>
        <w:tc>
          <w:tcPr>
            <w:tcW w:type="dxa" w:w="1860"/>
          </w:tcPr>
          <w:p>
            <w:pPr>
              <w:spacing w:after="0"/>
            </w:pPr>
            <w:r>
              <w:rPr>
                <w:rFonts w:ascii="宋体" w:hAnsi="宋体" w:eastAsia="宋体"/>
                <w:sz w:val="18"/>
              </w:rPr>
              <w:t>个性化学习路径版本主表。</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个性化学习路径</w:t>
            </w:r>
          </w:p>
        </w:tc>
        <w:tc>
          <w:tcPr>
            <w:tcW w:type="dxa" w:w="1860"/>
          </w:tcPr>
          <w:p>
            <w:pPr>
              <w:spacing w:after="0"/>
            </w:pPr>
            <w:r>
              <w:rPr>
                <w:rFonts w:ascii="宋体" w:hAnsi="宋体" w:eastAsia="宋体"/>
                <w:sz w:val="18"/>
              </w:rPr>
              <w:t>learning_plan_nodes</w:t>
            </w:r>
          </w:p>
        </w:tc>
        <w:tc>
          <w:tcPr>
            <w:tcW w:type="dxa" w:w="1860"/>
          </w:tcPr>
          <w:p>
            <w:pPr>
              <w:spacing w:after="0"/>
            </w:pPr>
            <w:r>
              <w:rPr>
                <w:rFonts w:ascii="宋体" w:hAnsi="宋体" w:eastAsia="宋体"/>
                <w:sz w:val="18"/>
              </w:rPr>
              <w:t>9</w:t>
            </w:r>
          </w:p>
        </w:tc>
        <w:tc>
          <w:tcPr>
            <w:tcW w:type="dxa" w:w="1860"/>
          </w:tcPr>
          <w:p>
            <w:pPr>
              <w:spacing w:after="0"/>
            </w:pPr>
            <w:r>
              <w:rPr>
                <w:rFonts w:ascii="宋体" w:hAnsi="宋体" w:eastAsia="宋体"/>
                <w:sz w:val="18"/>
              </w:rPr>
              <w:t>学习路径内容节点/载荷。</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个性化学习路径</w:t>
            </w:r>
          </w:p>
        </w:tc>
        <w:tc>
          <w:tcPr>
            <w:tcW w:type="dxa" w:w="1860"/>
          </w:tcPr>
          <w:p>
            <w:pPr>
              <w:spacing w:after="0"/>
            </w:pPr>
            <w:r>
              <w:rPr>
                <w:rFonts w:ascii="宋体" w:hAnsi="宋体" w:eastAsia="宋体"/>
                <w:sz w:val="18"/>
              </w:rPr>
              <w:t>learning_path_node_status</w:t>
            </w:r>
          </w:p>
        </w:tc>
        <w:tc>
          <w:tcPr>
            <w:tcW w:type="dxa" w:w="1860"/>
          </w:tcPr>
          <w:p>
            <w:pPr>
              <w:spacing w:after="0"/>
            </w:pPr>
            <w:r>
              <w:rPr>
                <w:rFonts w:ascii="宋体" w:hAnsi="宋体" w:eastAsia="宋体"/>
                <w:sz w:val="18"/>
              </w:rPr>
              <w:t>5</w:t>
            </w:r>
          </w:p>
        </w:tc>
        <w:tc>
          <w:tcPr>
            <w:tcW w:type="dxa" w:w="1860"/>
          </w:tcPr>
          <w:p>
            <w:pPr>
              <w:spacing w:after="0"/>
            </w:pPr>
            <w:r>
              <w:rPr>
                <w:rFonts w:ascii="宋体" w:hAnsi="宋体" w:eastAsia="宋体"/>
                <w:sz w:val="18"/>
              </w:rPr>
              <w:t>学生学习路径节点状态表，记录待学、进行中、完成和掌握度变化。</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作业与实践评测</w:t>
            </w:r>
          </w:p>
        </w:tc>
        <w:tc>
          <w:tcPr>
            <w:tcW w:type="dxa" w:w="1860"/>
          </w:tcPr>
          <w:p>
            <w:pPr>
              <w:spacing w:after="0"/>
            </w:pPr>
            <w:r>
              <w:rPr>
                <w:rFonts w:ascii="宋体" w:hAnsi="宋体" w:eastAsia="宋体"/>
                <w:sz w:val="18"/>
              </w:rPr>
              <w:t>homework_assignments</w:t>
            </w:r>
          </w:p>
        </w:tc>
        <w:tc>
          <w:tcPr>
            <w:tcW w:type="dxa" w:w="1860"/>
          </w:tcPr>
          <w:p>
            <w:pPr>
              <w:spacing w:after="0"/>
            </w:pPr>
            <w:r>
              <w:rPr>
                <w:rFonts w:ascii="宋体" w:hAnsi="宋体" w:eastAsia="宋体"/>
                <w:sz w:val="18"/>
              </w:rPr>
              <w:t>24</w:t>
            </w:r>
          </w:p>
        </w:tc>
        <w:tc>
          <w:tcPr>
            <w:tcW w:type="dxa" w:w="1860"/>
          </w:tcPr>
          <w:p>
            <w:pPr>
              <w:spacing w:after="0"/>
            </w:pPr>
            <w:r>
              <w:rPr>
                <w:rFonts w:ascii="宋体" w:hAnsi="宋体" w:eastAsia="宋体"/>
                <w:sz w:val="18"/>
              </w:rPr>
              <w:t>教师发布的作业，当前稳定支持主观题、客观题、选择题、代码题。</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作业与实践评测</w:t>
            </w:r>
          </w:p>
        </w:tc>
        <w:tc>
          <w:tcPr>
            <w:tcW w:type="dxa" w:w="1860"/>
          </w:tcPr>
          <w:p>
            <w:pPr>
              <w:spacing w:after="0"/>
            </w:pPr>
            <w:r>
              <w:rPr>
                <w:rFonts w:ascii="宋体" w:hAnsi="宋体" w:eastAsia="宋体"/>
                <w:sz w:val="18"/>
              </w:rPr>
              <w:t>homework_submissions</w:t>
            </w:r>
          </w:p>
        </w:tc>
        <w:tc>
          <w:tcPr>
            <w:tcW w:type="dxa" w:w="1860"/>
          </w:tcPr>
          <w:p>
            <w:pPr>
              <w:spacing w:after="0"/>
            </w:pPr>
            <w:r>
              <w:rPr>
                <w:rFonts w:ascii="宋体" w:hAnsi="宋体" w:eastAsia="宋体"/>
                <w:sz w:val="18"/>
              </w:rPr>
              <w:t>24</w:t>
            </w:r>
          </w:p>
        </w:tc>
        <w:tc>
          <w:tcPr>
            <w:tcW w:type="dxa" w:w="1860"/>
          </w:tcPr>
          <w:p>
            <w:pPr>
              <w:spacing w:after="0"/>
            </w:pPr>
            <w:r>
              <w:rPr>
                <w:rFonts w:ascii="宋体" w:hAnsi="宋体" w:eastAsia="宋体"/>
                <w:sz w:val="18"/>
              </w:rPr>
              <w:t>学生作业提交和评分结果。</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作业与实践评测</w:t>
            </w:r>
          </w:p>
        </w:tc>
        <w:tc>
          <w:tcPr>
            <w:tcW w:type="dxa" w:w="1860"/>
          </w:tcPr>
          <w:p>
            <w:pPr>
              <w:spacing w:after="0"/>
            </w:pPr>
            <w:r>
              <w:rPr>
                <w:rFonts w:ascii="宋体" w:hAnsi="宋体" w:eastAsia="宋体"/>
                <w:sz w:val="18"/>
              </w:rPr>
              <w:t>homework_assignment_knowledge_points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作业覆盖知识点配置表，支持系统推荐、教师确认。</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作业与实践评测</w:t>
            </w:r>
          </w:p>
        </w:tc>
        <w:tc>
          <w:tcPr>
            <w:tcW w:type="dxa" w:w="1860"/>
          </w:tcPr>
          <w:p>
            <w:pPr>
              <w:spacing w:after="0"/>
            </w:pPr>
            <w:r>
              <w:rPr>
                <w:rFonts w:ascii="宋体" w:hAnsi="宋体" w:eastAsia="宋体"/>
                <w:sz w:val="18"/>
              </w:rPr>
              <w:t>homework_grading_events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作业批改行为事件，用于教师数字孪生。</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teaching_announcements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教学公告。</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teaching_discussion_topics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教学讨论主题。</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teaching_discussion_posts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教学讨论回复。</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teaching_research_records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教研活动记录。</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teaching_interaction_events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教师互动事件。</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teaching_research_events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教研行为事件。</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teacher_intervention_events</w:t>
            </w:r>
          </w:p>
        </w:tc>
        <w:tc>
          <w:tcPr>
            <w:tcW w:type="dxa" w:w="1860"/>
          </w:tcPr>
          <w:p>
            <w:pPr>
              <w:spacing w:after="0"/>
            </w:pPr>
            <w:r>
              <w:rPr>
                <w:rFonts w:ascii="宋体" w:hAnsi="宋体" w:eastAsia="宋体"/>
                <w:sz w:val="18"/>
              </w:rPr>
              <w:t>5</w:t>
            </w:r>
          </w:p>
        </w:tc>
        <w:tc>
          <w:tcPr>
            <w:tcW w:type="dxa" w:w="1860"/>
          </w:tcPr>
          <w:p>
            <w:pPr>
              <w:spacing w:after="0"/>
            </w:pPr>
            <w:r>
              <w:rPr>
                <w:rFonts w:ascii="宋体" w:hAnsi="宋体" w:eastAsia="宋体"/>
                <w:sz w:val="18"/>
              </w:rPr>
              <w:t>教师干预任务包相关事件。</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intervention_packages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教师智能干预任务包主表。</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intervention_package_items</w:t>
            </w:r>
          </w:p>
        </w:tc>
        <w:tc>
          <w:tcPr>
            <w:tcW w:type="dxa" w:w="1860"/>
          </w:tcPr>
          <w:p>
            <w:pPr>
              <w:spacing w:after="0"/>
            </w:pPr>
            <w:r>
              <w:rPr>
                <w:rFonts w:ascii="宋体" w:hAnsi="宋体" w:eastAsia="宋体"/>
                <w:sz w:val="18"/>
              </w:rPr>
              <w:t>11</w:t>
            </w:r>
          </w:p>
        </w:tc>
        <w:tc>
          <w:tcPr>
            <w:tcW w:type="dxa" w:w="1860"/>
          </w:tcPr>
          <w:p>
            <w:pPr>
              <w:spacing w:after="0"/>
            </w:pPr>
            <w:r>
              <w:rPr>
                <w:rFonts w:ascii="宋体" w:hAnsi="宋体" w:eastAsia="宋体"/>
                <w:sz w:val="18"/>
              </w:rPr>
              <w:t>干预任务包内的资源、测验、作业、提醒等任务项。</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教师数字孪生与教学行为</w:t>
            </w:r>
          </w:p>
        </w:tc>
        <w:tc>
          <w:tcPr>
            <w:tcW w:type="dxa" w:w="1860"/>
          </w:tcPr>
          <w:p>
            <w:pPr>
              <w:spacing w:after="0"/>
            </w:pPr>
            <w:r>
              <w:rPr>
                <w:rFonts w:ascii="宋体" w:hAnsi="宋体" w:eastAsia="宋体"/>
                <w:sz w:val="18"/>
              </w:rPr>
              <w:t>intervention_package_student_records</w:t>
            </w:r>
          </w:p>
        </w:tc>
        <w:tc>
          <w:tcPr>
            <w:tcW w:type="dxa" w:w="1860"/>
          </w:tcPr>
          <w:p>
            <w:pPr>
              <w:spacing w:after="0"/>
            </w:pPr>
            <w:r>
              <w:rPr>
                <w:rFonts w:ascii="宋体" w:hAnsi="宋体" w:eastAsia="宋体"/>
                <w:sz w:val="18"/>
              </w:rPr>
              <w:t>1</w:t>
            </w:r>
          </w:p>
        </w:tc>
        <w:tc>
          <w:tcPr>
            <w:tcW w:type="dxa" w:w="1860"/>
          </w:tcPr>
          <w:p>
            <w:pPr>
              <w:spacing w:after="0"/>
            </w:pPr>
            <w:r>
              <w:rPr>
                <w:rFonts w:ascii="宋体" w:hAnsi="宋体" w:eastAsia="宋体"/>
                <w:sz w:val="18"/>
              </w:rPr>
              <w:t>学生完成干预任务包和任务项的记录。</w:t>
            </w:r>
          </w:p>
        </w:tc>
        <w:tc>
          <w:tcPr>
            <w:tcW w:type="dxa" w:w="1860"/>
          </w:tcPr>
          <w:p>
            <w:pPr>
              <w:spacing w:after="0"/>
            </w:pPr>
            <w:r>
              <w:rPr>
                <w:rFonts w:ascii="宋体" w:hAnsi="宋体" w:eastAsia="宋体"/>
                <w:sz w:val="18"/>
              </w:rPr>
              <w:t>已有验证数据</w:t>
            </w:r>
          </w:p>
        </w:tc>
      </w:tr>
      <w:tr>
        <w:tc>
          <w:tcPr>
            <w:tcW w:type="dxa" w:w="1860"/>
          </w:tcPr>
          <w:p>
            <w:pPr>
              <w:spacing w:after="0"/>
            </w:pPr>
            <w:r>
              <w:rPr>
                <w:rFonts w:ascii="宋体" w:hAnsi="宋体" w:eastAsia="宋体"/>
                <w:sz w:val="18"/>
              </w:rPr>
              <w:t>5E 教学智能体</w:t>
            </w:r>
          </w:p>
        </w:tc>
        <w:tc>
          <w:tcPr>
            <w:tcW w:type="dxa" w:w="1860"/>
          </w:tcPr>
          <w:p>
            <w:pPr>
              <w:spacing w:after="0"/>
            </w:pPr>
            <w:r>
              <w:rPr>
                <w:rFonts w:ascii="宋体" w:hAnsi="宋体" w:eastAsia="宋体"/>
                <w:sz w:val="18"/>
              </w:rPr>
              <w:t>events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5E 智能体底层事件记录。</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5E 教学智能体</w:t>
            </w:r>
          </w:p>
        </w:tc>
        <w:tc>
          <w:tcPr>
            <w:tcW w:type="dxa" w:w="1860"/>
          </w:tcPr>
          <w:p>
            <w:pPr>
              <w:spacing w:after="0"/>
            </w:pPr>
            <w:r>
              <w:rPr>
                <w:rFonts w:ascii="宋体" w:hAnsi="宋体" w:eastAsia="宋体"/>
                <w:sz w:val="18"/>
              </w:rPr>
              <w:t>user_interaction</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5E 或学习交互统计记录。</w:t>
            </w:r>
          </w:p>
        </w:tc>
        <w:tc>
          <w:tcPr>
            <w:tcW w:type="dxa" w:w="1860"/>
          </w:tcPr>
          <w:p>
            <w:pPr>
              <w:spacing w:after="0"/>
            </w:pPr>
            <w:r>
              <w:rPr>
                <w:rFonts w:ascii="宋体" w:hAnsi="宋体" w:eastAsia="宋体"/>
                <w:sz w:val="18"/>
              </w:rPr>
              <w:t>结构已建，暂无业务数据</w:t>
            </w:r>
          </w:p>
        </w:tc>
      </w:tr>
      <w:tr>
        <w:tc>
          <w:tcPr>
            <w:tcW w:type="dxa" w:w="1860"/>
          </w:tcPr>
          <w:p>
            <w:pPr>
              <w:spacing w:after="0"/>
            </w:pPr>
            <w:r>
              <w:rPr>
                <w:rFonts w:ascii="宋体" w:hAnsi="宋体" w:eastAsia="宋体"/>
                <w:sz w:val="18"/>
              </w:rPr>
              <w:t>5E 教学智能体</w:t>
            </w:r>
          </w:p>
        </w:tc>
        <w:tc>
          <w:tcPr>
            <w:tcW w:type="dxa" w:w="1860"/>
          </w:tcPr>
          <w:p>
            <w:pPr>
              <w:spacing w:after="0"/>
            </w:pPr>
            <w:r>
              <w:rPr>
                <w:rFonts w:ascii="宋体" w:hAnsi="宋体" w:eastAsia="宋体"/>
                <w:sz w:val="18"/>
              </w:rPr>
              <w:t>fivee_effectiveness_records</w:t>
            </w:r>
          </w:p>
        </w:tc>
        <w:tc>
          <w:tcPr>
            <w:tcW w:type="dxa" w:w="1860"/>
          </w:tcPr>
          <w:p>
            <w:pPr>
              <w:spacing w:after="0"/>
            </w:pPr>
            <w:r>
              <w:rPr>
                <w:rFonts w:ascii="宋体" w:hAnsi="宋体" w:eastAsia="宋体"/>
                <w:sz w:val="18"/>
              </w:rPr>
              <w:t>0</w:t>
            </w:r>
          </w:p>
        </w:tc>
        <w:tc>
          <w:tcPr>
            <w:tcW w:type="dxa" w:w="1860"/>
          </w:tcPr>
          <w:p>
            <w:pPr>
              <w:spacing w:after="0"/>
            </w:pPr>
            <w:r>
              <w:rPr>
                <w:rFonts w:ascii="宋体" w:hAnsi="宋体" w:eastAsia="宋体"/>
                <w:sz w:val="18"/>
              </w:rPr>
              <w:t>5E 引导有效性指标记录。</w:t>
            </w:r>
          </w:p>
        </w:tc>
        <w:tc>
          <w:tcPr>
            <w:tcW w:type="dxa" w:w="1860"/>
          </w:tcPr>
          <w:p>
            <w:pPr>
              <w:spacing w:after="0"/>
            </w:pPr>
            <w:r>
              <w:rPr>
                <w:rFonts w:ascii="宋体" w:hAnsi="宋体" w:eastAsia="宋体"/>
                <w:sz w:val="18"/>
              </w:rPr>
              <w:t>结构已建，暂无业务数据</w:t>
            </w:r>
          </w:p>
        </w:tc>
      </w:tr>
    </w:tbl>
    <w:p/>
    <w:p>
      <w:pPr>
        <w:pStyle w:val="Heading2"/>
      </w:pPr>
      <w:r>
        <w:t>4.1 当前已有数据</w:t>
      </w:r>
    </w:p>
    <w:p>
      <w:pPr>
        <w:spacing w:line="300" w:lineRule="auto"/>
        <w:ind w:firstLine="420"/>
      </w:pPr>
      <w:r>
        <w:t>当前已有数据主要来自核心业务 smoke test，用于验证接口和数据库链路，不应视为正式演示数据。</w:t>
      </w:r>
    </w:p>
    <w:tbl>
      <w:tblPr>
        <w:tblStyle w:val="TableGrid"/>
        <w:tblW w:type="auto" w:w="0"/>
        <w:tblLook w:firstColumn="1" w:firstRow="1" w:lastColumn="0" w:lastRow="0" w:noHBand="0" w:noVBand="1" w:val="04A0"/>
      </w:tblPr>
      <w:tblGrid>
        <w:gridCol w:w="4649"/>
        <w:gridCol w:w="4649"/>
      </w:tblGrid>
      <w:tr>
        <w:tc>
          <w:tcPr>
            <w:tcW w:type="dxa" w:w="4649"/>
          </w:tcPr>
          <w:p>
            <w:pPr>
              <w:spacing w:after="0"/>
            </w:pPr>
            <w:r>
              <w:rPr>
                <w:rFonts w:ascii="宋体" w:hAnsi="宋体" w:eastAsia="宋体"/>
                <w:b/>
                <w:sz w:val="18"/>
              </w:rPr>
              <w:t>数据类别</w:t>
            </w:r>
          </w:p>
        </w:tc>
        <w:tc>
          <w:tcPr>
            <w:tcW w:type="dxa" w:w="4649"/>
          </w:tcPr>
          <w:p>
            <w:pPr>
              <w:spacing w:after="0"/>
            </w:pPr>
            <w:r>
              <w:rPr>
                <w:rFonts w:ascii="宋体" w:hAnsi="宋体" w:eastAsia="宋体"/>
                <w:b/>
                <w:sz w:val="18"/>
              </w:rPr>
              <w:t>当前内容</w:t>
            </w:r>
          </w:p>
        </w:tc>
      </w:tr>
      <w:tr>
        <w:tc>
          <w:tcPr>
            <w:tcW w:type="dxa" w:w="4649"/>
          </w:tcPr>
          <w:p>
            <w:pPr>
              <w:spacing w:after="0"/>
            </w:pPr>
            <w:r>
              <w:rPr>
                <w:rFonts w:ascii="宋体" w:hAnsi="宋体" w:eastAsia="宋体"/>
                <w:sz w:val="18"/>
              </w:rPr>
              <w:t>用户</w:t>
            </w:r>
          </w:p>
        </w:tc>
        <w:tc>
          <w:tcPr>
            <w:tcW w:type="dxa" w:w="4649"/>
          </w:tcPr>
          <w:p>
            <w:pPr>
              <w:spacing w:after="0"/>
            </w:pPr>
            <w:r>
              <w:rPr>
                <w:rFonts w:ascii="宋体" w:hAnsi="宋体" w:eastAsia="宋体"/>
                <w:sz w:val="18"/>
              </w:rPr>
              <w:t>1 个教师账号 `smoke_teacher`，1 个学生账号 `smoke_student`。</w:t>
            </w:r>
          </w:p>
        </w:tc>
      </w:tr>
      <w:tr>
        <w:tc>
          <w:tcPr>
            <w:tcW w:type="dxa" w:w="4649"/>
          </w:tcPr>
          <w:p>
            <w:pPr>
              <w:spacing w:after="0"/>
            </w:pPr>
            <w:r>
              <w:rPr>
                <w:rFonts w:ascii="宋体" w:hAnsi="宋体" w:eastAsia="宋体"/>
                <w:sz w:val="18"/>
              </w:rPr>
              <w:t>课程</w:t>
            </w:r>
          </w:p>
        </w:tc>
        <w:tc>
          <w:tcPr>
            <w:tcW w:type="dxa" w:w="4649"/>
          </w:tcPr>
          <w:p>
            <w:pPr>
              <w:spacing w:after="0"/>
            </w:pPr>
            <w:r>
              <w:rPr>
                <w:rFonts w:ascii="宋体" w:hAnsi="宋体" w:eastAsia="宋体"/>
                <w:sz w:val="18"/>
              </w:rPr>
              <w:t>1 门 `Smoke 大数据课程`，已发布。</w:t>
            </w:r>
          </w:p>
        </w:tc>
      </w:tr>
      <w:tr>
        <w:tc>
          <w:tcPr>
            <w:tcW w:type="dxa" w:w="4649"/>
          </w:tcPr>
          <w:p>
            <w:pPr>
              <w:spacing w:after="0"/>
            </w:pPr>
            <w:r>
              <w:rPr>
                <w:rFonts w:ascii="宋体" w:hAnsi="宋体" w:eastAsia="宋体"/>
                <w:sz w:val="18"/>
              </w:rPr>
              <w:t>课程节点</w:t>
            </w:r>
          </w:p>
        </w:tc>
        <w:tc>
          <w:tcPr>
            <w:tcW w:type="dxa" w:w="4649"/>
          </w:tcPr>
          <w:p>
            <w:pPr>
              <w:spacing w:after="0"/>
            </w:pPr>
            <w:r>
              <w:rPr>
                <w:rFonts w:ascii="宋体" w:hAnsi="宋体" w:eastAsia="宋体"/>
                <w:sz w:val="18"/>
              </w:rPr>
              <w:t>3 个节点：章节、小节、叶子知识点 `Flume 基础`。</w:t>
            </w:r>
          </w:p>
        </w:tc>
      </w:tr>
      <w:tr>
        <w:tc>
          <w:tcPr>
            <w:tcW w:type="dxa" w:w="4649"/>
          </w:tcPr>
          <w:p>
            <w:pPr>
              <w:spacing w:after="0"/>
            </w:pPr>
            <w:r>
              <w:rPr>
                <w:rFonts w:ascii="宋体" w:hAnsi="宋体" w:eastAsia="宋体"/>
                <w:sz w:val="18"/>
              </w:rPr>
              <w:t>资源</w:t>
            </w:r>
          </w:p>
        </w:tc>
        <w:tc>
          <w:tcPr>
            <w:tcW w:type="dxa" w:w="4649"/>
          </w:tcPr>
          <w:p>
            <w:pPr>
              <w:spacing w:after="0"/>
            </w:pPr>
            <w:r>
              <w:rPr>
                <w:rFonts w:ascii="宋体" w:hAnsi="宋体" w:eastAsia="宋体"/>
                <w:sz w:val="18"/>
              </w:rPr>
              <w:t>3 条外部资源，分别模拟 B 站、YouTube、CSDN 资源，均为启用状态。</w:t>
            </w:r>
          </w:p>
        </w:tc>
      </w:tr>
      <w:tr>
        <w:tc>
          <w:tcPr>
            <w:tcW w:type="dxa" w:w="4649"/>
          </w:tcPr>
          <w:p>
            <w:pPr>
              <w:spacing w:after="0"/>
            </w:pPr>
            <w:r>
              <w:rPr>
                <w:rFonts w:ascii="宋体" w:hAnsi="宋体" w:eastAsia="宋体"/>
                <w:sz w:val="18"/>
              </w:rPr>
              <w:t>岗位与能力</w:t>
            </w:r>
          </w:p>
        </w:tc>
        <w:tc>
          <w:tcPr>
            <w:tcW w:type="dxa" w:w="4649"/>
          </w:tcPr>
          <w:p>
            <w:pPr>
              <w:spacing w:after="0"/>
            </w:pPr>
            <w:r>
              <w:rPr>
                <w:rFonts w:ascii="宋体" w:hAnsi="宋体" w:eastAsia="宋体"/>
                <w:sz w:val="18"/>
              </w:rPr>
              <w:t>1 个主要岗位 `Data Engineer`，1 个能力 `Data ingestion pipeline`，并绑定到叶子知识点。</w:t>
            </w:r>
          </w:p>
        </w:tc>
      </w:tr>
      <w:tr>
        <w:tc>
          <w:tcPr>
            <w:tcW w:type="dxa" w:w="4649"/>
          </w:tcPr>
          <w:p>
            <w:pPr>
              <w:spacing w:after="0"/>
            </w:pPr>
            <w:r>
              <w:rPr>
                <w:rFonts w:ascii="宋体" w:hAnsi="宋体" w:eastAsia="宋体"/>
                <w:sz w:val="18"/>
              </w:rPr>
              <w:t>学生画像</w:t>
            </w:r>
          </w:p>
        </w:tc>
        <w:tc>
          <w:tcPr>
            <w:tcW w:type="dxa" w:w="4649"/>
          </w:tcPr>
          <w:p>
            <w:pPr>
              <w:spacing w:after="0"/>
            </w:pPr>
            <w:r>
              <w:rPr>
                <w:rFonts w:ascii="宋体" w:hAnsi="宋体" w:eastAsia="宋体"/>
                <w:sz w:val="18"/>
              </w:rPr>
              <w:t>1 个学生画像，1 条知识点画像。</w:t>
            </w:r>
          </w:p>
        </w:tc>
      </w:tr>
      <w:tr>
        <w:tc>
          <w:tcPr>
            <w:tcW w:type="dxa" w:w="4649"/>
          </w:tcPr>
          <w:p>
            <w:pPr>
              <w:spacing w:after="0"/>
            </w:pPr>
            <w:r>
              <w:rPr>
                <w:rFonts w:ascii="宋体" w:hAnsi="宋体" w:eastAsia="宋体"/>
                <w:sz w:val="18"/>
              </w:rPr>
              <w:t>测验/作业</w:t>
            </w:r>
          </w:p>
        </w:tc>
        <w:tc>
          <w:tcPr>
            <w:tcW w:type="dxa" w:w="4649"/>
          </w:tcPr>
          <w:p>
            <w:pPr>
              <w:spacing w:after="0"/>
            </w:pPr>
            <w:r>
              <w:rPr>
                <w:rFonts w:ascii="宋体" w:hAnsi="宋体" w:eastAsia="宋体"/>
                <w:sz w:val="18"/>
              </w:rPr>
              <w:t>15 条测验作答、15 个作业、15 条作业提交，来自多次 smoke test。</w:t>
            </w:r>
          </w:p>
        </w:tc>
      </w:tr>
      <w:tr>
        <w:tc>
          <w:tcPr>
            <w:tcW w:type="dxa" w:w="4649"/>
          </w:tcPr>
          <w:p>
            <w:pPr>
              <w:spacing w:after="0"/>
            </w:pPr>
            <w:r>
              <w:rPr>
                <w:rFonts w:ascii="宋体" w:hAnsi="宋体" w:eastAsia="宋体"/>
                <w:sz w:val="18"/>
              </w:rPr>
              <w:t>诊断/路径</w:t>
            </w:r>
          </w:p>
        </w:tc>
        <w:tc>
          <w:tcPr>
            <w:tcW w:type="dxa" w:w="4649"/>
          </w:tcPr>
          <w:p>
            <w:pPr>
              <w:spacing w:after="0"/>
            </w:pPr>
            <w:r>
              <w:rPr>
                <w:rFonts w:ascii="宋体" w:hAnsi="宋体" w:eastAsia="宋体"/>
                <w:sz w:val="18"/>
              </w:rPr>
              <w:t>6 条诊断报告、3 条路径版本、3 条路径载荷。</w:t>
            </w:r>
          </w:p>
        </w:tc>
      </w:tr>
    </w:tbl>
    <w:p/>
    <w:p>
      <w:pPr>
        <w:pStyle w:val="Heading2"/>
      </w:pPr>
      <w:r>
        <w:t>4.2 表结构原则</w:t>
      </w:r>
    </w:p>
    <w:p>
      <w:pPr>
        <w:spacing w:line="300" w:lineRule="auto"/>
        <w:ind w:firstLine="420"/>
      </w:pPr>
      <w:r>
        <w:t>课程图谱正式节点只来自 `course_nodes`；职业能力映射只允许绑定叶子知识点；图谱外大模型推荐内容只能作为补充学习项，不直接写入正式图谱；章节作业默认不拆分到所有叶子知识点，只有教师确认覆盖知识点后才作为知识点辅助证据。</w:t>
      </w:r>
    </w:p>
    <w:p>
      <w:pPr>
        <w:pStyle w:val="Heading1"/>
      </w:pPr>
      <w:r>
        <w:t>5. 模块详细设计</w:t>
      </w:r>
    </w:p>
    <w:p>
      <w:pPr>
        <w:pStyle w:val="Heading2"/>
      </w:pPr>
      <w:r>
        <w:t>5.1 课程数字孪生与课程资源</w:t>
      </w:r>
    </w:p>
    <w:p>
      <w:pPr>
        <w:spacing w:line="300" w:lineRule="auto"/>
        <w:ind w:firstLine="420"/>
      </w:pPr>
      <w:r>
        <w:t>课程数字孪生从课程视角评价课程结构、资源、测评证据、运行薄弱点和职业能力支撑是否能支撑学生学习。建设阶段由教师录入课程、章节、小节和知识点，系统校验层级、名称和叶子节点，生成课程图谱；资源绑定阶段由系统按叶子知识点自动绑定外部资源，教师可启用、禁用、替换或补充；能力阶段由教师配置主要岗位和关联岗位，系统抽取职业能力并生成候选映射，教师确认后发布。</w:t>
      </w:r>
    </w:p>
    <w:p>
      <w:pPr>
        <w:spacing w:line="300" w:lineRule="auto"/>
        <w:ind w:firstLine="420"/>
      </w:pPr>
      <w:r>
        <w:t>课程运行评估按五个角度输出：课程结构质量、资源覆盖与有效性、测评证据与学习效果、运行薄弱点、职业能力支撑。</w:t>
      </w:r>
    </w:p>
    <w:p>
      <w:pPr>
        <w:spacing w:line="300" w:lineRule="auto"/>
        <w:ind w:firstLine="420"/>
      </w:pPr>
      <w:r>
        <w:t>关键公式：</w:t>
      </w:r>
    </w:p>
    <w:p>
      <w:r>
        <w:rPr>
          <w:rFonts w:ascii="Consolas" w:hAnsi="Consolas"/>
          <w:color w:val="374151"/>
          <w:sz w:val="18"/>
        </w:rPr>
        <w:t>StructureScore = 100 * 完整叶子知识点数 / 叶子知识点总数</w:t>
        <w:br/>
        <w:t>ResourceCoverage = 有效资源覆盖叶子知识点数 / 叶子知识点总数</w:t>
        <w:br/>
        <w:t>AssessmentCoverage = 有效作答人数达标的叶子知识点数 / 叶子知识点总数</w:t>
        <w:br/>
        <w:t>K_risk(k) = 0.50 * (1 - Mastery(k)/100) + 0.35 * (1 - QuizCorrect(k)/100) + 0.15 * StudyBurden(k)</w:t>
        <w:br/>
        <w:t>A_sup(a) = sum(w(k,a) * Mastery(k)) / sum(w(k,a))</w:t>
        <w:br/>
        <w:t>CourseHealth = 0.20*StructureScore + 0.20*ResourceScore + 0.20*AssessmentScore + 0.25*MasteryScore + 0.15*AbilityScore</w:t>
      </w:r>
    </w:p>
    <w:p>
      <w:pPr>
        <w:spacing w:line="300" w:lineRule="auto"/>
        <w:ind w:firstLine="420"/>
      </w:pPr>
      <w:r>
        <w:t>当前已实现的运行评估接口为 `GET /api/course-digital-twin/{course_id}/runtime-evaluation`。该评估已经读取资源学习事件，输出资源触达率、完成率和平均进度；也会读取教师确认的作业覆盖知识点配置。重复访问、路径停滞和正式测验定义仍需继续补业务埋点。</w:t>
      </w:r>
    </w:p>
    <w:p>
      <w:pPr>
        <w:pStyle w:val="Heading2"/>
      </w:pPr>
      <w:r>
        <w:t>5.2 学生数字孪生</w:t>
      </w:r>
    </w:p>
    <w:p>
      <w:pPr>
        <w:spacing w:line="300" w:lineRule="auto"/>
        <w:ind w:firstLine="420"/>
      </w:pPr>
      <w:r>
        <w:t>学生数字孪生以学生为对象，聚合知识点掌握、学习进度、学习时长、测验、作业、代码题、资源学习和 5E 交互证据。学生端展示“哪里薄弱、为什么、下一步怎么学”，教师端展示更完整的证据和下钻入口。</w:t>
      </w:r>
    </w:p>
    <w:p>
      <w:pPr>
        <w:spacing w:line="300" w:lineRule="auto"/>
        <w:ind w:firstLine="420"/>
      </w:pPr>
      <w:r>
        <w:t>当前知识点掌握度公式为：</w:t>
      </w:r>
    </w:p>
    <w:p>
      <w:r>
        <w:rPr>
          <w:rFonts w:ascii="Consolas" w:hAnsi="Consolas"/>
          <w:color w:val="374151"/>
          <w:sz w:val="18"/>
        </w:rPr>
        <w:t>MasteryScore = 0.40*QuizScore + 0.30*Progress + 0.20*min(LLMInteractionCount/10, 1)*100 + 0.10*min(StudyDurationMinutes/30, 1)*100</w:t>
        <w:br/>
        <w:t>OverallMastery = avg(MasteryScore)</w:t>
      </w:r>
    </w:p>
    <w:p>
      <w:pPr>
        <w:spacing w:line="300" w:lineRule="auto"/>
        <w:ind w:firstLine="420"/>
      </w:pPr>
      <w:r>
        <w:t>后续需要补充章节综合实践能力：章节主观题和代码题作为章节综合实践证据；如果教师确认作业覆盖知识点，再作为对应叶子知识点的辅助证据。</w:t>
      </w:r>
    </w:p>
    <w:p>
      <w:pPr>
        <w:pStyle w:val="Heading2"/>
      </w:pPr>
      <w:r>
        <w:t>5.3 诊断智能体</w:t>
      </w:r>
    </w:p>
    <w:p>
      <w:pPr>
        <w:spacing w:line="300" w:lineRule="auto"/>
        <w:ind w:firstLine="420"/>
      </w:pPr>
      <w:r>
        <w:t>诊断智能体是学生数字孪生、个性化路径和教师看板之间的共用服务。它不直接替代课程数字孪生或教师数字孪生，而是解释学生学习薄弱点，并把证据等级、置信度、原因类型和建议动作标准化输出。</w:t>
      </w:r>
    </w:p>
    <w:p>
      <w:pPr>
        <w:spacing w:line="300" w:lineRule="auto"/>
        <w:ind w:firstLine="420"/>
      </w:pPr>
      <w:r>
        <w:t>诊断输入包括学生画像节点、测验作答、作业/代码题提交、学习进度、学习时长和课程图谱上下文。诊断输出包括薄弱知识点、原因类型、证据等级、证据不足原因、置信度、学生端说明、教师端证据时间线和建议动作。</w:t>
      </w:r>
    </w:p>
    <w:p>
      <w:pPr>
        <w:spacing w:line="300" w:lineRule="auto"/>
        <w:ind w:firstLine="420"/>
      </w:pPr>
      <w:r>
        <w:t>证据等级规则：</w:t>
      </w:r>
    </w:p>
    <w:tbl>
      <w:tblPr>
        <w:tblStyle w:val="TableGrid"/>
        <w:tblW w:type="auto" w:w="0"/>
        <w:tblLook w:firstColumn="1" w:firstRow="1" w:lastColumn="0" w:lastRow="0" w:noHBand="0" w:noVBand="1" w:val="04A0"/>
      </w:tblPr>
      <w:tblGrid>
        <w:gridCol w:w="3099"/>
        <w:gridCol w:w="3099"/>
        <w:gridCol w:w="3099"/>
      </w:tblGrid>
      <w:tr>
        <w:tc>
          <w:tcPr>
            <w:tcW w:type="dxa" w:w="3099"/>
          </w:tcPr>
          <w:p>
            <w:pPr>
              <w:spacing w:after="0"/>
            </w:pPr>
            <w:r>
              <w:rPr>
                <w:rFonts w:ascii="宋体" w:hAnsi="宋体" w:eastAsia="宋体"/>
                <w:b/>
                <w:sz w:val="18"/>
              </w:rPr>
              <w:t>等级</w:t>
            </w:r>
          </w:p>
        </w:tc>
        <w:tc>
          <w:tcPr>
            <w:tcW w:type="dxa" w:w="3099"/>
          </w:tcPr>
          <w:p>
            <w:pPr>
              <w:spacing w:after="0"/>
            </w:pPr>
            <w:r>
              <w:rPr>
                <w:rFonts w:ascii="宋体" w:hAnsi="宋体" w:eastAsia="宋体"/>
                <w:b/>
                <w:sz w:val="18"/>
              </w:rPr>
              <w:t>判断逻辑</w:t>
            </w:r>
          </w:p>
        </w:tc>
        <w:tc>
          <w:tcPr>
            <w:tcW w:type="dxa" w:w="3099"/>
          </w:tcPr>
          <w:p>
            <w:pPr>
              <w:spacing w:after="0"/>
            </w:pPr>
            <w:r>
              <w:rPr>
                <w:rFonts w:ascii="宋体" w:hAnsi="宋体" w:eastAsia="宋体"/>
                <w:b/>
                <w:sz w:val="18"/>
              </w:rPr>
              <w:t>处理方式</w:t>
            </w:r>
          </w:p>
        </w:tc>
      </w:tr>
      <w:tr>
        <w:tc>
          <w:tcPr>
            <w:tcW w:type="dxa" w:w="3099"/>
          </w:tcPr>
          <w:p>
            <w:pPr>
              <w:spacing w:after="0"/>
            </w:pPr>
            <w:r>
              <w:rPr>
                <w:rFonts w:ascii="宋体" w:hAnsi="宋体" w:eastAsia="宋体"/>
                <w:sz w:val="18"/>
              </w:rPr>
              <w:t>依据充分</w:t>
            </w:r>
          </w:p>
        </w:tc>
        <w:tc>
          <w:tcPr>
            <w:tcW w:type="dxa" w:w="3099"/>
          </w:tcPr>
          <w:p>
            <w:pPr>
              <w:spacing w:after="0"/>
            </w:pPr>
            <w:r>
              <w:rPr>
                <w:rFonts w:ascii="宋体" w:hAnsi="宋体" w:eastAsia="宋体"/>
                <w:sz w:val="18"/>
              </w:rPr>
              <w:t>测验不少于 2 次，并且有作业评分、学习进度或学习时长中的至少一类证据。</w:t>
            </w:r>
          </w:p>
        </w:tc>
        <w:tc>
          <w:tcPr>
            <w:tcW w:type="dxa" w:w="3099"/>
          </w:tcPr>
          <w:p>
            <w:pPr>
              <w:spacing w:after="0"/>
            </w:pPr>
            <w:r>
              <w:rPr>
                <w:rFonts w:ascii="宋体" w:hAnsi="宋体" w:eastAsia="宋体"/>
                <w:sz w:val="18"/>
              </w:rPr>
              <w:t>可给出明确诊断。</w:t>
            </w:r>
          </w:p>
        </w:tc>
      </w:tr>
      <w:tr>
        <w:tc>
          <w:tcPr>
            <w:tcW w:type="dxa" w:w="3099"/>
          </w:tcPr>
          <w:p>
            <w:pPr>
              <w:spacing w:after="0"/>
            </w:pPr>
            <w:r>
              <w:rPr>
                <w:rFonts w:ascii="宋体" w:hAnsi="宋体" w:eastAsia="宋体"/>
                <w:sz w:val="18"/>
              </w:rPr>
              <w:t>依据一般</w:t>
            </w:r>
          </w:p>
        </w:tc>
        <w:tc>
          <w:tcPr>
            <w:tcW w:type="dxa" w:w="3099"/>
          </w:tcPr>
          <w:p>
            <w:pPr>
              <w:spacing w:after="0"/>
            </w:pPr>
            <w:r>
              <w:rPr>
                <w:rFonts w:ascii="宋体" w:hAnsi="宋体" w:eastAsia="宋体"/>
                <w:sz w:val="18"/>
              </w:rPr>
              <w:t>有测验、作业、进度或时长中的任一证据，但次数较少。</w:t>
            </w:r>
          </w:p>
        </w:tc>
        <w:tc>
          <w:tcPr>
            <w:tcW w:type="dxa" w:w="3099"/>
          </w:tcPr>
          <w:p>
            <w:pPr>
              <w:spacing w:after="0"/>
            </w:pPr>
            <w:r>
              <w:rPr>
                <w:rFonts w:ascii="宋体" w:hAnsi="宋体" w:eastAsia="宋体"/>
                <w:sz w:val="18"/>
              </w:rPr>
              <w:t>给出初步判断，并提示补充证据。</w:t>
            </w:r>
          </w:p>
        </w:tc>
      </w:tr>
      <w:tr>
        <w:tc>
          <w:tcPr>
            <w:tcW w:type="dxa" w:w="3099"/>
          </w:tcPr>
          <w:p>
            <w:pPr>
              <w:spacing w:after="0"/>
            </w:pPr>
            <w:r>
              <w:rPr>
                <w:rFonts w:ascii="宋体" w:hAnsi="宋体" w:eastAsia="宋体"/>
                <w:sz w:val="18"/>
              </w:rPr>
              <w:t>依据不足</w:t>
            </w:r>
          </w:p>
        </w:tc>
        <w:tc>
          <w:tcPr>
            <w:tcW w:type="dxa" w:w="3099"/>
          </w:tcPr>
          <w:p>
            <w:pPr>
              <w:spacing w:after="0"/>
            </w:pPr>
            <w:r>
              <w:rPr>
                <w:rFonts w:ascii="宋体" w:hAnsi="宋体" w:eastAsia="宋体"/>
                <w:sz w:val="18"/>
              </w:rPr>
              <w:t>未布置/未采集、已布置但学生未完成、样本太少或证据过旧。</w:t>
            </w:r>
          </w:p>
        </w:tc>
        <w:tc>
          <w:tcPr>
            <w:tcW w:type="dxa" w:w="3099"/>
          </w:tcPr>
          <w:p>
            <w:pPr>
              <w:spacing w:after="0"/>
            </w:pPr>
            <w:r>
              <w:rPr>
                <w:rFonts w:ascii="宋体" w:hAnsi="宋体" w:eastAsia="宋体"/>
                <w:sz w:val="18"/>
              </w:rPr>
              <w:t>不给强诊断，只提示补测验、补作业或完成学习任务。</w:t>
            </w:r>
          </w:p>
        </w:tc>
      </w:tr>
    </w:tbl>
    <w:p/>
    <w:p>
      <w:pPr>
        <w:spacing w:line="300" w:lineRule="auto"/>
        <w:ind w:firstLine="420"/>
      </w:pPr>
      <w:r>
        <w:t>置信度公式：</w:t>
      </w:r>
    </w:p>
    <w:p>
      <w:r>
        <w:rPr>
          <w:rFonts w:ascii="Consolas" w:hAnsi="Consolas"/>
          <w:color w:val="374151"/>
          <w:sz w:val="18"/>
        </w:rPr>
        <w:t>Confidence = min(100, QuizEvidence*35 + HomeworkEvidence*25 + ProfileProgress*15 + StudyDuration*10 + RecentEvidence*15)</w:t>
        <w:br/>
        <w:t>QuizEvidence = min(测验次数, 2) / 2</w:t>
        <w:br/>
        <w:t>HomeworkEvidence = min(已评分作业数, 1)</w:t>
        <w:br/>
        <w:t>ProfileProgress = 1 if progress &gt; 0 else 0</w:t>
        <w:br/>
        <w:t>StudyDuration = 1 if study_duration_minutes &gt; 0 else 0</w:t>
        <w:br/>
        <w:t>RecentEvidence = 1 if latest_evidence_days &lt;= 30 else 0</w:t>
      </w:r>
    </w:p>
    <w:p>
      <w:pPr>
        <w:pStyle w:val="Heading2"/>
      </w:pPr>
      <w:r>
        <w:t>5.4 个性化学习路径</w:t>
      </w:r>
    </w:p>
    <w:p>
      <w:pPr>
        <w:spacing w:line="300" w:lineRule="auto"/>
        <w:ind w:firstLine="420"/>
      </w:pPr>
      <w:r>
        <w:t>个性化学习路径根据诊断智能体识别出的薄弱知识点生成下一步学习安排。正式路径节点必须来自已发布课程图谱；大模型或外部资源推荐出的图谱外概念，只能进入补充学习项，不能直接混入正式课程路径。</w:t>
      </w:r>
    </w:p>
    <w:p>
      <w:pPr>
        <w:spacing w:line="300" w:lineRule="auto"/>
        <w:ind w:firstLine="420"/>
      </w:pPr>
      <w:r>
        <w:t>路径节点包含学习顺序、知识点、掌握度、证据等级、建议动作、学习资源、小测入口和已发布作业入口。若缺少合适作业或代码练习，系统只向教师端提示补充或生成草稿，不自动发布给学生。</w:t>
      </w:r>
    </w:p>
    <w:p>
      <w:pPr>
        <w:pStyle w:val="Heading2"/>
      </w:pPr>
      <w:r>
        <w:t>5.5 教师数字孪生</w:t>
      </w:r>
    </w:p>
    <w:p>
      <w:pPr>
        <w:spacing w:line="300" w:lineRule="auto"/>
        <w:ind w:firstLine="420"/>
      </w:pPr>
      <w:r>
        <w:t>教师数字孪生关注教师教学支持行为是否有效，不等同于课程数字孪生。课程数字孪生看课程、知识点、资源和能力映射是否健康；教师数字孪生看教师是否及时查看学情、发布资源、互动答疑、批改反馈和实施干预。</w:t>
      </w:r>
    </w:p>
    <w:p>
      <w:pPr>
        <w:spacing w:line="300" w:lineRule="auto"/>
        <w:ind w:firstLine="420"/>
      </w:pPr>
      <w:r>
        <w:t>当前六维指标设计如下：</w:t>
      </w:r>
    </w:p>
    <w:tbl>
      <w:tblPr>
        <w:tblStyle w:val="TableGrid"/>
        <w:tblW w:type="auto" w:w="0"/>
        <w:tblLook w:firstColumn="1" w:firstRow="1" w:lastColumn="0" w:lastRow="0" w:noHBand="0" w:noVBand="1" w:val="04A0"/>
      </w:tblPr>
      <w:tblGrid>
        <w:gridCol w:w="3099"/>
        <w:gridCol w:w="3099"/>
        <w:gridCol w:w="3099"/>
      </w:tblGrid>
      <w:tr>
        <w:tc>
          <w:tcPr>
            <w:tcW w:type="dxa" w:w="3099"/>
          </w:tcPr>
          <w:p>
            <w:pPr>
              <w:spacing w:after="0"/>
            </w:pPr>
            <w:r>
              <w:rPr>
                <w:rFonts w:ascii="宋体" w:hAnsi="宋体" w:eastAsia="宋体"/>
                <w:b/>
                <w:sz w:val="18"/>
              </w:rPr>
              <w:t>维度</w:t>
            </w:r>
          </w:p>
        </w:tc>
        <w:tc>
          <w:tcPr>
            <w:tcW w:type="dxa" w:w="3099"/>
          </w:tcPr>
          <w:p>
            <w:pPr>
              <w:spacing w:after="0"/>
            </w:pPr>
            <w:r>
              <w:rPr>
                <w:rFonts w:ascii="宋体" w:hAnsi="宋体" w:eastAsia="宋体"/>
                <w:b/>
                <w:sz w:val="18"/>
              </w:rPr>
              <w:t>核心数据</w:t>
            </w:r>
          </w:p>
        </w:tc>
        <w:tc>
          <w:tcPr>
            <w:tcW w:type="dxa" w:w="3099"/>
          </w:tcPr>
          <w:p>
            <w:pPr>
              <w:spacing w:after="0"/>
            </w:pPr>
            <w:r>
              <w:rPr>
                <w:rFonts w:ascii="宋体" w:hAnsi="宋体" w:eastAsia="宋体"/>
                <w:b/>
                <w:sz w:val="18"/>
              </w:rPr>
              <w:t>计算口径</w:t>
            </w:r>
          </w:p>
        </w:tc>
      </w:tr>
      <w:tr>
        <w:tc>
          <w:tcPr>
            <w:tcW w:type="dxa" w:w="3099"/>
          </w:tcPr>
          <w:p>
            <w:pPr>
              <w:spacing w:after="0"/>
            </w:pPr>
            <w:r>
              <w:rPr>
                <w:rFonts w:ascii="宋体" w:hAnsi="宋体" w:eastAsia="宋体"/>
                <w:sz w:val="18"/>
              </w:rPr>
              <w:t>专业投入</w:t>
            </w:r>
          </w:p>
        </w:tc>
        <w:tc>
          <w:tcPr>
            <w:tcW w:type="dxa" w:w="3099"/>
          </w:tcPr>
          <w:p>
            <w:pPr>
              <w:spacing w:after="0"/>
            </w:pPr>
            <w:r>
              <w:rPr>
                <w:rFonts w:ascii="宋体" w:hAnsi="宋体" w:eastAsia="宋体"/>
                <w:sz w:val="18"/>
              </w:rPr>
              <w:t>在线时长、登录频次、教研协作、进阶功能使用</w:t>
            </w:r>
          </w:p>
        </w:tc>
        <w:tc>
          <w:tcPr>
            <w:tcW w:type="dxa" w:w="3099"/>
          </w:tcPr>
          <w:p>
            <w:pPr>
              <w:spacing w:after="0"/>
            </w:pPr>
            <w:r>
              <w:rPr>
                <w:rFonts w:ascii="宋体" w:hAnsi="宋体" w:eastAsia="宋体"/>
                <w:sz w:val="18"/>
              </w:rPr>
              <w:t>0.35*在线活跃 + 0.25*登录频次 + 0.20*教研协作 + 0.20*功能探索</w:t>
            </w:r>
          </w:p>
        </w:tc>
      </w:tr>
      <w:tr>
        <w:tc>
          <w:tcPr>
            <w:tcW w:type="dxa" w:w="3099"/>
          </w:tcPr>
          <w:p>
            <w:pPr>
              <w:spacing w:after="0"/>
            </w:pPr>
            <w:r>
              <w:rPr>
                <w:rFonts w:ascii="宋体" w:hAnsi="宋体" w:eastAsia="宋体"/>
                <w:sz w:val="18"/>
              </w:rPr>
              <w:t>数字资源</w:t>
            </w:r>
          </w:p>
        </w:tc>
        <w:tc>
          <w:tcPr>
            <w:tcW w:type="dxa" w:w="3099"/>
          </w:tcPr>
          <w:p>
            <w:pPr>
              <w:spacing w:after="0"/>
            </w:pPr>
            <w:r>
              <w:rPr>
                <w:rFonts w:ascii="宋体" w:hAnsi="宋体" w:eastAsia="宋体"/>
                <w:sz w:val="18"/>
              </w:rPr>
              <w:t>资源格式数、资源迭代次数、共享复用</w:t>
            </w:r>
          </w:p>
        </w:tc>
        <w:tc>
          <w:tcPr>
            <w:tcW w:type="dxa" w:w="3099"/>
          </w:tcPr>
          <w:p>
            <w:pPr>
              <w:spacing w:after="0"/>
            </w:pPr>
            <w:r>
              <w:rPr>
                <w:rFonts w:ascii="宋体" w:hAnsi="宋体" w:eastAsia="宋体"/>
                <w:sz w:val="18"/>
              </w:rPr>
              <w:t>0.40*资源多样性 + 0.35*迭代频次 + 0.25*共享复用</w:t>
            </w:r>
          </w:p>
        </w:tc>
      </w:tr>
      <w:tr>
        <w:tc>
          <w:tcPr>
            <w:tcW w:type="dxa" w:w="3099"/>
          </w:tcPr>
          <w:p>
            <w:pPr>
              <w:spacing w:after="0"/>
            </w:pPr>
            <w:r>
              <w:rPr>
                <w:rFonts w:ascii="宋体" w:hAnsi="宋体" w:eastAsia="宋体"/>
                <w:sz w:val="18"/>
              </w:rPr>
              <w:t>教学与学习</w:t>
            </w:r>
          </w:p>
        </w:tc>
        <w:tc>
          <w:tcPr>
            <w:tcW w:type="dxa" w:w="3099"/>
          </w:tcPr>
          <w:p>
            <w:pPr>
              <w:spacing w:after="0"/>
            </w:pPr>
            <w:r>
              <w:rPr>
                <w:rFonts w:ascii="宋体" w:hAnsi="宋体" w:eastAsia="宋体"/>
                <w:sz w:val="18"/>
              </w:rPr>
              <w:t>公告、讨论、回复、发布节奏、AI 建议执行</w:t>
            </w:r>
          </w:p>
        </w:tc>
        <w:tc>
          <w:tcPr>
            <w:tcW w:type="dxa" w:w="3099"/>
          </w:tcPr>
          <w:p>
            <w:pPr>
              <w:spacing w:after="0"/>
            </w:pPr>
            <w:r>
              <w:rPr>
                <w:rFonts w:ascii="宋体" w:hAnsi="宋体" w:eastAsia="宋体"/>
                <w:sz w:val="18"/>
              </w:rPr>
              <w:t>0.45*互动频率 + 0.30*节奏控制 + 0.25*人机协作</w:t>
            </w:r>
          </w:p>
        </w:tc>
      </w:tr>
      <w:tr>
        <w:tc>
          <w:tcPr>
            <w:tcW w:type="dxa" w:w="3099"/>
          </w:tcPr>
          <w:p>
            <w:pPr>
              <w:spacing w:after="0"/>
            </w:pPr>
            <w:r>
              <w:rPr>
                <w:rFonts w:ascii="宋体" w:hAnsi="宋体" w:eastAsia="宋体"/>
                <w:sz w:val="18"/>
              </w:rPr>
              <w:t>评估</w:t>
            </w:r>
          </w:p>
        </w:tc>
        <w:tc>
          <w:tcPr>
            <w:tcW w:type="dxa" w:w="3099"/>
          </w:tcPr>
          <w:p>
            <w:pPr>
              <w:spacing w:after="0"/>
            </w:pPr>
            <w:r>
              <w:rPr>
                <w:rFonts w:ascii="宋体" w:hAnsi="宋体" w:eastAsia="宋体"/>
                <w:sz w:val="18"/>
              </w:rPr>
              <w:t>评价类型、反馈长度、批改耗时、补救动作</w:t>
            </w:r>
          </w:p>
        </w:tc>
        <w:tc>
          <w:tcPr>
            <w:tcW w:type="dxa" w:w="3099"/>
          </w:tcPr>
          <w:p>
            <w:pPr>
              <w:spacing w:after="0"/>
            </w:pPr>
            <w:r>
              <w:rPr>
                <w:rFonts w:ascii="宋体" w:hAnsi="宋体" w:eastAsia="宋体"/>
                <w:sz w:val="18"/>
              </w:rPr>
              <w:t>0.40*评价多样性 + 0.35*反馈及时深度 + 0.25*数据驱动调整</w:t>
            </w:r>
          </w:p>
        </w:tc>
      </w:tr>
      <w:tr>
        <w:tc>
          <w:tcPr>
            <w:tcW w:type="dxa" w:w="3099"/>
          </w:tcPr>
          <w:p>
            <w:pPr>
              <w:spacing w:after="0"/>
            </w:pPr>
            <w:r>
              <w:rPr>
                <w:rFonts w:ascii="宋体" w:hAnsi="宋体" w:eastAsia="宋体"/>
                <w:sz w:val="18"/>
              </w:rPr>
              <w:t>赋能学习者</w:t>
            </w:r>
          </w:p>
        </w:tc>
        <w:tc>
          <w:tcPr>
            <w:tcW w:type="dxa" w:w="3099"/>
          </w:tcPr>
          <w:p>
            <w:pPr>
              <w:spacing w:after="0"/>
            </w:pPr>
            <w:r>
              <w:rPr>
                <w:rFonts w:ascii="宋体" w:hAnsi="宋体" w:eastAsia="宋体"/>
                <w:sz w:val="18"/>
              </w:rPr>
              <w:t>个性化推送、风险学生干预、非强制参与</w:t>
            </w:r>
          </w:p>
        </w:tc>
        <w:tc>
          <w:tcPr>
            <w:tcW w:type="dxa" w:w="3099"/>
          </w:tcPr>
          <w:p>
            <w:pPr>
              <w:spacing w:after="0"/>
            </w:pPr>
            <w:r>
              <w:rPr>
                <w:rFonts w:ascii="宋体" w:hAnsi="宋体" w:eastAsia="宋体"/>
                <w:sz w:val="18"/>
              </w:rPr>
              <w:t>0.40*个性化下发率 + 0.35*风险干预覆盖 + 0.25*学生主动反馈</w:t>
            </w:r>
          </w:p>
        </w:tc>
      </w:tr>
      <w:tr>
        <w:tc>
          <w:tcPr>
            <w:tcW w:type="dxa" w:w="3099"/>
          </w:tcPr>
          <w:p>
            <w:pPr>
              <w:spacing w:after="0"/>
            </w:pPr>
            <w:r>
              <w:rPr>
                <w:rFonts w:ascii="宋体" w:hAnsi="宋体" w:eastAsia="宋体"/>
                <w:sz w:val="18"/>
              </w:rPr>
              <w:t>促进学习者数字能力</w:t>
            </w:r>
          </w:p>
        </w:tc>
        <w:tc>
          <w:tcPr>
            <w:tcW w:type="dxa" w:w="3099"/>
          </w:tcPr>
          <w:p>
            <w:pPr>
              <w:spacing w:after="0"/>
            </w:pPr>
            <w:r>
              <w:rPr>
                <w:rFonts w:ascii="宋体" w:hAnsi="宋体" w:eastAsia="宋体"/>
                <w:sz w:val="18"/>
              </w:rPr>
              <w:t>数字任务、协作任务、探究任务</w:t>
            </w:r>
          </w:p>
        </w:tc>
        <w:tc>
          <w:tcPr>
            <w:tcW w:type="dxa" w:w="3099"/>
          </w:tcPr>
          <w:p>
            <w:pPr>
              <w:spacing w:after="0"/>
            </w:pPr>
            <w:r>
              <w:rPr>
                <w:rFonts w:ascii="宋体" w:hAnsi="宋体" w:eastAsia="宋体"/>
                <w:sz w:val="18"/>
              </w:rPr>
              <w:t>0.40*数字任务比例 + 0.30*协作任务比例 + 0.30*探究学习比例</w:t>
            </w:r>
          </w:p>
        </w:tc>
      </w:tr>
    </w:tbl>
    <w:p/>
    <w:p>
      <w:pPr>
        <w:spacing w:line="300" w:lineRule="auto"/>
        <w:ind w:firstLine="420"/>
      </w:pPr>
      <w:r>
        <w:t>教师数字孪生不由诊断智能体直接诊断；它读取教师行为事件和学生学习结果，形成教师画像。诊断智能体可以给教师看板提供风险学生与证据，但教师画像的核心仍是教师行为数据。</w:t>
      </w:r>
    </w:p>
    <w:p>
      <w:pPr>
        <w:pStyle w:val="Heading2"/>
      </w:pPr>
      <w:r>
        <w:t>5.6 教师智能干预与 5E</w:t>
      </w:r>
    </w:p>
    <w:p>
      <w:pPr>
        <w:spacing w:line="300" w:lineRule="auto"/>
        <w:ind w:firstLine="420"/>
      </w:pPr>
      <w:r>
        <w:t>教师智能干预接收诊断智能体输出的风险学生、薄弱知识点、证据等级和建议动作，生成学生端线上任务包草稿。任务包必须经教师审核、修改、确认后下发。学生完成后，结果回流学生画像、教师看板和教师数字孪生。</w:t>
      </w:r>
    </w:p>
    <w:p>
      <w:pPr>
        <w:spacing w:line="300" w:lineRule="auto"/>
        <w:ind w:firstLine="420"/>
      </w:pPr>
      <w:r>
        <w:t>5E 教学智能体按学习阶段提供引导和问答，记录阶段、问题类型、互动次数、错误情况和学习上下文。5E 有效性不直接替代测验或作业，建议先用完成度、有效互动率、后续测验提升和路径继续学习率四类指标评估。</w:t>
      </w:r>
    </w:p>
    <w:p>
      <w:pPr>
        <w:pStyle w:val="Heading1"/>
      </w:pPr>
      <w:r>
        <w:t>6. 接口边界</w:t>
      </w:r>
    </w:p>
    <w:tbl>
      <w:tblPr>
        <w:tblStyle w:val="TableGrid"/>
        <w:tblW w:type="auto" w:w="0"/>
        <w:tblLook w:firstColumn="1" w:firstRow="1" w:lastColumn="0" w:lastRow="0" w:noHBand="0" w:noVBand="1" w:val="04A0"/>
      </w:tblPr>
      <w:tblGrid>
        <w:gridCol w:w="3099"/>
        <w:gridCol w:w="3099"/>
        <w:gridCol w:w="3099"/>
      </w:tblGrid>
      <w:tr>
        <w:tc>
          <w:tcPr>
            <w:tcW w:type="dxa" w:w="3099"/>
          </w:tcPr>
          <w:p>
            <w:pPr>
              <w:spacing w:after="0"/>
            </w:pPr>
            <w:r>
              <w:rPr>
                <w:rFonts w:ascii="宋体" w:hAnsi="宋体" w:eastAsia="宋体"/>
                <w:b/>
                <w:sz w:val="18"/>
              </w:rPr>
              <w:t>接口</w:t>
            </w:r>
          </w:p>
        </w:tc>
        <w:tc>
          <w:tcPr>
            <w:tcW w:type="dxa" w:w="3099"/>
          </w:tcPr>
          <w:p>
            <w:pPr>
              <w:spacing w:after="0"/>
            </w:pPr>
            <w:r>
              <w:rPr>
                <w:rFonts w:ascii="宋体" w:hAnsi="宋体" w:eastAsia="宋体"/>
                <w:b/>
                <w:sz w:val="18"/>
              </w:rPr>
              <w:t>归属</w:t>
            </w:r>
          </w:p>
        </w:tc>
        <w:tc>
          <w:tcPr>
            <w:tcW w:type="dxa" w:w="3099"/>
          </w:tcPr>
          <w:p>
            <w:pPr>
              <w:spacing w:after="0"/>
            </w:pPr>
            <w:r>
              <w:rPr>
                <w:rFonts w:ascii="宋体" w:hAnsi="宋体" w:eastAsia="宋体"/>
                <w:b/>
                <w:sz w:val="18"/>
              </w:rPr>
              <w:t>设计状态</w:t>
            </w:r>
          </w:p>
        </w:tc>
      </w:tr>
      <w:tr>
        <w:tc>
          <w:tcPr>
            <w:tcW w:type="dxa" w:w="3099"/>
          </w:tcPr>
          <w:p>
            <w:pPr>
              <w:spacing w:after="0"/>
            </w:pPr>
            <w:r>
              <w:rPr>
                <w:rFonts w:ascii="宋体" w:hAnsi="宋体" w:eastAsia="宋体"/>
                <w:sz w:val="18"/>
              </w:rPr>
              <w:t>GET /api/course-digital-twin/courses</w:t>
            </w:r>
          </w:p>
        </w:tc>
        <w:tc>
          <w:tcPr>
            <w:tcW w:type="dxa" w:w="3099"/>
          </w:tcPr>
          <w:p>
            <w:pPr>
              <w:spacing w:after="0"/>
            </w:pPr>
            <w:r>
              <w:rPr>
                <w:rFonts w:ascii="宋体" w:hAnsi="宋体" w:eastAsia="宋体"/>
                <w:sz w:val="18"/>
              </w:rPr>
              <w:t>课程数字孪生</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POST /api/course-digital-twin/structure</w:t>
            </w:r>
          </w:p>
        </w:tc>
        <w:tc>
          <w:tcPr>
            <w:tcW w:type="dxa" w:w="3099"/>
          </w:tcPr>
          <w:p>
            <w:pPr>
              <w:spacing w:after="0"/>
            </w:pPr>
            <w:r>
              <w:rPr>
                <w:rFonts w:ascii="宋体" w:hAnsi="宋体" w:eastAsia="宋体"/>
                <w:sz w:val="18"/>
              </w:rPr>
              <w:t>课程数字孪生</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GET /api/course-digital-twin/{course_id}/runtime-evaluation</w:t>
            </w:r>
          </w:p>
        </w:tc>
        <w:tc>
          <w:tcPr>
            <w:tcW w:type="dxa" w:w="3099"/>
          </w:tcPr>
          <w:p>
            <w:pPr>
              <w:spacing w:after="0"/>
            </w:pPr>
            <w:r>
              <w:rPr>
                <w:rFonts w:ascii="宋体" w:hAnsi="宋体" w:eastAsia="宋体"/>
                <w:sz w:val="18"/>
              </w:rPr>
              <w:t>课程数字孪生</w:t>
            </w:r>
          </w:p>
        </w:tc>
        <w:tc>
          <w:tcPr>
            <w:tcW w:type="dxa" w:w="3099"/>
          </w:tcPr>
          <w:p>
            <w:pPr>
              <w:spacing w:after="0"/>
            </w:pPr>
            <w:r>
              <w:rPr>
                <w:rFonts w:ascii="宋体" w:hAnsi="宋体" w:eastAsia="宋体"/>
                <w:sz w:val="18"/>
              </w:rPr>
              <w:t>已实现，指标需继续补埋点</w:t>
            </w:r>
          </w:p>
        </w:tc>
      </w:tr>
      <w:tr>
        <w:tc>
          <w:tcPr>
            <w:tcW w:type="dxa" w:w="3099"/>
          </w:tcPr>
          <w:p>
            <w:pPr>
              <w:spacing w:after="0"/>
            </w:pPr>
            <w:r>
              <w:rPr>
                <w:rFonts w:ascii="宋体" w:hAnsi="宋体" w:eastAsia="宋体"/>
                <w:sz w:val="18"/>
              </w:rPr>
              <w:t>POST /api/course-digital-twin/positions</w:t>
            </w:r>
          </w:p>
        </w:tc>
        <w:tc>
          <w:tcPr>
            <w:tcW w:type="dxa" w:w="3099"/>
          </w:tcPr>
          <w:p>
            <w:pPr>
              <w:spacing w:after="0"/>
            </w:pPr>
            <w:r>
              <w:rPr>
                <w:rFonts w:ascii="宋体" w:hAnsi="宋体" w:eastAsia="宋体"/>
                <w:sz w:val="18"/>
              </w:rPr>
              <w:t>课程数字孪生/行业能力</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POST /api/course-digital-twin/abilities/import</w:t>
            </w:r>
          </w:p>
        </w:tc>
        <w:tc>
          <w:tcPr>
            <w:tcW w:type="dxa" w:w="3099"/>
          </w:tcPr>
          <w:p>
            <w:pPr>
              <w:spacing w:after="0"/>
            </w:pPr>
            <w:r>
              <w:rPr>
                <w:rFonts w:ascii="宋体" w:hAnsi="宋体" w:eastAsia="宋体"/>
                <w:sz w:val="18"/>
              </w:rPr>
              <w:t>课程数字孪生/行业能力</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POST /api/course-digital-twin/ability-mappings</w:t>
            </w:r>
          </w:p>
        </w:tc>
        <w:tc>
          <w:tcPr>
            <w:tcW w:type="dxa" w:w="3099"/>
          </w:tcPr>
          <w:p>
            <w:pPr>
              <w:spacing w:after="0"/>
            </w:pPr>
            <w:r>
              <w:rPr>
                <w:rFonts w:ascii="宋体" w:hAnsi="宋体" w:eastAsia="宋体"/>
                <w:sz w:val="18"/>
              </w:rPr>
              <w:t>课程数字孪生/行业能力</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POST /api/digital-twin/diagnosis/{username}</w:t>
            </w:r>
          </w:p>
        </w:tc>
        <w:tc>
          <w:tcPr>
            <w:tcW w:type="dxa" w:w="3099"/>
          </w:tcPr>
          <w:p>
            <w:pPr>
              <w:spacing w:after="0"/>
            </w:pPr>
            <w:r>
              <w:rPr>
                <w:rFonts w:ascii="宋体" w:hAnsi="宋体" w:eastAsia="宋体"/>
                <w:sz w:val="18"/>
              </w:rPr>
              <w:t>诊断智能体</w:t>
            </w:r>
          </w:p>
        </w:tc>
        <w:tc>
          <w:tcPr>
            <w:tcW w:type="dxa" w:w="3099"/>
          </w:tcPr>
          <w:p>
            <w:pPr>
              <w:spacing w:after="0"/>
            </w:pPr>
            <w:r>
              <w:rPr>
                <w:rFonts w:ascii="宋体" w:hAnsi="宋体" w:eastAsia="宋体"/>
                <w:sz w:val="18"/>
              </w:rPr>
              <w:t>已实现</w:t>
            </w:r>
          </w:p>
        </w:tc>
      </w:tr>
      <w:tr>
        <w:tc>
          <w:tcPr>
            <w:tcW w:type="dxa" w:w="3099"/>
          </w:tcPr>
          <w:p>
            <w:pPr>
              <w:spacing w:after="0"/>
            </w:pPr>
            <w:r>
              <w:rPr>
                <w:rFonts w:ascii="宋体" w:hAnsi="宋体" w:eastAsia="宋体"/>
                <w:sz w:val="18"/>
              </w:rPr>
              <w:t>POST /api/digital-twin/path/generate/{username}</w:t>
            </w:r>
          </w:p>
        </w:tc>
        <w:tc>
          <w:tcPr>
            <w:tcW w:type="dxa" w:w="3099"/>
          </w:tcPr>
          <w:p>
            <w:pPr>
              <w:spacing w:after="0"/>
            </w:pPr>
            <w:r>
              <w:rPr>
                <w:rFonts w:ascii="宋体" w:hAnsi="宋体" w:eastAsia="宋体"/>
                <w:sz w:val="18"/>
              </w:rPr>
              <w:t>个性化学习路径</w:t>
            </w:r>
          </w:p>
        </w:tc>
        <w:tc>
          <w:tcPr>
            <w:tcW w:type="dxa" w:w="3099"/>
          </w:tcPr>
          <w:p>
            <w:pPr>
              <w:spacing w:after="0"/>
            </w:pPr>
            <w:r>
              <w:rPr>
                <w:rFonts w:ascii="宋体" w:hAnsi="宋体" w:eastAsia="宋体"/>
                <w:sz w:val="18"/>
              </w:rPr>
              <w:t>已实现基础版</w:t>
            </w:r>
          </w:p>
        </w:tc>
      </w:tr>
      <w:tr>
        <w:tc>
          <w:tcPr>
            <w:tcW w:type="dxa" w:w="3099"/>
          </w:tcPr>
          <w:p>
            <w:pPr>
              <w:spacing w:after="0"/>
            </w:pPr>
            <w:r>
              <w:rPr>
                <w:rFonts w:ascii="宋体" w:hAnsi="宋体" w:eastAsia="宋体"/>
                <w:sz w:val="18"/>
              </w:rPr>
              <w:t>GET /api/digital-twin/student-profile/{username}</w:t>
            </w:r>
          </w:p>
        </w:tc>
        <w:tc>
          <w:tcPr>
            <w:tcW w:type="dxa" w:w="3099"/>
          </w:tcPr>
          <w:p>
            <w:pPr>
              <w:spacing w:after="0"/>
            </w:pPr>
            <w:r>
              <w:rPr>
                <w:rFonts w:ascii="宋体" w:hAnsi="宋体" w:eastAsia="宋体"/>
                <w:sz w:val="18"/>
              </w:rPr>
              <w:t>学生数字孪生</w:t>
            </w:r>
          </w:p>
        </w:tc>
        <w:tc>
          <w:tcPr>
            <w:tcW w:type="dxa" w:w="3099"/>
          </w:tcPr>
          <w:p>
            <w:pPr>
              <w:spacing w:after="0"/>
            </w:pPr>
            <w:r>
              <w:rPr>
                <w:rFonts w:ascii="宋体" w:hAnsi="宋体" w:eastAsia="宋体"/>
                <w:sz w:val="18"/>
              </w:rPr>
              <w:t>已实现基础版</w:t>
            </w:r>
          </w:p>
        </w:tc>
      </w:tr>
      <w:tr>
        <w:tc>
          <w:tcPr>
            <w:tcW w:type="dxa" w:w="3099"/>
          </w:tcPr>
          <w:p>
            <w:pPr>
              <w:spacing w:after="0"/>
            </w:pPr>
            <w:r>
              <w:rPr>
                <w:rFonts w:ascii="宋体" w:hAnsi="宋体" w:eastAsia="宋体"/>
                <w:sz w:val="18"/>
              </w:rPr>
              <w:t>GET /api/digital-twin/teacher-profile/{teacher_username}</w:t>
            </w:r>
          </w:p>
        </w:tc>
        <w:tc>
          <w:tcPr>
            <w:tcW w:type="dxa" w:w="3099"/>
          </w:tcPr>
          <w:p>
            <w:pPr>
              <w:spacing w:after="0"/>
            </w:pPr>
            <w:r>
              <w:rPr>
                <w:rFonts w:ascii="宋体" w:hAnsi="宋体" w:eastAsia="宋体"/>
                <w:sz w:val="18"/>
              </w:rPr>
              <w:t>教师数字孪生</w:t>
            </w:r>
          </w:p>
        </w:tc>
        <w:tc>
          <w:tcPr>
            <w:tcW w:type="dxa" w:w="3099"/>
          </w:tcPr>
          <w:p>
            <w:pPr>
              <w:spacing w:after="0"/>
            </w:pPr>
            <w:r>
              <w:rPr>
                <w:rFonts w:ascii="宋体" w:hAnsi="宋体" w:eastAsia="宋体"/>
                <w:sz w:val="18"/>
              </w:rPr>
              <w:t>已实现基础版，事件数据不足</w:t>
            </w:r>
          </w:p>
        </w:tc>
      </w:tr>
      <w:tr>
        <w:tc>
          <w:tcPr>
            <w:tcW w:type="dxa" w:w="3099"/>
          </w:tcPr>
          <w:p>
            <w:pPr>
              <w:spacing w:after="0"/>
            </w:pPr>
            <w:r>
              <w:rPr>
                <w:rFonts w:ascii="宋体" w:hAnsi="宋体" w:eastAsia="宋体"/>
                <w:sz w:val="18"/>
              </w:rPr>
              <w:t>POST /api/homework/assignments</w:t>
            </w:r>
          </w:p>
        </w:tc>
        <w:tc>
          <w:tcPr>
            <w:tcW w:type="dxa" w:w="3099"/>
          </w:tcPr>
          <w:p>
            <w:pPr>
              <w:spacing w:after="0"/>
            </w:pPr>
            <w:r>
              <w:rPr>
                <w:rFonts w:ascii="宋体" w:hAnsi="宋体" w:eastAsia="宋体"/>
                <w:sz w:val="18"/>
              </w:rPr>
              <w:t>作业与实践评测</w:t>
            </w:r>
          </w:p>
        </w:tc>
        <w:tc>
          <w:tcPr>
            <w:tcW w:type="dxa" w:w="3099"/>
          </w:tcPr>
          <w:p>
            <w:pPr>
              <w:spacing w:after="0"/>
            </w:pPr>
            <w:r>
              <w:rPr>
                <w:rFonts w:ascii="宋体" w:hAnsi="宋体" w:eastAsia="宋体"/>
                <w:sz w:val="18"/>
              </w:rPr>
              <w:t>已实现基础版</w:t>
            </w:r>
          </w:p>
        </w:tc>
      </w:tr>
      <w:tr>
        <w:tc>
          <w:tcPr>
            <w:tcW w:type="dxa" w:w="3099"/>
          </w:tcPr>
          <w:p>
            <w:pPr>
              <w:spacing w:after="0"/>
            </w:pPr>
            <w:r>
              <w:rPr>
                <w:rFonts w:ascii="宋体" w:hAnsi="宋体" w:eastAsia="宋体"/>
                <w:sz w:val="18"/>
              </w:rPr>
              <w:t>POST /api/intervention/teacher/generate-draft</w:t>
            </w:r>
          </w:p>
        </w:tc>
        <w:tc>
          <w:tcPr>
            <w:tcW w:type="dxa" w:w="3099"/>
          </w:tcPr>
          <w:p>
            <w:pPr>
              <w:spacing w:after="0"/>
            </w:pPr>
            <w:r>
              <w:rPr>
                <w:rFonts w:ascii="宋体" w:hAnsi="宋体" w:eastAsia="宋体"/>
                <w:sz w:val="18"/>
              </w:rPr>
              <w:t>教师智能干预</w:t>
            </w:r>
          </w:p>
        </w:tc>
        <w:tc>
          <w:tcPr>
            <w:tcW w:type="dxa" w:w="3099"/>
          </w:tcPr>
          <w:p>
            <w:pPr>
              <w:spacing w:after="0"/>
            </w:pPr>
            <w:r>
              <w:rPr>
                <w:rFonts w:ascii="宋体" w:hAnsi="宋体" w:eastAsia="宋体"/>
                <w:sz w:val="18"/>
              </w:rPr>
              <w:t>已实现基础版并同步落库</w:t>
            </w:r>
          </w:p>
        </w:tc>
      </w:tr>
      <w:tr>
        <w:tc>
          <w:tcPr>
            <w:tcW w:type="dxa" w:w="3099"/>
          </w:tcPr>
          <w:p>
            <w:pPr>
              <w:spacing w:after="0"/>
            </w:pPr>
            <w:r>
              <w:rPr>
                <w:rFonts w:ascii="宋体" w:hAnsi="宋体" w:eastAsia="宋体"/>
                <w:sz w:val="18"/>
              </w:rPr>
              <w:t>POST /api/5e/chat/message</w:t>
            </w:r>
          </w:p>
        </w:tc>
        <w:tc>
          <w:tcPr>
            <w:tcW w:type="dxa" w:w="3099"/>
          </w:tcPr>
          <w:p>
            <w:pPr>
              <w:spacing w:after="0"/>
            </w:pPr>
            <w:r>
              <w:rPr>
                <w:rFonts w:ascii="宋体" w:hAnsi="宋体" w:eastAsia="宋体"/>
                <w:sz w:val="18"/>
              </w:rPr>
              <w:t>5E 教学智能体</w:t>
            </w:r>
          </w:p>
        </w:tc>
        <w:tc>
          <w:tcPr>
            <w:tcW w:type="dxa" w:w="3099"/>
          </w:tcPr>
          <w:p>
            <w:pPr>
              <w:spacing w:after="0"/>
            </w:pPr>
            <w:r>
              <w:rPr>
                <w:rFonts w:ascii="宋体" w:hAnsi="宋体" w:eastAsia="宋体"/>
                <w:sz w:val="18"/>
              </w:rPr>
              <w:t>基础代码存在，需补有效性回流</w:t>
            </w:r>
          </w:p>
        </w:tc>
      </w:tr>
    </w:tbl>
    <w:p/>
    <w:p>
      <w:pPr>
        <w:pStyle w:val="Heading1"/>
      </w:pPr>
      <w:r>
        <w:t>7. 开发顺序</w:t>
      </w:r>
    </w:p>
    <w:p>
      <w:r>
        <w:t>1. 先冻结本详细设计作为 zyh 分支开发基线。</w:t>
      </w:r>
    </w:p>
    <w:p>
      <w:r>
        <w:t>2. 作业覆盖知识点、资源学习事件、路径节点状态、诊断人工修正、干预任务包已接入基础业务链路；下一步继续补章节综合实践能力、教师看板统一诊断读取、干预回流和 5E 有效性事件。</w:t>
      </w:r>
    </w:p>
    <w:p>
      <w:r>
        <w:t>3. 完成课程数字孪生建设与运行评估页面，确保教师能建设课程、审核资源、审核能力映射、查看课程健康。</w:t>
      </w:r>
    </w:p>
    <w:p>
      <w:r>
        <w:t>4. 完成学生数字孪生与诊断服务联动，保证学生端和教师端展示边界不同。</w:t>
      </w:r>
    </w:p>
    <w:p>
      <w:r>
        <w:t>5. 完成个性化路径节点、任务入口、完成回流。</w:t>
      </w:r>
    </w:p>
    <w:p>
      <w:r>
        <w:t>6. 完善教师智能干预前端审核体验，并把任务完成结果回流学生画像、教师看板和教师数字孪生。</w:t>
      </w:r>
    </w:p>
    <w:p>
      <w:r>
        <w:t>7. 补教师数字孪生事件采集和 5E 有效性指标。</w:t>
      </w:r>
    </w:p>
    <w:p>
      <w:r>
        <w:t>8. 每完成一轮开发，同步更新需求文档、概要设计、详细设计、接口说明和数据库 schema。</w:t>
      </w:r>
    </w:p>
    <w:p>
      <w:pPr>
        <w:pStyle w:val="Heading1"/>
      </w:pPr>
      <w:r>
        <w:t>8. 当前风险</w:t>
      </w:r>
    </w:p>
    <w:tbl>
      <w:tblPr>
        <w:tblStyle w:val="TableGrid"/>
        <w:tblW w:type="auto" w:w="0"/>
        <w:tblLook w:firstColumn="1" w:firstRow="1" w:lastColumn="0" w:lastRow="0" w:noHBand="0" w:noVBand="1" w:val="04A0"/>
      </w:tblPr>
      <w:tblGrid>
        <w:gridCol w:w="3099"/>
        <w:gridCol w:w="3099"/>
        <w:gridCol w:w="3099"/>
      </w:tblGrid>
      <w:tr>
        <w:tc>
          <w:tcPr>
            <w:tcW w:type="dxa" w:w="3099"/>
          </w:tcPr>
          <w:p>
            <w:pPr>
              <w:spacing w:after="0"/>
            </w:pPr>
            <w:r>
              <w:rPr>
                <w:rFonts w:ascii="宋体" w:hAnsi="宋体" w:eastAsia="宋体"/>
                <w:b/>
                <w:sz w:val="18"/>
              </w:rPr>
              <w:t>风险</w:t>
            </w:r>
          </w:p>
        </w:tc>
        <w:tc>
          <w:tcPr>
            <w:tcW w:type="dxa" w:w="3099"/>
          </w:tcPr>
          <w:p>
            <w:pPr>
              <w:spacing w:after="0"/>
            </w:pPr>
            <w:r>
              <w:rPr>
                <w:rFonts w:ascii="宋体" w:hAnsi="宋体" w:eastAsia="宋体"/>
                <w:b/>
                <w:sz w:val="18"/>
              </w:rPr>
              <w:t>影响</w:t>
            </w:r>
          </w:p>
        </w:tc>
        <w:tc>
          <w:tcPr>
            <w:tcW w:type="dxa" w:w="3099"/>
          </w:tcPr>
          <w:p>
            <w:pPr>
              <w:spacing w:after="0"/>
            </w:pPr>
            <w:r>
              <w:rPr>
                <w:rFonts w:ascii="宋体" w:hAnsi="宋体" w:eastAsia="宋体"/>
                <w:b/>
                <w:sz w:val="18"/>
              </w:rPr>
              <w:t>处理方式</w:t>
            </w:r>
          </w:p>
        </w:tc>
      </w:tr>
      <w:tr>
        <w:tc>
          <w:tcPr>
            <w:tcW w:type="dxa" w:w="3099"/>
          </w:tcPr>
          <w:p>
            <w:pPr>
              <w:spacing w:after="0"/>
            </w:pPr>
            <w:r>
              <w:rPr>
                <w:rFonts w:ascii="宋体" w:hAnsi="宋体" w:eastAsia="宋体"/>
                <w:sz w:val="18"/>
              </w:rPr>
              <w:t>需求文档描述比当前系统更完整</w:t>
            </w:r>
          </w:p>
        </w:tc>
        <w:tc>
          <w:tcPr>
            <w:tcW w:type="dxa" w:w="3099"/>
          </w:tcPr>
          <w:p>
            <w:pPr>
              <w:spacing w:after="0"/>
            </w:pPr>
            <w:r>
              <w:rPr>
                <w:rFonts w:ascii="宋体" w:hAnsi="宋体" w:eastAsia="宋体"/>
                <w:sz w:val="18"/>
              </w:rPr>
              <w:t>直接按需求验收会发现多个模块缺页、缺事件、缺回流</w:t>
            </w:r>
          </w:p>
        </w:tc>
        <w:tc>
          <w:tcPr>
            <w:tcW w:type="dxa" w:w="3099"/>
          </w:tcPr>
          <w:p>
            <w:pPr>
              <w:spacing w:after="0"/>
            </w:pPr>
            <w:r>
              <w:rPr>
                <w:rFonts w:ascii="宋体" w:hAnsi="宋体" w:eastAsia="宋体"/>
                <w:sz w:val="18"/>
              </w:rPr>
              <w:t>在本设计中标注状态，按主链路逐步补齐</w:t>
            </w:r>
          </w:p>
        </w:tc>
      </w:tr>
      <w:tr>
        <w:tc>
          <w:tcPr>
            <w:tcW w:type="dxa" w:w="3099"/>
          </w:tcPr>
          <w:p>
            <w:pPr>
              <w:spacing w:after="0"/>
            </w:pPr>
            <w:r>
              <w:rPr>
                <w:rFonts w:ascii="宋体" w:hAnsi="宋体" w:eastAsia="宋体"/>
                <w:sz w:val="18"/>
              </w:rPr>
              <w:t>数据库已有表但数据为空</w:t>
            </w:r>
          </w:p>
        </w:tc>
        <w:tc>
          <w:tcPr>
            <w:tcW w:type="dxa" w:w="3099"/>
          </w:tcPr>
          <w:p>
            <w:pPr>
              <w:spacing w:after="0"/>
            </w:pPr>
            <w:r>
              <w:rPr>
                <w:rFonts w:ascii="宋体" w:hAnsi="宋体" w:eastAsia="宋体"/>
                <w:sz w:val="18"/>
              </w:rPr>
              <w:t>教师数字孪生、5E、干预无法真实计算</w:t>
            </w:r>
          </w:p>
        </w:tc>
        <w:tc>
          <w:tcPr>
            <w:tcW w:type="dxa" w:w="3099"/>
          </w:tcPr>
          <w:p>
            <w:pPr>
              <w:spacing w:after="0"/>
            </w:pPr>
            <w:r>
              <w:rPr>
                <w:rFonts w:ascii="宋体" w:hAnsi="宋体" w:eastAsia="宋体"/>
                <w:sz w:val="18"/>
              </w:rPr>
              <w:t>先补事件采集，再谈指标展示</w:t>
            </w:r>
          </w:p>
        </w:tc>
      </w:tr>
      <w:tr>
        <w:tc>
          <w:tcPr>
            <w:tcW w:type="dxa" w:w="3099"/>
          </w:tcPr>
          <w:p>
            <w:pPr>
              <w:spacing w:after="0"/>
            </w:pPr>
            <w:r>
              <w:rPr>
                <w:rFonts w:ascii="宋体" w:hAnsi="宋体" w:eastAsia="宋体"/>
                <w:sz w:val="18"/>
              </w:rPr>
              <w:t>smoke 数据重复</w:t>
            </w:r>
          </w:p>
        </w:tc>
        <w:tc>
          <w:tcPr>
            <w:tcW w:type="dxa" w:w="3099"/>
          </w:tcPr>
          <w:p>
            <w:pPr>
              <w:spacing w:after="0"/>
            </w:pPr>
            <w:r>
              <w:rPr>
                <w:rFonts w:ascii="宋体" w:hAnsi="宋体" w:eastAsia="宋体"/>
                <w:sz w:val="18"/>
              </w:rPr>
              <w:t>当前表里作业、测验、诊断有多次验证数据</w:t>
            </w:r>
          </w:p>
        </w:tc>
        <w:tc>
          <w:tcPr>
            <w:tcW w:type="dxa" w:w="3099"/>
          </w:tcPr>
          <w:p>
            <w:pPr>
              <w:spacing w:after="0"/>
            </w:pPr>
            <w:r>
              <w:rPr>
                <w:rFonts w:ascii="宋体" w:hAnsi="宋体" w:eastAsia="宋体"/>
                <w:sz w:val="18"/>
              </w:rPr>
              <w:t>后续单独准备演示数据和清库脚本</w:t>
            </w:r>
          </w:p>
        </w:tc>
      </w:tr>
      <w:tr>
        <w:tc>
          <w:tcPr>
            <w:tcW w:type="dxa" w:w="3099"/>
          </w:tcPr>
          <w:p>
            <w:pPr>
              <w:spacing w:after="0"/>
            </w:pPr>
            <w:r>
              <w:rPr>
                <w:rFonts w:ascii="宋体" w:hAnsi="宋体" w:eastAsia="宋体"/>
                <w:sz w:val="18"/>
              </w:rPr>
              <w:t>资源自动检索与质量过滤未完整产品化</w:t>
            </w:r>
          </w:p>
        </w:tc>
        <w:tc>
          <w:tcPr>
            <w:tcW w:type="dxa" w:w="3099"/>
          </w:tcPr>
          <w:p>
            <w:pPr>
              <w:spacing w:after="0"/>
            </w:pPr>
            <w:r>
              <w:rPr>
                <w:rFonts w:ascii="宋体" w:hAnsi="宋体" w:eastAsia="宋体"/>
                <w:sz w:val="18"/>
              </w:rPr>
              <w:t>课程资源绑定无法完全符合需求</w:t>
            </w:r>
          </w:p>
        </w:tc>
        <w:tc>
          <w:tcPr>
            <w:tcW w:type="dxa" w:w="3099"/>
          </w:tcPr>
          <w:p>
            <w:pPr>
              <w:spacing w:after="0"/>
            </w:pPr>
            <w:r>
              <w:rPr>
                <w:rFonts w:ascii="宋体" w:hAnsi="宋体" w:eastAsia="宋体"/>
                <w:sz w:val="18"/>
              </w:rPr>
              <w:t>先用已有资源推荐能力接入课程建设流程，再补教师审核</w:t>
            </w:r>
          </w:p>
        </w:tc>
      </w:tr>
      <w:tr>
        <w:tc>
          <w:tcPr>
            <w:tcW w:type="dxa" w:w="3099"/>
          </w:tcPr>
          <w:p>
            <w:pPr>
              <w:spacing w:after="0"/>
            </w:pPr>
            <w:r>
              <w:rPr>
                <w:rFonts w:ascii="宋体" w:hAnsi="宋体" w:eastAsia="宋体"/>
                <w:sz w:val="18"/>
              </w:rPr>
              <w:t>作业覆盖知识点业务未接入</w:t>
            </w:r>
          </w:p>
        </w:tc>
        <w:tc>
          <w:tcPr>
            <w:tcW w:type="dxa" w:w="3099"/>
          </w:tcPr>
          <w:p>
            <w:pPr>
              <w:spacing w:after="0"/>
            </w:pPr>
            <w:r>
              <w:rPr>
                <w:rFonts w:ascii="宋体" w:hAnsi="宋体" w:eastAsia="宋体"/>
                <w:sz w:val="18"/>
              </w:rPr>
              <w:t>章节作业暂时无法辅助影响叶子知识点</w:t>
            </w:r>
          </w:p>
        </w:tc>
        <w:tc>
          <w:tcPr>
            <w:tcW w:type="dxa" w:w="3099"/>
          </w:tcPr>
          <w:p>
            <w:pPr>
              <w:spacing w:after="0"/>
            </w:pPr>
            <w:r>
              <w:rPr>
                <w:rFonts w:ascii="宋体" w:hAnsi="宋体" w:eastAsia="宋体"/>
                <w:sz w:val="18"/>
              </w:rPr>
              <w:t>表结构已建立，下一步接系统推荐和教师确认流程</w:t>
            </w:r>
          </w:p>
        </w:tc>
      </w:tr>
    </w:tbl>
    <w:p/>
    <w:sectPr w:rsidR="00FC693F" w:rsidRPr="0006063C" w:rsidSect="00034616">
      <w:pgSz w:w="11906" w:h="16838"/>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