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附录I-2 用户界面设计</w:t>
      </w:r>
    </w:p>
    <w:p>
      <w:pPr>
        <w:jc w:val="center"/>
      </w:pPr>
      <w:r>
        <w:rPr>
          <w:sz w:val="24"/>
        </w:rPr>
        <w:t>学生数字孪生学习诊断页面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页面目标</w:t>
      </w:r>
    </w:p>
    <w:p>
      <w:r>
        <w:t>学生诊断页面用于把复杂画像结果转化为可扫读的学习报告，重点展示生成时间、风险等级、能力雷达、学习趋势、风险预警和薄弱知识点。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展示内容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数据字段</w:t>
            </w:r>
          </w:p>
        </w:tc>
      </w:tr>
      <w:tr>
        <w:tc>
          <w:tcPr>
            <w:tcW w:type="dxa" w:w="2880"/>
            <w:vAlign w:val="center"/>
          </w:tcPr>
          <w:p>
            <w:r>
              <w:t>报告头部</w:t>
            </w:r>
          </w:p>
        </w:tc>
        <w:tc>
          <w:tcPr>
            <w:tcW w:type="dxa" w:w="2880"/>
            <w:vAlign w:val="center"/>
          </w:tcPr>
          <w:p>
            <w:r>
              <w:t>标题、说明、重新生成诊断按钮</w:t>
            </w:r>
          </w:p>
        </w:tc>
        <w:tc>
          <w:tcPr>
            <w:tcW w:type="dxa" w:w="2880"/>
            <w:vAlign w:val="center"/>
          </w:tcPr>
          <w:p>
            <w:r>
              <w:t>loading、refreshStudentTwin</w:t>
            </w:r>
          </w:p>
        </w:tc>
      </w:tr>
      <w:tr>
        <w:tc>
          <w:tcPr>
            <w:tcW w:type="dxa" w:w="2880"/>
            <w:vAlign w:val="center"/>
          </w:tcPr>
          <w:p>
            <w:r>
              <w:t>元信息栏</w:t>
            </w:r>
          </w:p>
        </w:tc>
        <w:tc>
          <w:tcPr>
            <w:tcW w:type="dxa" w:w="2880"/>
            <w:vAlign w:val="center"/>
          </w:tcPr>
          <w:p>
            <w:r>
              <w:t>生成时间、风险等级、薄弱点数、优势点数</w:t>
            </w:r>
          </w:p>
        </w:tc>
        <w:tc>
          <w:tcPr>
            <w:tcW w:type="dxa" w:w="2880"/>
            <w:vAlign w:val="center"/>
          </w:tcPr>
          <w:p>
            <w:r>
              <w:t>generated_at、risk_alerts、node_summary</w:t>
            </w:r>
          </w:p>
        </w:tc>
      </w:tr>
      <w:tr>
        <w:tc>
          <w:tcPr>
            <w:tcW w:type="dxa" w:w="2880"/>
            <w:vAlign w:val="center"/>
          </w:tcPr>
          <w:p>
            <w:r>
              <w:t>能力画像</w:t>
            </w:r>
          </w:p>
        </w:tc>
        <w:tc>
          <w:tcPr>
            <w:tcW w:type="dxa" w:w="2880"/>
            <w:vAlign w:val="center"/>
          </w:tcPr>
          <w:p>
            <w:r>
              <w:t>五维雷达图</w:t>
            </w:r>
          </w:p>
        </w:tc>
        <w:tc>
          <w:tcPr>
            <w:tcW w:type="dxa" w:w="2880"/>
            <w:vAlign w:val="center"/>
          </w:tcPr>
          <w:p>
            <w:r>
              <w:t>radar[]</w:t>
            </w:r>
          </w:p>
        </w:tc>
      </w:tr>
      <w:tr>
        <w:tc>
          <w:tcPr>
            <w:tcW w:type="dxa" w:w="2880"/>
            <w:vAlign w:val="center"/>
          </w:tcPr>
          <w:p>
            <w:r>
              <w:t>学习趋势</w:t>
            </w:r>
          </w:p>
        </w:tc>
        <w:tc>
          <w:tcPr>
            <w:tcW w:type="dxa" w:w="2880"/>
            <w:vAlign w:val="center"/>
          </w:tcPr>
          <w:p>
            <w:r>
              <w:t>近 30 天折线图</w:t>
            </w:r>
          </w:p>
        </w:tc>
        <w:tc>
          <w:tcPr>
            <w:tcW w:type="dxa" w:w="2880"/>
            <w:vAlign w:val="center"/>
          </w:tcPr>
          <w:p>
            <w:r>
              <w:t>trend.points[]</w:t>
            </w:r>
          </w:p>
        </w:tc>
      </w:tr>
      <w:tr>
        <w:tc>
          <w:tcPr>
            <w:tcW w:type="dxa" w:w="2880"/>
            <w:vAlign w:val="center"/>
          </w:tcPr>
          <w:p>
            <w:r>
              <w:t>风险预警</w:t>
            </w:r>
          </w:p>
        </w:tc>
        <w:tc>
          <w:tcPr>
            <w:tcW w:type="dxa" w:w="2880"/>
            <w:vAlign w:val="center"/>
          </w:tcPr>
          <w:p>
            <w:r>
              <w:t>风险等级、标题、建议</w:t>
            </w:r>
          </w:p>
        </w:tc>
        <w:tc>
          <w:tcPr>
            <w:tcW w:type="dxa" w:w="2880"/>
            <w:vAlign w:val="center"/>
          </w:tcPr>
          <w:p>
            <w:r>
              <w:t>risk_alerts[]</w:t>
            </w:r>
          </w:p>
        </w:tc>
      </w:tr>
      <w:tr>
        <w:tc>
          <w:tcPr>
            <w:tcW w:type="dxa" w:w="2880"/>
            <w:vAlign w:val="center"/>
          </w:tcPr>
          <w:p>
            <w:r>
              <w:t>薄弱知识点</w:t>
            </w:r>
          </w:p>
        </w:tc>
        <w:tc>
          <w:tcPr>
            <w:tcW w:type="dxa" w:w="2880"/>
            <w:vAlign w:val="center"/>
          </w:tcPr>
          <w:p>
            <w:r>
              <w:t>节点、掌握度、进度、测验分、路径</w:t>
            </w:r>
          </w:p>
        </w:tc>
        <w:tc>
          <w:tcPr>
            <w:tcW w:type="dxa" w:w="2880"/>
            <w:vAlign w:val="center"/>
          </w:tcPr>
          <w:p>
            <w:r>
              <w:t>weak_nodes[]</w:t>
            </w:r>
          </w:p>
        </w:tc>
      </w:tr>
    </w:tbl>
    <w:p>
      <w:pPr>
        <w:pStyle w:val="Heading1"/>
      </w:pPr>
      <w:r>
        <w:t>3 交互设计</w:t>
      </w:r>
    </w:p>
    <w:p>
      <w:pPr>
        <w:pStyle w:val="ListBullet"/>
      </w:pPr>
      <w:r>
        <w:t>进入页面后自动读取当前用户并加载画像摘要。</w:t>
      </w:r>
    </w:p>
    <w:p>
      <w:pPr>
        <w:pStyle w:val="ListBullet"/>
      </w:pPr>
      <w:r>
        <w:t>画像不存在时尝试触发刷新后再次读取。</w:t>
      </w:r>
    </w:p>
    <w:p>
      <w:pPr>
        <w:pStyle w:val="ListBullet"/>
      </w:pPr>
      <w:r>
        <w:t>点击“重新生成诊断”后调用采集接口并重绘图表。</w:t>
      </w:r>
    </w:p>
    <w:p>
      <w:pPr>
        <w:pStyle w:val="ListBullet"/>
      </w:pPr>
      <w:r>
        <w:t>薄弱知识点分页显示，每页 5 条。</w:t>
      </w:r>
    </w:p>
    <w:p>
      <w:pPr>
        <w:pStyle w:val="ListBullet"/>
      </w:pPr>
      <w:r>
        <w:t>窗口尺寸变化时雷达图和趋势图自动 resize。</w:t>
      </w:r>
    </w:p>
    <w:p>
      <w:pPr>
        <w:pStyle w:val="Heading1"/>
      </w:pPr>
      <w:r>
        <w:t>4 可视化规则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  <w:vAlign w:val="center"/>
          </w:tcPr>
          <w:p>
            <w:r>
              <w:t>风险等级</w:t>
            </w:r>
          </w:p>
        </w:tc>
        <w:tc>
          <w:tcPr>
            <w:tcW w:type="dxa" w:w="4320"/>
            <w:vAlign w:val="center"/>
          </w:tcPr>
          <w:p>
            <w:r>
              <w:t>存在 high 风险显示高风险，存在 medium 风险显示中等风险，否则低风险。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雷达图</w:t>
            </w:r>
          </w:p>
        </w:tc>
        <w:tc>
          <w:tcPr>
            <w:tcW w:type="dxa" w:w="4320"/>
            <w:vAlign w:val="center"/>
          </w:tcPr>
          <w:p>
            <w:r>
              <w:t>各维度最大值 100，面积代表综合能力结构。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趋势图</w:t>
            </w:r>
          </w:p>
        </w:tc>
        <w:tc>
          <w:tcPr>
            <w:tcW w:type="dxa" w:w="4320"/>
            <w:vAlign w:val="center"/>
          </w:tcPr>
          <w:p>
            <w:r>
              <w:t>Y 轴范围 0-100，平滑折线展示掌握度变化。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进度条</w:t>
            </w:r>
          </w:p>
        </w:tc>
        <w:tc>
          <w:tcPr>
            <w:tcW w:type="dxa" w:w="4320"/>
            <w:vAlign w:val="center"/>
          </w:tcPr>
          <w:p>
            <w:r>
              <w:t>薄弱节点掌握度按百分比填充。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