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AI-Education 智能教育系统</w:t>
      </w:r>
    </w:p>
    <w:p/>
    <w:p>
      <w:pPr>
        <w:jc w:val="center"/>
      </w:pPr>
      <w:r>
        <w:rPr>
          <w:b/>
          <w:color w:val="1F4E79"/>
          <w:sz w:val="52"/>
        </w:rPr>
        <w:t>系统设计说明书</w:t>
      </w:r>
    </w:p>
    <w:p>
      <w:pPr>
        <w:jc w:val="center"/>
      </w:pPr>
      <w:r>
        <w:rPr>
          <w:sz w:val="26"/>
        </w:rPr>
        <w:t>整体系统详细版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16"/>
            <w:vAlign w:val="center"/>
          </w:tcPr>
          <w:p>
            <w:r>
              <w:t>版本</w:t>
            </w:r>
          </w:p>
        </w:tc>
        <w:tc>
          <w:tcPr>
            <w:tcW w:type="dxa" w:w="4816"/>
            <w:vAlign w:val="center"/>
          </w:tcPr>
          <w:p>
            <w:r>
              <w:t>V2.0</w:t>
            </w:r>
          </w:p>
        </w:tc>
      </w:tr>
      <w:tr>
        <w:tc>
          <w:tcPr>
            <w:tcW w:type="dxa" w:w="4816"/>
            <w:vAlign w:val="center"/>
          </w:tcPr>
          <w:p>
            <w:r>
              <w:t>日期</w:t>
            </w:r>
          </w:p>
        </w:tc>
        <w:tc>
          <w:tcPr>
            <w:tcW w:type="dxa" w:w="4816"/>
            <w:vAlign w:val="center"/>
          </w:tcPr>
          <w:p>
            <w:r>
              <w:t>2026-05-13</w:t>
            </w:r>
          </w:p>
        </w:tc>
      </w:tr>
      <w:tr>
        <w:tc>
          <w:tcPr>
            <w:tcW w:type="dxa" w:w="4816"/>
            <w:vAlign w:val="center"/>
          </w:tcPr>
          <w:p>
            <w:r>
              <w:t>依据</w:t>
            </w:r>
          </w:p>
        </w:tc>
        <w:tc>
          <w:tcPr>
            <w:tcW w:type="dxa" w:w="4816"/>
            <w:vAlign w:val="center"/>
          </w:tcPr>
          <w:p>
            <w:r>
              <w:t>当前项目代码、接口文档、数据库设计、前端路由与模板文档结构</w:t>
            </w:r>
          </w:p>
        </w:tc>
      </w:tr>
      <w:tr>
        <w:tc>
          <w:tcPr>
            <w:tcW w:type="dxa" w:w="4816"/>
            <w:vAlign w:val="center"/>
          </w:tcPr>
          <w:p>
            <w:r>
              <w:t>范围</w:t>
            </w:r>
          </w:p>
        </w:tc>
        <w:tc>
          <w:tcPr>
            <w:tcW w:type="dxa" w:w="4816"/>
            <w:vAlign w:val="center"/>
          </w:tcPr>
          <w:p>
            <w:r>
              <w:t>学生端、教师端、管理端、AI能力、数字孪生、作业、测试、数据与部署</w:t>
            </w:r>
          </w:p>
        </w:tc>
      </w:tr>
    </w:tbl>
    <w:p>
      <w:r>
        <w:br w:type="page"/>
      </w:r>
    </w:p>
    <w:p>
      <w:pPr>
        <w:pStyle w:val="Heading1"/>
      </w:pPr>
      <w:r>
        <w:t>1 设计概述</w:t>
      </w:r>
    </w:p>
    <w:p>
      <w:r>
        <w:t>系统采用前后端分离和领域模块化设计。前端承担路由、交互和图表展示；后端承担统一认证、业务编排、数据持久化、AI 能力调用与静态资源托管；数据层通过 Store 抽象支持 SQLite 和 MySQL。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设计目标</w:t>
      </w:r>
    </w:p>
    <w:p>
      <w:pPr>
        <w:pStyle w:val="ListBullet"/>
      </w:pPr>
      <w:r>
        <w:t>保持学生端、教师端、管理端角色边界清晰。</w:t>
      </w:r>
    </w:p>
    <w:p>
      <w:pPr>
        <w:pStyle w:val="ListBullet"/>
      </w:pPr>
      <w:r>
        <w:t>通过实体化数据库降低 JSON 文件并存阶段的数据不一致风险。</w:t>
      </w:r>
    </w:p>
    <w:p>
      <w:pPr>
        <w:pStyle w:val="ListBullet"/>
      </w:pPr>
      <w:r>
        <w:t>将 LLM、RAG、OJ、岗位抓取等外部能力封装为可替换服务。</w:t>
      </w:r>
    </w:p>
    <w:p>
      <w:pPr>
        <w:pStyle w:val="ListBullet"/>
      </w:pPr>
      <w:r>
        <w:t>通过数字孪生沉淀学习与教学过程数据，支撑诊断和干预。</w:t>
      </w:r>
    </w:p>
    <w:p>
      <w:pPr>
        <w:pStyle w:val="ListBullet"/>
      </w:pPr>
      <w:r>
        <w:t>保证本地开发可运行、团队协作可复现、发布数据可同步。</w:t>
      </w:r>
    </w:p>
    <w:p>
      <w:pPr>
        <w:pStyle w:val="Heading1"/>
      </w:pPr>
      <w:r>
        <w:t>2 前端设计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路由结构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端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页面职责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/student/home</w:t>
            </w:r>
          </w:p>
        </w:tc>
        <w:tc>
          <w:tcPr>
            <w:tcW w:type="dxa" w:w="3211"/>
            <w:vAlign w:val="center"/>
          </w:tcPr>
          <w:p>
            <w:r>
              <w:t>学习首页和概览。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/student/course-content</w:t>
            </w:r>
          </w:p>
        </w:tc>
        <w:tc>
          <w:tcPr>
            <w:tcW w:type="dxa" w:w="3211"/>
            <w:vAlign w:val="center"/>
          </w:tcPr>
          <w:p>
            <w:r>
              <w:t>课程内容、资源、AI 问答和 PDF 阅读。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/student/student-twin</w:t>
            </w:r>
          </w:p>
        </w:tc>
        <w:tc>
          <w:tcPr>
            <w:tcW w:type="dxa" w:w="3211"/>
            <w:vAlign w:val="center"/>
          </w:tcPr>
          <w:p>
            <w:r>
              <w:t>学习诊断、雷达图、趋势、风险和薄弱点。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/student/quiz</w:t>
            </w:r>
          </w:p>
        </w:tc>
        <w:tc>
          <w:tcPr>
            <w:tcW w:type="dxa" w:w="3211"/>
            <w:vAlign w:val="center"/>
          </w:tcPr>
          <w:p>
            <w:r>
              <w:t>在线测验。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/student/homework</w:t>
            </w:r>
          </w:p>
        </w:tc>
        <w:tc>
          <w:tcPr>
            <w:tcW w:type="dxa" w:w="3211"/>
            <w:vAlign w:val="center"/>
          </w:tcPr>
          <w:p>
            <w:r>
              <w:t>作业列表和提交。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学生端</w:t>
            </w:r>
          </w:p>
        </w:tc>
        <w:tc>
          <w:tcPr>
            <w:tcW w:type="dxa" w:w="3211"/>
            <w:vAlign w:val="center"/>
          </w:tcPr>
          <w:p>
            <w:r>
              <w:t>/student/industry-intelligence</w:t>
            </w:r>
          </w:p>
        </w:tc>
        <w:tc>
          <w:tcPr>
            <w:tcW w:type="dxa" w:w="3211"/>
            <w:vAlign w:val="center"/>
          </w:tcPr>
          <w:p>
            <w:r>
              <w:t>行业岗位和技能分析。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教师端</w:t>
            </w:r>
          </w:p>
        </w:tc>
        <w:tc>
          <w:tcPr>
            <w:tcW w:type="dxa" w:w="3211"/>
            <w:vAlign w:val="center"/>
          </w:tcPr>
          <w:p>
            <w:r>
              <w:t>/teacher/dashboard</w:t>
            </w:r>
          </w:p>
        </w:tc>
        <w:tc>
          <w:tcPr>
            <w:tcW w:type="dxa" w:w="3211"/>
            <w:vAlign w:val="center"/>
          </w:tcPr>
          <w:p>
            <w:r>
              <w:t>班级看板和教师画像入口。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教师端</w:t>
            </w:r>
          </w:p>
        </w:tc>
        <w:tc>
          <w:tcPr>
            <w:tcW w:type="dxa" w:w="3211"/>
            <w:vAlign w:val="center"/>
          </w:tcPr>
          <w:p>
            <w:r>
              <w:t>/teacher/homework</w:t>
            </w:r>
          </w:p>
        </w:tc>
        <w:tc>
          <w:tcPr>
            <w:tcW w:type="dxa" w:w="3211"/>
            <w:vAlign w:val="center"/>
          </w:tcPr>
          <w:p>
            <w:r>
              <w:t>作业发布、提交查看和批改。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教师端</w:t>
            </w:r>
          </w:p>
        </w:tc>
        <w:tc>
          <w:tcPr>
            <w:tcW w:type="dxa" w:w="3211"/>
            <w:vAlign w:val="center"/>
          </w:tcPr>
          <w:p>
            <w:r>
              <w:t>/teacher/intervention</w:t>
            </w:r>
          </w:p>
        </w:tc>
        <w:tc>
          <w:tcPr>
            <w:tcW w:type="dxa" w:w="3211"/>
            <w:vAlign w:val="center"/>
          </w:tcPr>
          <w:p>
            <w:r>
              <w:t>AI 干预任务包。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教师端</w:t>
            </w:r>
          </w:p>
        </w:tc>
        <w:tc>
          <w:tcPr>
            <w:tcW w:type="dxa" w:w="3211"/>
            <w:vAlign w:val="center"/>
          </w:tcPr>
          <w:p>
            <w:r>
              <w:t>/teacher/interaction</w:t>
            </w:r>
          </w:p>
        </w:tc>
        <w:tc>
          <w:tcPr>
            <w:tcW w:type="dxa" w:w="3211"/>
            <w:vAlign w:val="center"/>
          </w:tcPr>
          <w:p>
            <w:r>
              <w:t>公告、讨论和互动统计。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教师端</w:t>
            </w:r>
          </w:p>
        </w:tc>
        <w:tc>
          <w:tcPr>
            <w:tcW w:type="dxa" w:w="3211"/>
            <w:vAlign w:val="center"/>
          </w:tcPr>
          <w:p>
            <w:r>
              <w:t>/teacher/research</w:t>
            </w:r>
          </w:p>
        </w:tc>
        <w:tc>
          <w:tcPr>
            <w:tcW w:type="dxa" w:w="3211"/>
            <w:vAlign w:val="center"/>
          </w:tcPr>
          <w:p>
            <w:r>
              <w:t>教研协同记录。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管理端</w:t>
            </w:r>
          </w:p>
        </w:tc>
        <w:tc>
          <w:tcPr>
            <w:tcW w:type="dxa" w:w="3211"/>
            <w:vAlign w:val="center"/>
          </w:tcPr>
          <w:p>
            <w:r>
              <w:t>/admin/dashboard</w:t>
            </w:r>
          </w:p>
        </w:tc>
        <w:tc>
          <w:tcPr>
            <w:tcW w:type="dxa" w:w="3211"/>
            <w:vAlign w:val="center"/>
          </w:tcPr>
          <w:p>
            <w:r>
              <w:t>用户、教师、学生、LLM 日志。</w:t>
            </w:r>
          </w:p>
        </w:tc>
      </w:tr>
    </w:tbl>
    <w:p>
      <w:pPr>
        <w:pStyle w:val="Heading2"/>
      </w:pPr>
      <w:r>
        <w:t>2.2 前端模块约定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目录/文件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src/router/index.ts</w:t>
            </w:r>
          </w:p>
        </w:tc>
        <w:tc>
          <w:tcPr>
            <w:tcW w:type="dxa" w:w="4816"/>
            <w:vAlign w:val="center"/>
          </w:tcPr>
          <w:p>
            <w:r>
              <w:t>路由注册、角色跳转和登录守卫。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src/layouts</w:t>
            </w:r>
          </w:p>
        </w:tc>
        <w:tc>
          <w:tcPr>
            <w:tcW w:type="dxa" w:w="4816"/>
            <w:vAlign w:val="center"/>
          </w:tcPr>
          <w:p>
            <w:r>
              <w:t>StudentLayout、TeacherLayout、AdminLayout 三端布局。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src/api</w:t>
            </w:r>
          </w:p>
        </w:tc>
        <w:tc>
          <w:tcPr>
            <w:tcW w:type="dxa" w:w="4816"/>
            <w:vAlign w:val="center"/>
          </w:tcPr>
          <w:p>
            <w:r>
              <w:t>按业务域封装请求，如 homework、student、teacher、industry、intervention。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src/types</w:t>
            </w:r>
          </w:p>
        </w:tc>
        <w:tc>
          <w:tcPr>
            <w:tcW w:type="dxa" w:w="4816"/>
            <w:vAlign w:val="center"/>
          </w:tcPr>
          <w:p>
            <w:r>
              <w:t>前端类型定义。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src/views/student</w:t>
            </w:r>
          </w:p>
        </w:tc>
        <w:tc>
          <w:tcPr>
            <w:tcW w:type="dxa" w:w="4816"/>
            <w:vAlign w:val="center"/>
          </w:tcPr>
          <w:p>
            <w:r>
              <w:t>学生端页面。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src/views/teacher</w:t>
            </w:r>
          </w:p>
        </w:tc>
        <w:tc>
          <w:tcPr>
            <w:tcW w:type="dxa" w:w="4816"/>
            <w:vAlign w:val="center"/>
          </w:tcPr>
          <w:p>
            <w:r>
              <w:t>教师端页面。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src/views/admin</w:t>
            </w:r>
          </w:p>
        </w:tc>
        <w:tc>
          <w:tcPr>
            <w:tcW w:type="dxa" w:w="4816"/>
            <w:vAlign w:val="center"/>
          </w:tcPr>
          <w:p>
            <w:r>
              <w:t>管理端页面。</w:t>
            </w:r>
          </w:p>
        </w:tc>
      </w:tr>
    </w:tbl>
    <w:p>
      <w:pPr>
        <w:pStyle w:val="Heading1"/>
      </w:pPr>
      <w:r>
        <w:t>3 后端架构设计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FastAPI 入口</w:t>
      </w:r>
    </w:p>
    <w:p>
      <w:pPr>
        <w:pStyle w:val="ListBullet"/>
      </w:pPr>
      <w:r>
        <w:t>backend/app.py 创建 FastAPI 应用并注册中间件。</w:t>
      </w:r>
    </w:p>
    <w:p>
      <w:pPr>
        <w:pStyle w:val="ListBullet"/>
      </w:pPr>
      <w:r>
        <w:t>include_router 注册数字孪生、看板、作业、行业情报、教学互动、教研和干预路由。</w:t>
      </w:r>
    </w:p>
    <w:p>
      <w:pPr>
        <w:pStyle w:val="ListBullet"/>
      </w:pPr>
      <w:r>
        <w:t>挂载 /static、/data、/assets，并提供前端 SPA 回退。</w:t>
      </w:r>
    </w:p>
    <w:p>
      <w:pPr>
        <w:pStyle w:val="ListBullet"/>
      </w:pPr>
      <w:r>
        <w:t>启动时预热 RAG，并创建数字孪生定时采集任务。</w:t>
      </w:r>
    </w:p>
    <w:p>
      <w:pPr>
        <w:pStyle w:val="ListBullet"/>
      </w:pPr>
      <w:r>
        <w:t>Agent 采用懒加载，避免启动阶段耗时过长。</w:t>
      </w:r>
    </w:p>
    <w:p>
      <w:pPr>
        <w:pStyle w:val="Heading2"/>
      </w:pPr>
      <w:r>
        <w:t>3.2 业务模块设计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核心类/文件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t>认证与会话</w:t>
            </w:r>
          </w:p>
        </w:tc>
        <w:tc>
          <w:tcPr>
            <w:tcW w:type="dxa" w:w="3211"/>
            <w:vAlign w:val="center"/>
          </w:tcPr>
          <w:p>
            <w:r>
              <w:t>UserManager、SessionManager</w:t>
            </w:r>
          </w:p>
        </w:tc>
        <w:tc>
          <w:tcPr>
            <w:tcW w:type="dxa" w:w="3211"/>
            <w:vAlign w:val="center"/>
          </w:tcPr>
          <w:p>
            <w:r>
              <w:t>登录、当前用户、Cookie 会话和角色信息。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课程与资源</w:t>
            </w:r>
          </w:p>
        </w:tc>
        <w:tc>
          <w:tcPr>
            <w:tcW w:type="dxa" w:w="3211"/>
            <w:vAlign w:val="center"/>
          </w:tcPr>
          <w:p>
            <w:r>
              <w:t>backend/app.py、tools/rag_service</w:t>
            </w:r>
          </w:p>
        </w:tc>
        <w:tc>
          <w:tcPr>
            <w:tcW w:type="dxa" w:w="3211"/>
            <w:vAlign w:val="center"/>
          </w:tcPr>
          <w:p>
            <w:r>
              <w:t>课程图谱、学习节点、资源上传删除、PDF 读取和 RAG 入库。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学生数字孪生</w:t>
            </w:r>
          </w:p>
        </w:tc>
        <w:tc>
          <w:tcPr>
            <w:tcW w:type="dxa" w:w="3211"/>
            <w:vAlign w:val="center"/>
          </w:tcPr>
          <w:p>
            <w:r>
              <w:t>DataCollector、ScoreCalculator、StudentTwinService</w:t>
            </w:r>
          </w:p>
        </w:tc>
        <w:tc>
          <w:tcPr>
            <w:tcW w:type="dxa" w:w="3211"/>
            <w:vAlign w:val="center"/>
          </w:tcPr>
          <w:p>
            <w:r>
              <w:t>采集学习行为并输出画像摘要。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教师数字孪生</w:t>
            </w:r>
          </w:p>
        </w:tc>
        <w:tc>
          <w:tcPr>
            <w:tcW w:type="dxa" w:w="3211"/>
            <w:vAlign w:val="center"/>
          </w:tcPr>
          <w:p>
            <w:r>
              <w:t>TeacherTwinService、teacher_event_repository</w:t>
            </w:r>
          </w:p>
        </w:tc>
        <w:tc>
          <w:tcPr>
            <w:tcW w:type="dxa" w:w="3211"/>
            <w:vAlign w:val="center"/>
          </w:tcPr>
          <w:p>
            <w:r>
              <w:t>汇总教师互动、教研、批改和干预行为。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教师看板</w:t>
            </w:r>
          </w:p>
        </w:tc>
        <w:tc>
          <w:tcPr>
            <w:tcW w:type="dxa" w:w="3211"/>
            <w:vAlign w:val="center"/>
          </w:tcPr>
          <w:p>
            <w:r>
              <w:t>DashboardModule</w:t>
            </w:r>
          </w:p>
        </w:tc>
        <w:tc>
          <w:tcPr>
            <w:tcW w:type="dxa" w:w="3211"/>
            <w:vAlign w:val="center"/>
          </w:tcPr>
          <w:p>
            <w:r>
              <w:t>班级概览、学生趋势、节点排名和教师画像建议。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作业中心</w:t>
            </w:r>
          </w:p>
        </w:tc>
        <w:tc>
          <w:tcPr>
            <w:tcW w:type="dxa" w:w="3211"/>
            <w:vAlign w:val="center"/>
          </w:tcPr>
          <w:p>
            <w:r>
              <w:t>HomeworkModule</w:t>
            </w:r>
          </w:p>
        </w:tc>
        <w:tc>
          <w:tcPr>
            <w:tcW w:type="dxa" w:w="3211"/>
            <w:vAlign w:val="center"/>
          </w:tcPr>
          <w:p>
            <w:r>
              <w:t>作业、提交、AI 批改、终审、OJ 判题。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AI 干预</w:t>
            </w:r>
          </w:p>
        </w:tc>
        <w:tc>
          <w:tcPr>
            <w:tcW w:type="dxa" w:w="3211"/>
            <w:vAlign w:val="center"/>
          </w:tcPr>
          <w:p>
            <w:r>
              <w:t>TeacherInterventionModule</w:t>
            </w:r>
          </w:p>
        </w:tc>
        <w:tc>
          <w:tcPr>
            <w:tcW w:type="dxa" w:w="3211"/>
            <w:vAlign w:val="center"/>
          </w:tcPr>
          <w:p>
            <w:r>
              <w:t>诊断、草稿、推送、学生处理和教师评分。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教学互动</w:t>
            </w:r>
          </w:p>
        </w:tc>
        <w:tc>
          <w:tcPr>
            <w:tcW w:type="dxa" w:w="3211"/>
            <w:vAlign w:val="center"/>
          </w:tcPr>
          <w:p>
            <w:r>
              <w:t>TeachingInteractionModule</w:t>
            </w:r>
          </w:p>
        </w:tc>
        <w:tc>
          <w:tcPr>
            <w:tcW w:type="dxa" w:w="3211"/>
            <w:vAlign w:val="center"/>
          </w:tcPr>
          <w:p>
            <w:r>
              <w:t>公告、讨论、帖子、学生提问和教师回复。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教研协同</w:t>
            </w:r>
          </w:p>
        </w:tc>
        <w:tc>
          <w:tcPr>
            <w:tcW w:type="dxa" w:w="3211"/>
            <w:vAlign w:val="center"/>
          </w:tcPr>
          <w:p>
            <w:r>
              <w:t>TeachingResearchModule</w:t>
            </w:r>
          </w:p>
        </w:tc>
        <w:tc>
          <w:tcPr>
            <w:tcW w:type="dxa" w:w="3211"/>
            <w:vAlign w:val="center"/>
          </w:tcPr>
          <w:p>
            <w:r>
              <w:t>教研记录和教师事件沉淀。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行业情报</w:t>
            </w:r>
          </w:p>
        </w:tc>
        <w:tc>
          <w:tcPr>
            <w:tcW w:type="dxa" w:w="3211"/>
            <w:vAlign w:val="center"/>
          </w:tcPr>
          <w:p>
            <w:r>
              <w:t>IndustryIntelligenceModule</w:t>
            </w:r>
          </w:p>
        </w:tc>
        <w:tc>
          <w:tcPr>
            <w:tcW w:type="dxa" w:w="3211"/>
            <w:vAlign w:val="center"/>
          </w:tcPr>
          <w:p>
            <w:r>
              <w:t>岗位抓取、相关性过滤、技能分析和图表数据。</w:t>
            </w:r>
          </w:p>
        </w:tc>
      </w:tr>
    </w:tbl>
    <w:p>
      <w:pPr>
        <w:pStyle w:val="Heading1"/>
      </w:pPr>
      <w:r>
        <w:t>4 数据库设计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数据表分组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表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t>用户权限</w:t>
            </w:r>
          </w:p>
        </w:tc>
        <w:tc>
          <w:tcPr>
            <w:tcW w:type="dxa" w:w="3211"/>
            <w:vAlign w:val="center"/>
          </w:tcPr>
          <w:p>
            <w:r>
              <w:t>users、sessions、teacher_student_links、user_states</w:t>
            </w:r>
          </w:p>
        </w:tc>
        <w:tc>
          <w:tcPr>
            <w:tcW w:type="dxa" w:w="3211"/>
            <w:vAlign w:val="center"/>
          </w:tcPr>
          <w:p>
            <w:r>
              <w:t>用户、角色、会话、师生关系和扩展状态。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课程资源</w:t>
            </w:r>
          </w:p>
        </w:tc>
        <w:tc>
          <w:tcPr>
            <w:tcW w:type="dxa" w:w="3211"/>
            <w:vAlign w:val="center"/>
          </w:tcPr>
          <w:p>
            <w:r>
              <w:t>courses、course_nodes、resources</w:t>
            </w:r>
          </w:p>
        </w:tc>
        <w:tc>
          <w:tcPr>
            <w:tcW w:type="dxa" w:w="3211"/>
            <w:vAlign w:val="center"/>
          </w:tcPr>
          <w:p>
            <w:r>
              <w:t>课程图谱、节点、PDF/视频/资料资源。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学习评价</w:t>
            </w:r>
          </w:p>
        </w:tc>
        <w:tc>
          <w:tcPr>
            <w:tcW w:type="dxa" w:w="3211"/>
            <w:vAlign w:val="center"/>
          </w:tcPr>
          <w:p>
            <w:r>
              <w:t>quiz_attempts、learning_plans、llm_logs</w:t>
            </w:r>
          </w:p>
        </w:tc>
        <w:tc>
          <w:tcPr>
            <w:tcW w:type="dxa" w:w="3211"/>
            <w:vAlign w:val="center"/>
          </w:tcPr>
          <w:p>
            <w:r>
              <w:t>测验、计划/路径、模型调用日志。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数字孪生</w:t>
            </w:r>
          </w:p>
        </w:tc>
        <w:tc>
          <w:tcPr>
            <w:tcW w:type="dxa" w:w="3211"/>
            <w:vAlign w:val="center"/>
          </w:tcPr>
          <w:p>
            <w:r>
              <w:t>twin_profiles、twin_profile_nodes、twin_history</w:t>
            </w:r>
          </w:p>
        </w:tc>
        <w:tc>
          <w:tcPr>
            <w:tcW w:type="dxa" w:w="3211"/>
            <w:vAlign w:val="center"/>
          </w:tcPr>
          <w:p>
            <w:r>
              <w:t>学生画像主表、节点明细、趋势历史。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作业</w:t>
            </w:r>
          </w:p>
        </w:tc>
        <w:tc>
          <w:tcPr>
            <w:tcW w:type="dxa" w:w="3211"/>
            <w:vAlign w:val="center"/>
          </w:tcPr>
          <w:p>
            <w:r>
              <w:t>homework_assignments、homework_submissions</w:t>
            </w:r>
          </w:p>
        </w:tc>
        <w:tc>
          <w:tcPr>
            <w:tcW w:type="dxa" w:w="3211"/>
            <w:vAlign w:val="center"/>
          </w:tcPr>
          <w:p>
            <w:r>
              <w:t>作业题目、学生答案、AI 批改和教师终审。</w:t>
            </w:r>
          </w:p>
        </w:tc>
      </w:tr>
    </w:tbl>
    <w:p>
      <w:pPr>
        <w:pStyle w:val="Heading2"/>
      </w:pPr>
      <w:r>
        <w:t>4.2 实体化读写策略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读策略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写策略</w:t>
            </w:r>
          </w:p>
        </w:tc>
      </w:tr>
      <w:tr>
        <w:tc>
          <w:tcPr>
            <w:tcW w:type="dxa" w:w="3211"/>
            <w:vAlign w:val="center"/>
          </w:tcPr>
          <w:p>
            <w:r>
              <w:t>课程图谱</w:t>
            </w:r>
          </w:p>
        </w:tc>
        <w:tc>
          <w:tcPr>
            <w:tcW w:type="dxa" w:w="3211"/>
            <w:vAlign w:val="center"/>
          </w:tcPr>
          <w:p>
            <w:r>
              <w:t>优先 courses.payload_json</w:t>
            </w:r>
          </w:p>
        </w:tc>
        <w:tc>
          <w:tcPr>
            <w:tcW w:type="dxa" w:w="3211"/>
            <w:vAlign w:val="center"/>
          </w:tcPr>
          <w:p>
            <w:r>
              <w:t>sync_course_from_graph 同步实体表。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学习节点</w:t>
            </w:r>
          </w:p>
        </w:tc>
        <w:tc>
          <w:tcPr>
            <w:tcW w:type="dxa" w:w="3211"/>
            <w:vAlign w:val="center"/>
          </w:tcPr>
          <w:p>
            <w:r>
              <w:t>优先 course_nodes</w:t>
            </w:r>
          </w:p>
        </w:tc>
        <w:tc>
          <w:tcPr>
            <w:tcW w:type="dxa" w:w="3211"/>
            <w:vAlign w:val="center"/>
          </w:tcPr>
          <w:p>
            <w:r>
              <w:t>课程同步时拆分节点。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资源</w:t>
            </w:r>
          </w:p>
        </w:tc>
        <w:tc>
          <w:tcPr>
            <w:tcW w:type="dxa" w:w="3211"/>
            <w:vAlign w:val="center"/>
          </w:tcPr>
          <w:p>
            <w:r>
              <w:t>优先 resources</w:t>
            </w:r>
          </w:p>
        </w:tc>
        <w:tc>
          <w:tcPr>
            <w:tcW w:type="dxa" w:w="3211"/>
            <w:vAlign w:val="center"/>
          </w:tcPr>
          <w:p>
            <w:r>
              <w:t>上传/删除时实体表主写，并同步课程 payload。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测验</w:t>
            </w:r>
          </w:p>
        </w:tc>
        <w:tc>
          <w:tcPr>
            <w:tcW w:type="dxa" w:w="3211"/>
            <w:vAlign w:val="center"/>
          </w:tcPr>
          <w:p>
            <w:r>
              <w:t>quiz_attempts 查询历史</w:t>
            </w:r>
          </w:p>
        </w:tc>
        <w:tc>
          <w:tcPr>
            <w:tcW w:type="dxa" w:w="3211"/>
            <w:vAlign w:val="center"/>
          </w:tcPr>
          <w:p>
            <w:r>
              <w:t>测验完成写实体表并同步画像。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画像</w:t>
            </w:r>
          </w:p>
        </w:tc>
        <w:tc>
          <w:tcPr>
            <w:tcW w:type="dxa" w:w="3211"/>
            <w:vAlign w:val="center"/>
          </w:tcPr>
          <w:p>
            <w:r>
              <w:t>twin_profiles + twin_profile_nodes</w:t>
            </w:r>
          </w:p>
        </w:tc>
        <w:tc>
          <w:tcPr>
            <w:tcW w:type="dxa" w:w="3211"/>
            <w:vAlign w:val="center"/>
          </w:tcPr>
          <w:p>
            <w:r>
              <w:t>采集后统一 recalculation 并保存。</w:t>
            </w:r>
          </w:p>
        </w:tc>
      </w:tr>
    </w:tbl>
    <w:p>
      <w:pPr>
        <w:pStyle w:val="Heading1"/>
      </w:pPr>
      <w:r>
        <w:t>5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接口域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代表接口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t>认证</w:t>
            </w:r>
          </w:p>
        </w:tc>
        <w:tc>
          <w:tcPr>
            <w:tcW w:type="dxa" w:w="3211"/>
            <w:vAlign w:val="center"/>
          </w:tcPr>
          <w:p>
            <w:r>
              <w:t>POST /api/auth/login、GET /api/current-user、POST /api/logout</w:t>
            </w:r>
          </w:p>
        </w:tc>
        <w:tc>
          <w:tcPr>
            <w:tcW w:type="dxa" w:w="3211"/>
            <w:vAlign w:val="center"/>
          </w:tcPr>
          <w:p>
            <w:r>
              <w:t>统一登录和会话。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课程</w:t>
            </w:r>
          </w:p>
        </w:tc>
        <w:tc>
          <w:tcPr>
            <w:tcW w:type="dxa" w:w="3211"/>
            <w:vAlign w:val="center"/>
          </w:tcPr>
          <w:p>
            <w:r>
              <w:t>GET /api/knowledge-graph、GET /api/learning-nodes、POST /api/node/resources</w:t>
            </w:r>
          </w:p>
        </w:tc>
        <w:tc>
          <w:tcPr>
            <w:tcW w:type="dxa" w:w="3211"/>
            <w:vAlign w:val="center"/>
          </w:tcPr>
          <w:p>
            <w:r>
              <w:t>课程图谱、节点和资源。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AI学习</w:t>
            </w:r>
          </w:p>
        </w:tc>
        <w:tc>
          <w:tcPr>
            <w:tcW w:type="dxa" w:w="3211"/>
            <w:vAlign w:val="center"/>
          </w:tcPr>
          <w:p>
            <w:r>
              <w:t>POST /api/chat、POST /api/summary、POST /api/quiz/start、POST /api/quiz/complete</w:t>
            </w:r>
          </w:p>
        </w:tc>
        <w:tc>
          <w:tcPr>
            <w:tcW w:type="dxa" w:w="3211"/>
            <w:vAlign w:val="center"/>
          </w:tcPr>
          <w:p>
            <w:r>
              <w:t>问答、总结、测验。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数字孪生</w:t>
            </w:r>
          </w:p>
        </w:tc>
        <w:tc>
          <w:tcPr>
            <w:tcW w:type="dxa" w:w="3211"/>
            <w:vAlign w:val="center"/>
          </w:tcPr>
          <w:p>
            <w:r>
              <w:t>GET /api/digital-twin/student-profile/{username}、POST /api/digital-twin/student-course-profile</w:t>
            </w:r>
          </w:p>
        </w:tc>
        <w:tc>
          <w:tcPr>
            <w:tcW w:type="dxa" w:w="3211"/>
            <w:vAlign w:val="center"/>
          </w:tcPr>
          <w:p>
            <w:r>
              <w:t>画像摘要和课程画像。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作业</w:t>
            </w:r>
          </w:p>
        </w:tc>
        <w:tc>
          <w:tcPr>
            <w:tcW w:type="dxa" w:w="3211"/>
            <w:vAlign w:val="center"/>
          </w:tcPr>
          <w:p>
            <w:r>
              <w:t>GET/POST /api/homework/assignments、POST /api/homework/submissions/{id}/ai-grade</w:t>
            </w:r>
          </w:p>
        </w:tc>
        <w:tc>
          <w:tcPr>
            <w:tcW w:type="dxa" w:w="3211"/>
            <w:vAlign w:val="center"/>
          </w:tcPr>
          <w:p>
            <w:r>
              <w:t>作业管理和批改。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教师看板</w:t>
            </w:r>
          </w:p>
        </w:tc>
        <w:tc>
          <w:tcPr>
            <w:tcW w:type="dxa" w:w="3211"/>
            <w:vAlign w:val="center"/>
          </w:tcPr>
          <w:p>
            <w:r>
              <w:t>GET /api/dashboard/class-overview、GET /api/heatmap</w:t>
            </w:r>
          </w:p>
        </w:tc>
        <w:tc>
          <w:tcPr>
            <w:tcW w:type="dxa" w:w="3211"/>
            <w:vAlign w:val="center"/>
          </w:tcPr>
          <w:p>
            <w:r>
              <w:t>班级学情和热力图。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行业情报</w:t>
            </w:r>
          </w:p>
        </w:tc>
        <w:tc>
          <w:tcPr>
            <w:tcW w:type="dxa" w:w="3211"/>
            <w:vAlign w:val="center"/>
          </w:tcPr>
          <w:p>
            <w:r>
              <w:t>POST /api/industry-intelligence/analyze、GET /api/industry-intelligence/tasks/{task_id}</w:t>
            </w:r>
          </w:p>
        </w:tc>
        <w:tc>
          <w:tcPr>
            <w:tcW w:type="dxa" w:w="3211"/>
            <w:vAlign w:val="center"/>
          </w:tcPr>
          <w:p>
            <w:r>
              <w:t>任务型岗位分析。</w:t>
            </w:r>
          </w:p>
        </w:tc>
      </w:tr>
    </w:tbl>
    <w:p>
      <w:pPr>
        <w:pStyle w:val="Heading1"/>
      </w:pPr>
      <w:r>
        <w:t>6 核心流程设计</w:t>
      </w:r>
    </w:p>
    <w:p>
      <w:pPr>
        <w:pStyle w:val="Heading2"/>
      </w:pPr>
      <w:r>
        <w:t>6.1 学生学习闭环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前端动作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后端处理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数据变化</w:t>
            </w:r>
          </w:p>
        </w:tc>
      </w:tr>
      <w:tr>
        <w:tc>
          <w:tcPr>
            <w:tcW w:type="dxa" w:w="2408"/>
            <w:vAlign w:val="center"/>
          </w:tcPr>
          <w:p>
            <w:r>
              <w:t>1</w:t>
            </w:r>
          </w:p>
        </w:tc>
        <w:tc>
          <w:tcPr>
            <w:tcW w:type="dxa" w:w="2408"/>
            <w:vAlign w:val="center"/>
          </w:tcPr>
          <w:p>
            <w:r>
              <w:t>打开学习中心</w:t>
            </w:r>
          </w:p>
        </w:tc>
        <w:tc>
          <w:tcPr>
            <w:tcW w:type="dxa" w:w="2408"/>
            <w:vAlign w:val="center"/>
          </w:tcPr>
          <w:p>
            <w:r>
              <w:t>读取课程图谱和节点资源</w:t>
            </w:r>
          </w:p>
        </w:tc>
        <w:tc>
          <w:tcPr>
            <w:tcW w:type="dxa" w:w="2408"/>
            <w:vAlign w:val="center"/>
          </w:tcPr>
          <w:p>
            <w:r>
              <w:t>courses、course_nodes、resources</w:t>
            </w:r>
          </w:p>
        </w:tc>
      </w:tr>
      <w:tr>
        <w:tc>
          <w:tcPr>
            <w:tcW w:type="dxa" w:w="2408"/>
            <w:vAlign w:val="center"/>
          </w:tcPr>
          <w:p>
            <w:r>
              <w:t>2</w:t>
            </w:r>
          </w:p>
        </w:tc>
        <w:tc>
          <w:tcPr>
            <w:tcW w:type="dxa" w:w="2408"/>
            <w:vAlign w:val="center"/>
          </w:tcPr>
          <w:p>
            <w:r>
              <w:t>提问或总结</w:t>
            </w:r>
          </w:p>
        </w:tc>
        <w:tc>
          <w:tcPr>
            <w:tcW w:type="dxa" w:w="2408"/>
            <w:vAlign w:val="center"/>
          </w:tcPr>
          <w:p>
            <w:r>
              <w:t>RAG 检索 + LLM 生成</w:t>
            </w:r>
          </w:p>
        </w:tc>
        <w:tc>
          <w:tcPr>
            <w:tcW w:type="dxa" w:w="2408"/>
            <w:vAlign w:val="center"/>
          </w:tcPr>
          <w:p>
            <w:r>
              <w:t>llm_logs 增加记录</w:t>
            </w:r>
          </w:p>
        </w:tc>
      </w:tr>
      <w:tr>
        <w:tc>
          <w:tcPr>
            <w:tcW w:type="dxa" w:w="2408"/>
            <w:vAlign w:val="center"/>
          </w:tcPr>
          <w:p>
            <w:r>
              <w:t>3</w:t>
            </w:r>
          </w:p>
        </w:tc>
        <w:tc>
          <w:tcPr>
            <w:tcW w:type="dxa" w:w="2408"/>
            <w:vAlign w:val="center"/>
          </w:tcPr>
          <w:p>
            <w:r>
              <w:t>完成测验</w:t>
            </w:r>
          </w:p>
        </w:tc>
        <w:tc>
          <w:tcPr>
            <w:tcW w:type="dxa" w:w="2408"/>
            <w:vAlign w:val="center"/>
          </w:tcPr>
          <w:p>
            <w:r>
              <w:t>记录测验并判断通过</w:t>
            </w:r>
          </w:p>
        </w:tc>
        <w:tc>
          <w:tcPr>
            <w:tcW w:type="dxa" w:w="2408"/>
            <w:vAlign w:val="center"/>
          </w:tcPr>
          <w:p>
            <w:r>
              <w:t>quiz_attempts 写入</w:t>
            </w:r>
          </w:p>
        </w:tc>
      </w:tr>
      <w:tr>
        <w:tc>
          <w:tcPr>
            <w:tcW w:type="dxa" w:w="2408"/>
            <w:vAlign w:val="center"/>
          </w:tcPr>
          <w:p>
            <w:r>
              <w:t>4</w:t>
            </w:r>
          </w:p>
        </w:tc>
        <w:tc>
          <w:tcPr>
            <w:tcW w:type="dxa" w:w="2408"/>
            <w:vAlign w:val="center"/>
          </w:tcPr>
          <w:p>
            <w:r>
              <w:t>刷新诊断</w:t>
            </w:r>
          </w:p>
        </w:tc>
        <w:tc>
          <w:tcPr>
            <w:tcW w:type="dxa" w:w="2408"/>
            <w:vAlign w:val="center"/>
          </w:tcPr>
          <w:p>
            <w:r>
              <w:t>采集进度/日志/会话并计算画像</w:t>
            </w:r>
          </w:p>
        </w:tc>
        <w:tc>
          <w:tcPr>
            <w:tcW w:type="dxa" w:w="2408"/>
            <w:vAlign w:val="center"/>
          </w:tcPr>
          <w:p>
            <w:r>
              <w:t>twin_profiles、twin_profile_nodes、twin_history 更新</w:t>
            </w:r>
          </w:p>
        </w:tc>
      </w:tr>
      <w:tr>
        <w:tc>
          <w:tcPr>
            <w:tcW w:type="dxa" w:w="2408"/>
            <w:vAlign w:val="center"/>
          </w:tcPr>
          <w:p>
            <w:r>
              <w:t>5</w:t>
            </w:r>
          </w:p>
        </w:tc>
        <w:tc>
          <w:tcPr>
            <w:tcW w:type="dxa" w:w="2408"/>
            <w:vAlign w:val="center"/>
          </w:tcPr>
          <w:p>
            <w:r>
              <w:t>生成路径</w:t>
            </w:r>
          </w:p>
        </w:tc>
        <w:tc>
          <w:tcPr>
            <w:tcW w:type="dxa" w:w="2408"/>
            <w:vAlign w:val="center"/>
          </w:tcPr>
          <w:p>
            <w:r>
              <w:t>弱项检测 + 资源推荐 + LLM 排序</w:t>
            </w:r>
          </w:p>
        </w:tc>
        <w:tc>
          <w:tcPr>
            <w:tcW w:type="dxa" w:w="2408"/>
            <w:vAlign w:val="center"/>
          </w:tcPr>
          <w:p>
            <w:r>
              <w:t>learning_plans 写入 path 分类</w:t>
            </w:r>
          </w:p>
        </w:tc>
      </w:tr>
    </w:tbl>
    <w:p>
      <w:pPr>
        <w:pStyle w:val="Heading2"/>
      </w:pPr>
      <w:r>
        <w:t>6.2 教师作业闭环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处理说明</w:t>
            </w:r>
          </w:p>
        </w:tc>
      </w:tr>
      <w:tr>
        <w:tc>
          <w:tcPr>
            <w:tcW w:type="dxa" w:w="4816"/>
            <w:vAlign w:val="center"/>
          </w:tcPr>
          <w:p>
            <w:r>
              <w:t>创建作业</w:t>
            </w:r>
          </w:p>
        </w:tc>
        <w:tc>
          <w:tcPr>
            <w:tcW w:type="dxa" w:w="4816"/>
            <w:vAlign w:val="center"/>
          </w:tcPr>
          <w:p>
            <w:r>
              <w:t>教师录入作业、题目、课程节点、评分标准，可保存草稿或发布。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学生提交</w:t>
            </w:r>
          </w:p>
        </w:tc>
        <w:tc>
          <w:tcPr>
            <w:tcW w:type="dxa" w:w="4816"/>
            <w:vAlign w:val="center"/>
          </w:tcPr>
          <w:p>
            <w:r>
              <w:t>学生提交主观题、客观题或代码答案，代码题可走 OJ 沙箱。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AI 批改</w:t>
            </w:r>
          </w:p>
        </w:tc>
        <w:tc>
          <w:tcPr>
            <w:tcW w:type="dxa" w:w="4816"/>
            <w:vAlign w:val="center"/>
          </w:tcPr>
          <w:p>
            <w:r>
              <w:t>教师触发 AI 批改，系统生成建议分、反馈和依据。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教师终审</w:t>
            </w:r>
          </w:p>
        </w:tc>
        <w:tc>
          <w:tcPr>
            <w:tcW w:type="dxa" w:w="4816"/>
            <w:vAlign w:val="center"/>
          </w:tcPr>
          <w:p>
            <w:r>
              <w:t>教师录入最终成绩和评语，形成最终评价。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画像联动</w:t>
            </w:r>
          </w:p>
        </w:tc>
        <w:tc>
          <w:tcPr>
            <w:tcW w:type="dxa" w:w="4816"/>
            <w:vAlign w:val="center"/>
          </w:tcPr>
          <w:p>
            <w:r>
              <w:t>作业表现可作为后续学生和教师数字孪生扩展指标。</w:t>
            </w:r>
          </w:p>
        </w:tc>
      </w:tr>
    </w:tbl>
    <w:p>
      <w:pPr>
        <w:pStyle w:val="Heading1"/>
      </w:pPr>
      <w:r>
        <w:t>7 部署设计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配置/命令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t>后端</w:t>
            </w:r>
          </w:p>
        </w:tc>
        <w:tc>
          <w:tcPr>
            <w:tcW w:type="dxa" w:w="3211"/>
            <w:vAlign w:val="center"/>
          </w:tcPr>
          <w:p>
            <w:r>
              <w:t>python main.py</w:t>
            </w:r>
          </w:p>
        </w:tc>
        <w:tc>
          <w:tcPr>
            <w:tcW w:type="dxa" w:w="3211"/>
            <w:vAlign w:val="center"/>
          </w:tcPr>
          <w:p>
            <w:r>
              <w:t>默认 8000 端口。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前端开发</w:t>
            </w:r>
          </w:p>
        </w:tc>
        <w:tc>
          <w:tcPr>
            <w:tcW w:type="dxa" w:w="3211"/>
            <w:vAlign w:val="center"/>
          </w:tcPr>
          <w:p>
            <w:r>
              <w:t>cd frontend-vue &amp;&amp; npm run dev</w:t>
            </w:r>
          </w:p>
        </w:tc>
        <w:tc>
          <w:tcPr>
            <w:tcW w:type="dxa" w:w="3211"/>
            <w:vAlign w:val="center"/>
          </w:tcPr>
          <w:p>
            <w:r>
              <w:t>默认 5173 端口，经 Vite 代理访问后端。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前端生产</w:t>
            </w:r>
          </w:p>
        </w:tc>
        <w:tc>
          <w:tcPr>
            <w:tcW w:type="dxa" w:w="3211"/>
            <w:vAlign w:val="center"/>
          </w:tcPr>
          <w:p>
            <w:r>
              <w:t>npm run build</w:t>
            </w:r>
          </w:p>
        </w:tc>
        <w:tc>
          <w:tcPr>
            <w:tcW w:type="dxa" w:w="3211"/>
            <w:vAlign w:val="center"/>
          </w:tcPr>
          <w:p>
            <w:r>
              <w:t>后端托管 frontend-vue/dist。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OJ 沙箱</w:t>
            </w:r>
          </w:p>
        </w:tc>
        <w:tc>
          <w:tcPr>
            <w:tcW w:type="dxa" w:w="3211"/>
            <w:vAlign w:val="center"/>
          </w:tcPr>
          <w:p>
            <w:r>
              <w:t>docker compose up -d --build</w:t>
            </w:r>
          </w:p>
        </w:tc>
        <w:tc>
          <w:tcPr>
            <w:tcW w:type="dxa" w:w="3211"/>
            <w:vAlign w:val="center"/>
          </w:tcPr>
          <w:p>
            <w:r>
              <w:t>go-judge-sandbox 提供 /run。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数据库</w:t>
            </w:r>
          </w:p>
        </w:tc>
        <w:tc>
          <w:tcPr>
            <w:tcW w:type="dxa" w:w="3211"/>
            <w:vAlign w:val="center"/>
          </w:tcPr>
          <w:p>
            <w:r>
              <w:t>DB_TYPE、DB_PATH 或 MySQL 环境变量</w:t>
            </w:r>
          </w:p>
        </w:tc>
        <w:tc>
          <w:tcPr>
            <w:tcW w:type="dxa" w:w="3211"/>
            <w:vAlign w:val="center"/>
          </w:tcPr>
          <w:p>
            <w:r>
              <w:t>默认 data/app.db。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LLM</w:t>
            </w:r>
          </w:p>
        </w:tc>
        <w:tc>
          <w:tcPr>
            <w:tcW w:type="dxa" w:w="3211"/>
            <w:vAlign w:val="center"/>
          </w:tcPr>
          <w:p>
            <w:r>
              <w:t>model_name、base_url、api_key、embedding_model</w:t>
            </w:r>
          </w:p>
        </w:tc>
        <w:tc>
          <w:tcPr>
            <w:tcW w:type="dxa" w:w="3211"/>
            <w:vAlign w:val="center"/>
          </w:tcPr>
          <w:p>
            <w:r>
              <w:t>OpenAI 兼容接口。</w:t>
            </w:r>
          </w:p>
        </w:tc>
      </w:tr>
    </w:tbl>
    <w:p>
      <w:pPr>
        <w:pStyle w:val="Heading1"/>
      </w:pPr>
      <w:r>
        <w:t>8 安全、性能与可维护性设计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设计</w:t>
            </w:r>
          </w:p>
        </w:tc>
      </w:tr>
      <w:tr>
        <w:tc>
          <w:tcPr>
            <w:tcW w:type="dxa" w:w="4816"/>
            <w:vAlign w:val="center"/>
          </w:tcPr>
          <w:p>
            <w:r>
              <w:t>安全</w:t>
            </w:r>
          </w:p>
        </w:tc>
        <w:tc>
          <w:tcPr>
            <w:tcW w:type="dxa" w:w="4816"/>
            <w:vAlign w:val="center"/>
          </w:tcPr>
          <w:p>
            <w:r>
              <w:t>HttpOnly Cookie；接口角色校验；教师资源所有者校验；用户代码沙箱运行；API Key 不入库。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性能</w:t>
            </w:r>
          </w:p>
        </w:tc>
        <w:tc>
          <w:tcPr>
            <w:tcW w:type="dxa" w:w="4816"/>
            <w:vAlign w:val="center"/>
          </w:tcPr>
          <w:p>
            <w:r>
              <w:t>GZip 响应压缩；课程缓存；Agent 懒加载；RAG 启动预热；行业情报并行抓取。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可维护</w:t>
            </w:r>
          </w:p>
        </w:tc>
        <w:tc>
          <w:tcPr>
            <w:tcW w:type="dxa" w:w="4816"/>
            <w:vAlign w:val="center"/>
          </w:tcPr>
          <w:p>
            <w:r>
              <w:t>业务模块目录化；API 封装与类型定义分离；数据库 Store 抽象；文档同步维护。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可观测</w:t>
            </w:r>
          </w:p>
        </w:tc>
        <w:tc>
          <w:tcPr>
            <w:tcW w:type="dxa" w:w="4816"/>
            <w:vAlign w:val="center"/>
          </w:tcPr>
          <w:p>
            <w:r>
              <w:t>后端日志、LLM 日志、数据迁移报告、接口自测脚本。</w:t>
            </w:r>
          </w:p>
        </w:tc>
      </w:tr>
    </w:tbl>
    <w:p>
      <w:pPr>
        <w:pStyle w:val="Heading1"/>
      </w:pPr>
      <w:r>
        <w:t>9 测试与验收设计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测试层级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测试对象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建议命令/方式</w:t>
            </w:r>
          </w:p>
        </w:tc>
      </w:tr>
      <w:tr>
        <w:tc>
          <w:tcPr>
            <w:tcW w:type="dxa" w:w="3211"/>
            <w:vAlign w:val="center"/>
          </w:tcPr>
          <w:p>
            <w:r>
              <w:t>单元测试</w:t>
            </w:r>
          </w:p>
        </w:tc>
        <w:tc>
          <w:tcPr>
            <w:tcW w:type="dxa" w:w="3211"/>
            <w:vAlign w:val="center"/>
          </w:tcPr>
          <w:p>
            <w:r>
              <w:t>ScoreCalculator、Service、Repository、路径推荐</w:t>
            </w:r>
          </w:p>
        </w:tc>
        <w:tc>
          <w:tcPr>
            <w:tcW w:type="dxa" w:w="3211"/>
            <w:vAlign w:val="center"/>
          </w:tcPr>
          <w:p>
            <w:r>
              <w:t>pytest tests</w:t>
            </w:r>
          </w:p>
        </w:tc>
      </w:tr>
      <w:tr>
        <w:tc>
          <w:tcPr>
            <w:tcW w:type="dxa" w:w="3211"/>
            <w:vAlign w:val="center"/>
          </w:tcPr>
          <w:p>
            <w:r>
              <w:t>接口测试</w:t>
            </w:r>
          </w:p>
        </w:tc>
        <w:tc>
          <w:tcPr>
            <w:tcW w:type="dxa" w:w="3211"/>
            <w:vAlign w:val="center"/>
          </w:tcPr>
          <w:p>
            <w:r>
              <w:t>登录、课程、测验、画像、作业、看板</w:t>
            </w:r>
          </w:p>
        </w:tc>
        <w:tc>
          <w:tcPr>
            <w:tcW w:type="dxa" w:w="3211"/>
            <w:vAlign w:val="center"/>
          </w:tcPr>
          <w:p>
            <w:r>
              <w:t>python scripts\backend_api_selftest.py --base-url http://127.0.0.1:8000</w:t>
            </w:r>
          </w:p>
        </w:tc>
      </w:tr>
      <w:tr>
        <w:tc>
          <w:tcPr>
            <w:tcW w:type="dxa" w:w="3211"/>
            <w:vAlign w:val="center"/>
          </w:tcPr>
          <w:p>
            <w:r>
              <w:t>前端构建</w:t>
            </w:r>
          </w:p>
        </w:tc>
        <w:tc>
          <w:tcPr>
            <w:tcW w:type="dxa" w:w="3211"/>
            <w:vAlign w:val="center"/>
          </w:tcPr>
          <w:p>
            <w:r>
              <w:t>Vue 类型和构建</w:t>
            </w:r>
          </w:p>
        </w:tc>
        <w:tc>
          <w:tcPr>
            <w:tcW w:type="dxa" w:w="3211"/>
            <w:vAlign w:val="center"/>
          </w:tcPr>
          <w:p>
            <w:r>
              <w:t>cd frontend-vue &amp;&amp; npm run build</w:t>
            </w:r>
          </w:p>
        </w:tc>
      </w:tr>
      <w:tr>
        <w:tc>
          <w:tcPr>
            <w:tcW w:type="dxa" w:w="3211"/>
            <w:vAlign w:val="center"/>
          </w:tcPr>
          <w:p>
            <w:r>
              <w:t>手工验收</w:t>
            </w:r>
          </w:p>
        </w:tc>
        <w:tc>
          <w:tcPr>
            <w:tcW w:type="dxa" w:w="3211"/>
            <w:vAlign w:val="center"/>
          </w:tcPr>
          <w:p>
            <w:r>
              <w:t>学生、教师、管理核心闭环</w:t>
            </w:r>
          </w:p>
        </w:tc>
        <w:tc>
          <w:tcPr>
            <w:tcW w:type="dxa" w:w="3211"/>
            <w:vAlign w:val="center"/>
          </w:tcPr>
          <w:p>
            <w:r>
              <w:t>按业务闭环逐项操作。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沙箱测试</w:t>
            </w:r>
          </w:p>
        </w:tc>
        <w:tc>
          <w:tcPr>
            <w:tcW w:type="dxa" w:w="3211"/>
            <w:vAlign w:val="center"/>
          </w:tcPr>
          <w:p>
            <w:r>
              <w:t>代码题判题</w:t>
            </w:r>
          </w:p>
        </w:tc>
        <w:tc>
          <w:tcPr>
            <w:tcW w:type="dxa" w:w="3211"/>
            <w:vAlign w:val="center"/>
          </w:tcPr>
          <w:p>
            <w:r>
              <w:t>scripts\test_sandbox_languages.py 或 OJ smoke assignment。</w:t>
            </w:r>
          </w:p>
        </w:tc>
      </w:tr>
    </w:tbl>
    <w:p>
      <w:pPr>
        <w:pStyle w:val="Heading1"/>
      </w:pPr>
      <w:r>
        <w:t>10 演进建议</w:t>
      </w:r>
    </w:p>
    <w:p>
      <w:pPr>
        <w:pStyle w:val="ListBullet"/>
      </w:pPr>
      <w:r>
        <w:t>将历史 JSON 兜底导入迁移为独立命令，运行时彻底实体表优先。</w:t>
      </w:r>
    </w:p>
    <w:p>
      <w:pPr>
        <w:pStyle w:val="ListBullet"/>
      </w:pPr>
      <w:r>
        <w:t>完善多课程与班级绑定，支持不同课程画像和资源隔离。</w:t>
      </w:r>
    </w:p>
    <w:p>
      <w:pPr>
        <w:pStyle w:val="ListBullet"/>
      </w:pPr>
      <w:r>
        <w:t>补充前端 Playwright 自动化测试，覆盖学生诊断、作业提交和教师批改。</w:t>
      </w:r>
    </w:p>
    <w:p>
      <w:pPr>
        <w:pStyle w:val="ListBullet"/>
      </w:pPr>
      <w:r>
        <w:t>增加统一任务表，管理行业情报、资源入库、画像重算等后台长任务。</w:t>
      </w:r>
    </w:p>
    <w:p>
      <w:pPr>
        <w:pStyle w:val="ListBullet"/>
      </w:pPr>
      <w:r>
        <w:t>统一修复旧文件编码问题，提升后续维护效率。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