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AI-Education 智能教育系统</w:t>
      </w:r>
    </w:p>
    <w:p/>
    <w:p>
      <w:pPr>
        <w:jc w:val="center"/>
      </w:pPr>
      <w:r>
        <w:rPr>
          <w:b/>
          <w:color w:val="1F4E79"/>
          <w:sz w:val="52"/>
        </w:rPr>
        <w:t>整体系统需求与设计说明书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</w:tcPr>
          <w:p>
            <w:r>
              <w:t>版本</w:t>
            </w:r>
          </w:p>
        </w:tc>
        <w:tc>
          <w:tcPr>
            <w:tcW w:type="dxa" w:w="4320"/>
            <w:vAlign w:val="center"/>
          </w:tcPr>
          <w:p>
            <w:r>
              <w:t>V1.0</w:t>
            </w:r>
          </w:p>
        </w:tc>
      </w:tr>
      <w:tr>
        <w:tc>
          <w:tcPr>
            <w:tcW w:type="dxa" w:w="4320"/>
            <w:vAlign w:val="center"/>
          </w:tcPr>
          <w:p>
            <w:r>
              <w:t>日期</w:t>
            </w:r>
          </w:p>
        </w:tc>
        <w:tc>
          <w:tcPr>
            <w:tcW w:type="dxa" w:w="4320"/>
            <w:vAlign w:val="center"/>
          </w:tcPr>
          <w:p>
            <w:r>
              <w:t>2026-05-13</w:t>
            </w:r>
          </w:p>
        </w:tc>
      </w:tr>
      <w:tr>
        <w:tc>
          <w:tcPr>
            <w:tcW w:type="dxa" w:w="4320"/>
            <w:vAlign w:val="center"/>
          </w:tcPr>
          <w:p>
            <w:r>
              <w:t>技术栈</w:t>
            </w:r>
          </w:p>
        </w:tc>
        <w:tc>
          <w:tcPr>
            <w:tcW w:type="dxa" w:w="4320"/>
            <w:vAlign w:val="center"/>
          </w:tcPr>
          <w:p>
            <w:r>
              <w:t>FastAPI + Vue 3 + SQLite/MySQL + LLM + RAG</w:t>
            </w:r>
          </w:p>
        </w:tc>
      </w:tr>
      <w:tr>
        <w:tc>
          <w:tcPr>
            <w:tcW w:type="dxa" w:w="4320"/>
            <w:vAlign w:val="center"/>
          </w:tcPr>
          <w:p>
            <w:r>
              <w:t>覆盖范围</w:t>
            </w:r>
          </w:p>
        </w:tc>
        <w:tc>
          <w:tcPr>
            <w:tcW w:type="dxa" w:w="4320"/>
            <w:vAlign w:val="center"/>
          </w:tcPr>
          <w:p>
            <w:r>
              <w:t>学生端、教师端、管理端、数字孪生、作业、测验、行业情报、教学互动、教研协同</w:t>
            </w:r>
          </w:p>
        </w:tc>
      </w:tr>
    </w:tbl>
    <w:p>
      <w:r>
        <w:br w:type="page"/>
      </w:r>
    </w:p>
    <w:p>
      <w:pPr>
        <w:pStyle w:val="Heading1"/>
      </w:pPr>
      <w:r>
        <w:t>1 项目概述</w:t>
      </w:r>
    </w:p>
    <w:p>
      <w:r>
        <w:t>AI-Education 是面向课程学习和教学管理的智能教育平台。系统以课程知识图谱为基础，以学生数字孪生和教师数字孪生为数据中枢，串联学习、测验、作业、AI 问答、个性化路径、教师看板、AI 干预、教学互动、教研协同和行业情报分析。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77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 项目计划与交付范围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主要任务</w:t>
            </w:r>
          </w:p>
        </w:tc>
        <w:tc>
          <w:tcPr>
            <w:tcW w:type="dxa" w:w="2880"/>
            <w:shd w:fill="D9EAF7"/>
            <w:vAlign w:val="center"/>
          </w:tcPr>
          <w:p>
            <w:r>
              <w:rPr>
                <w:b/>
              </w:rPr>
              <w:t>交付物</w:t>
            </w:r>
          </w:p>
        </w:tc>
      </w:tr>
      <w:tr>
        <w:tc>
          <w:tcPr>
            <w:tcW w:type="dxa" w:w="2880"/>
            <w:vAlign w:val="center"/>
          </w:tcPr>
          <w:p>
            <w:r>
              <w:t>需求阶段</w:t>
            </w:r>
          </w:p>
        </w:tc>
        <w:tc>
          <w:tcPr>
            <w:tcW w:type="dxa" w:w="2880"/>
            <w:vAlign w:val="center"/>
          </w:tcPr>
          <w:p>
            <w:r>
              <w:t>明确三端角色、业务闭环和核心数据</w:t>
            </w:r>
          </w:p>
        </w:tc>
        <w:tc>
          <w:tcPr>
            <w:tcW w:type="dxa" w:w="2880"/>
            <w:vAlign w:val="center"/>
          </w:tcPr>
          <w:p>
            <w:r>
              <w:t>需求规格、功能清单</w:t>
            </w:r>
          </w:p>
        </w:tc>
      </w:tr>
      <w:tr>
        <w:tc>
          <w:tcPr>
            <w:tcW w:type="dxa" w:w="2880"/>
            <w:vAlign w:val="center"/>
          </w:tcPr>
          <w:p>
            <w:r>
              <w:t>设计阶段</w:t>
            </w:r>
          </w:p>
        </w:tc>
        <w:tc>
          <w:tcPr>
            <w:tcW w:type="dxa" w:w="2880"/>
            <w:vAlign w:val="center"/>
          </w:tcPr>
          <w:p>
            <w:r>
              <w:t>完成前后端、数据库、接口和模块设计</w:t>
            </w:r>
          </w:p>
        </w:tc>
        <w:tc>
          <w:tcPr>
            <w:tcW w:type="dxa" w:w="2880"/>
            <w:vAlign w:val="center"/>
          </w:tcPr>
          <w:p>
            <w:r>
              <w:t>体系结构、数据库、界面设计</w:t>
            </w:r>
          </w:p>
        </w:tc>
      </w:tr>
      <w:tr>
        <w:tc>
          <w:tcPr>
            <w:tcW w:type="dxa" w:w="2880"/>
            <w:vAlign w:val="center"/>
          </w:tcPr>
          <w:p>
            <w:r>
              <w:t>实现阶段</w:t>
            </w:r>
          </w:p>
        </w:tc>
        <w:tc>
          <w:tcPr>
            <w:tcW w:type="dxa" w:w="2880"/>
            <w:vAlign w:val="center"/>
          </w:tcPr>
          <w:p>
            <w:r>
              <w:t>开发 FastAPI 接口、Vue 页面和业务模块</w:t>
            </w:r>
          </w:p>
        </w:tc>
        <w:tc>
          <w:tcPr>
            <w:tcW w:type="dxa" w:w="2880"/>
            <w:vAlign w:val="center"/>
          </w:tcPr>
          <w:p>
            <w:r>
              <w:t>可运行系统与模块代码</w:t>
            </w:r>
          </w:p>
        </w:tc>
      </w:tr>
      <w:tr>
        <w:tc>
          <w:tcPr>
            <w:tcW w:type="dxa" w:w="2880"/>
            <w:vAlign w:val="center"/>
          </w:tcPr>
          <w:p>
            <w:r>
              <w:t>联调阶段</w:t>
            </w:r>
          </w:p>
        </w:tc>
        <w:tc>
          <w:tcPr>
            <w:tcW w:type="dxa" w:w="2880"/>
            <w:vAlign w:val="center"/>
          </w:tcPr>
          <w:p>
            <w:r>
              <w:t>完成登录、学习、测验、作业、画像、看板联调</w:t>
            </w:r>
          </w:p>
        </w:tc>
        <w:tc>
          <w:tcPr>
            <w:tcW w:type="dxa" w:w="2880"/>
            <w:vAlign w:val="center"/>
          </w:tcPr>
          <w:p>
            <w:r>
              <w:t>接口自测与页面验收</w:t>
            </w:r>
          </w:p>
        </w:tc>
      </w:tr>
      <w:tr>
        <w:tc>
          <w:tcPr>
            <w:tcW w:type="dxa" w:w="2880"/>
            <w:vAlign w:val="center"/>
          </w:tcPr>
          <w:p>
            <w:r>
              <w:t>发布阶段</w:t>
            </w:r>
          </w:p>
        </w:tc>
        <w:tc>
          <w:tcPr>
            <w:tcW w:type="dxa" w:w="2880"/>
            <w:vAlign w:val="center"/>
          </w:tcPr>
          <w:p>
            <w:r>
              <w:t>准备种子数据、部署配置和运行说明</w:t>
            </w:r>
          </w:p>
        </w:tc>
        <w:tc>
          <w:tcPr>
            <w:tcW w:type="dxa" w:w="2880"/>
            <w:vAlign w:val="center"/>
          </w:tcPr>
          <w:p>
            <w:r>
              <w:t>release 数据、README、测试报告</w:t>
            </w:r>
          </w:p>
        </w:tc>
      </w:tr>
    </w:tbl>
    <w:p>
      <w:pPr>
        <w:pStyle w:val="Heading1"/>
      </w:pPr>
      <w:r>
        <w:t>3 产品需求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核心功能</w:t>
            </w:r>
          </w:p>
        </w:tc>
      </w:tr>
      <w:tr>
        <w:tc>
          <w:tcPr>
            <w:tcW w:type="dxa" w:w="4320"/>
            <w:vAlign w:val="center"/>
          </w:tcPr>
          <w:p>
            <w:r>
              <w:t>学生</w:t>
            </w:r>
          </w:p>
        </w:tc>
        <w:tc>
          <w:tcPr>
            <w:tcW w:type="dxa" w:w="4320"/>
            <w:vAlign w:val="center"/>
          </w:tcPr>
          <w:p>
            <w:r>
              <w:t>课程学习、AI 问答、章节总结、在线测验、学习计划、学习诊断、作业提交、行业情报。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教师</w:t>
            </w:r>
          </w:p>
        </w:tc>
        <w:tc>
          <w:tcPr>
            <w:tcW w:type="dxa" w:w="4320"/>
            <w:vAlign w:val="center"/>
          </w:tcPr>
          <w:p>
            <w:r>
              <w:t>班级看板、学生详情、知识点热力图、资源管理、作业发布批改、AI 干预、互动与教研、教师画像。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管理员</w:t>
            </w:r>
          </w:p>
        </w:tc>
        <w:tc>
          <w:tcPr>
            <w:tcW w:type="dxa" w:w="4320"/>
            <w:vAlign w:val="center"/>
          </w:tcPr>
          <w:p>
            <w:r>
              <w:t>查看用户、教师、学生、LLM 日志和平台运行数据。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系统服务</w:t>
            </w:r>
          </w:p>
        </w:tc>
        <w:tc>
          <w:tcPr>
            <w:tcW w:type="dxa" w:w="4320"/>
            <w:vAlign w:val="center"/>
          </w:tcPr>
          <w:p>
            <w:r>
              <w:t>数据采集、画像计算、RAG 检索、LLM 调用、OJ 判题、岗位抓取。</w:t>
            </w:r>
          </w:p>
        </w:tc>
      </w:tr>
    </w:tbl>
    <w:p>
      <w:pPr>
        <w:pStyle w:val="Heading1"/>
      </w:pPr>
      <w:r>
        <w:t>4 总体架构设计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77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7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设计说明</w:t>
            </w:r>
          </w:p>
        </w:tc>
      </w:tr>
      <w:tr>
        <w:tc>
          <w:tcPr>
            <w:tcW w:type="dxa" w:w="4320"/>
            <w:vAlign w:val="center"/>
          </w:tcPr>
          <w:p>
            <w:r>
              <w:t>前端层</w:t>
            </w:r>
          </w:p>
        </w:tc>
        <w:tc>
          <w:tcPr>
            <w:tcW w:type="dxa" w:w="4320"/>
            <w:vAlign w:val="center"/>
          </w:tcPr>
          <w:p>
            <w:r>
              <w:t>Vue 3 + Vite，按学生、教师、管理员拆分布局和路由。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接口层</w:t>
            </w:r>
          </w:p>
        </w:tc>
        <w:tc>
          <w:tcPr>
            <w:tcW w:type="dxa" w:w="4320"/>
            <w:vAlign w:val="center"/>
          </w:tcPr>
          <w:p>
            <w:r>
              <w:t>FastAPI 提供统一 REST 接口和 SPA 静态托管。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业务层</w:t>
            </w:r>
          </w:p>
        </w:tc>
        <w:tc>
          <w:tcPr>
            <w:tcW w:type="dxa" w:w="4320"/>
            <w:vAlign w:val="center"/>
          </w:tcPr>
          <w:p>
            <w:r>
              <w:t>按模块拆分数字孪生、作业、看板、行业情报、教学互动、教研和干预。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数据层</w:t>
            </w:r>
          </w:p>
        </w:tc>
        <w:tc>
          <w:tcPr>
            <w:tcW w:type="dxa" w:w="4320"/>
            <w:vAlign w:val="center"/>
          </w:tcPr>
          <w:p>
            <w:r>
              <w:t>DatabaseModule 统一封装 SQLite/MySQL，实体表优先。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智能层</w:t>
            </w:r>
          </w:p>
        </w:tc>
        <w:tc>
          <w:tcPr>
            <w:tcW w:type="dxa" w:w="4320"/>
            <w:vAlign w:val="center"/>
          </w:tcPr>
          <w:p>
            <w:r>
              <w:t>LLM、RAG、OCR、Agent、go-judge、JobSpy 等能力按需接入。</w:t>
            </w:r>
          </w:p>
        </w:tc>
      </w:tr>
    </w:tbl>
    <w:p>
      <w:pPr>
        <w:pStyle w:val="Heading1"/>
      </w:pPr>
      <w:r>
        <w:t>5 用户界面设计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77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学生端强调学习闭环：首页、学习中心、诊断、测验、作业、行业情报、个人设置。</w:t>
      </w:r>
    </w:p>
    <w:p>
      <w:pPr>
        <w:pStyle w:val="ListBullet"/>
      </w:pPr>
      <w:r>
        <w:t>教师端强调管理闭环：看板、互动、教研、作业、AI 干预、教师画像钻取。</w:t>
      </w:r>
    </w:p>
    <w:p>
      <w:pPr>
        <w:pStyle w:val="ListBullet"/>
      </w:pPr>
      <w:r>
        <w:t>管理端保持简洁：聚焦用户、日志和运行数据查看。</w:t>
      </w:r>
    </w:p>
    <w:p>
      <w:pPr>
        <w:pStyle w:val="ListBullet"/>
      </w:pPr>
      <w:r>
        <w:t>前端统一通过 API 封装访问后端，路由守卫根据当前用户角色跳转。</w:t>
      </w:r>
    </w:p>
    <w:p>
      <w:pPr>
        <w:pStyle w:val="Heading1"/>
      </w:pPr>
      <w:r>
        <w:t>6 数据库设计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77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_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7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数据域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核心表</w:t>
            </w:r>
          </w:p>
        </w:tc>
      </w:tr>
      <w:tr>
        <w:tc>
          <w:tcPr>
            <w:tcW w:type="dxa" w:w="4320"/>
            <w:vAlign w:val="center"/>
          </w:tcPr>
          <w:p>
            <w:r>
              <w:t>用户与会话</w:t>
            </w:r>
          </w:p>
        </w:tc>
        <w:tc>
          <w:tcPr>
            <w:tcW w:type="dxa" w:w="4320"/>
            <w:vAlign w:val="center"/>
          </w:tcPr>
          <w:p>
            <w:r>
              <w:t>users、sessions、teacher_student_links、user_states</w:t>
            </w:r>
          </w:p>
        </w:tc>
      </w:tr>
      <w:tr>
        <w:tc>
          <w:tcPr>
            <w:tcW w:type="dxa" w:w="4320"/>
            <w:vAlign w:val="center"/>
          </w:tcPr>
          <w:p>
            <w:r>
              <w:t>课程与资源</w:t>
            </w:r>
          </w:p>
        </w:tc>
        <w:tc>
          <w:tcPr>
            <w:tcW w:type="dxa" w:w="4320"/>
            <w:vAlign w:val="center"/>
          </w:tcPr>
          <w:p>
            <w:r>
              <w:t>courses、course_nodes、resources</w:t>
            </w:r>
          </w:p>
        </w:tc>
      </w:tr>
      <w:tr>
        <w:tc>
          <w:tcPr>
            <w:tcW w:type="dxa" w:w="4320"/>
            <w:vAlign w:val="center"/>
          </w:tcPr>
          <w:p>
            <w:r>
              <w:t>学习与测验</w:t>
            </w:r>
          </w:p>
        </w:tc>
        <w:tc>
          <w:tcPr>
            <w:tcW w:type="dxa" w:w="4320"/>
            <w:vAlign w:val="center"/>
          </w:tcPr>
          <w:p>
            <w:r>
              <w:t>quiz_attempts、learning_plans、llm_logs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数字孪生</w:t>
            </w:r>
          </w:p>
        </w:tc>
        <w:tc>
          <w:tcPr>
            <w:tcW w:type="dxa" w:w="4320"/>
            <w:vAlign w:val="center"/>
          </w:tcPr>
          <w:p>
            <w:r>
              <w:t>twin_profiles、twin_profile_nodes、twin_history</w:t>
            </w:r>
          </w:p>
        </w:tc>
      </w:tr>
      <w:tr>
        <w:tc>
          <w:tcPr>
            <w:tcW w:type="dxa" w:w="4320"/>
            <w:vAlign w:val="center"/>
          </w:tcPr>
          <w:p>
            <w:r>
              <w:t>作业</w:t>
            </w:r>
          </w:p>
        </w:tc>
        <w:tc>
          <w:tcPr>
            <w:tcW w:type="dxa" w:w="4320"/>
            <w:vAlign w:val="center"/>
          </w:tcPr>
          <w:p>
            <w:r>
              <w:t>homework_assignments、homework_submissions</w:t>
            </w:r>
          </w:p>
        </w:tc>
      </w:tr>
      <w:tr>
        <w:tc>
          <w:tcPr>
            <w:tcW w:type="dxa" w:w="4320"/>
            <w:vAlign w:val="center"/>
          </w:tcPr>
          <w:p>
            <w:r>
              <w:t>教师事件</w:t>
            </w:r>
          </w:p>
        </w:tc>
        <w:tc>
          <w:tcPr>
            <w:tcW w:type="dxa" w:w="4320"/>
            <w:vAlign w:val="center"/>
          </w:tcPr>
          <w:p>
            <w:r>
              <w:t>教学互动、教研、批改和干预相关事件表/状态数据</w:t>
            </w:r>
          </w:p>
        </w:tc>
      </w:tr>
    </w:tbl>
    <w:p>
      <w:pPr>
        <w:pStyle w:val="Heading1"/>
      </w:pPr>
      <w:r>
        <w:t>7 核心技术实现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核心技术</w:t>
            </w:r>
          </w:p>
        </w:tc>
      </w:tr>
      <w:tr>
        <w:tc>
          <w:tcPr>
            <w:tcW w:type="dxa" w:w="4320"/>
            <w:vAlign w:val="center"/>
          </w:tcPr>
          <w:p>
            <w:r>
              <w:t>学生数字孪生</w:t>
            </w:r>
          </w:p>
        </w:tc>
        <w:tc>
          <w:tcPr>
            <w:tcW w:type="dxa" w:w="4320"/>
            <w:vAlign w:val="center"/>
          </w:tcPr>
          <w:p>
            <w:r>
              <w:t>多源采集、掌握度加权计算、雷达图、风险预警、趋势分析、路径联动。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AI 问答与总结</w:t>
            </w:r>
          </w:p>
        </w:tc>
        <w:tc>
          <w:tcPr>
            <w:tcW w:type="dxa" w:w="4320"/>
            <w:vAlign w:val="center"/>
          </w:tcPr>
          <w:p>
            <w:r>
              <w:t>RAG 检索课程资源，LLM 生成问答、总结和学习计划。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作业中心</w:t>
            </w:r>
          </w:p>
        </w:tc>
        <w:tc>
          <w:tcPr>
            <w:tcW w:type="dxa" w:w="4320"/>
            <w:vAlign w:val="center"/>
          </w:tcPr>
          <w:p>
            <w:r>
              <w:t>作业状态机、AI 辅助批改、教师终审、go-judge 沙箱判题。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教师看板</w:t>
            </w:r>
          </w:p>
        </w:tc>
        <w:tc>
          <w:tcPr>
            <w:tcW w:type="dxa" w:w="4320"/>
            <w:vAlign w:val="center"/>
          </w:tcPr>
          <w:p>
            <w:r>
              <w:t>班级概览、学生趋势、知识点排名、热力图和教师画像。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AI 干预</w:t>
            </w:r>
          </w:p>
        </w:tc>
        <w:tc>
          <w:tcPr>
            <w:tcW w:type="dxa" w:w="4320"/>
            <w:vAlign w:val="center"/>
          </w:tcPr>
          <w:p>
            <w:r>
              <w:t>基于学生画像生成任务包，支持推送、学生处理、教师评分。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行业情报</w:t>
            </w:r>
          </w:p>
        </w:tc>
        <w:tc>
          <w:tcPr>
            <w:tcW w:type="dxa" w:w="4320"/>
            <w:vAlign w:val="center"/>
          </w:tcPr>
          <w:p>
            <w:r>
              <w:t>JobSpy 抓取岗位，相关性过滤，LLM 提取技能和要求，ECharts 展示。</w:t>
            </w:r>
          </w:p>
        </w:tc>
      </w:tr>
    </w:tbl>
    <w:p>
      <w:pPr>
        <w:pStyle w:val="Heading1"/>
      </w:pPr>
      <w:r>
        <w:t>8 部署与运行设计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77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7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对象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命令/配置</w:t>
            </w:r>
          </w:p>
        </w:tc>
      </w:tr>
      <w:tr>
        <w:tc>
          <w:tcPr>
            <w:tcW w:type="dxa" w:w="4320"/>
            <w:vAlign w:val="center"/>
          </w:tcPr>
          <w:p>
            <w:r>
              <w:t>后端启动</w:t>
            </w:r>
          </w:p>
        </w:tc>
        <w:tc>
          <w:tcPr>
            <w:tcW w:type="dxa" w:w="4320"/>
            <w:vAlign w:val="center"/>
          </w:tcPr>
          <w:p>
            <w:r>
              <w:t>python main.py 或 uvicorn backend.app:app --host 0.0.0.0 --port 8000 --reload</w:t>
            </w:r>
          </w:p>
        </w:tc>
      </w:tr>
      <w:tr>
        <w:tc>
          <w:tcPr>
            <w:tcW w:type="dxa" w:w="4320"/>
            <w:vAlign w:val="center"/>
          </w:tcPr>
          <w:p>
            <w:r>
              <w:t>前端开发</w:t>
            </w:r>
          </w:p>
        </w:tc>
        <w:tc>
          <w:tcPr>
            <w:tcW w:type="dxa" w:w="4320"/>
            <w:vAlign w:val="center"/>
          </w:tcPr>
          <w:p>
            <w:r>
              <w:t>cd frontend-vue &amp;&amp; npm run dev</w:t>
            </w:r>
          </w:p>
        </w:tc>
      </w:tr>
      <w:tr>
        <w:tc>
          <w:tcPr>
            <w:tcW w:type="dxa" w:w="4320"/>
            <w:vAlign w:val="center"/>
          </w:tcPr>
          <w:p>
            <w:r>
              <w:t>前端构建</w:t>
            </w:r>
          </w:p>
        </w:tc>
        <w:tc>
          <w:tcPr>
            <w:tcW w:type="dxa" w:w="4320"/>
            <w:vAlign w:val="center"/>
          </w:tcPr>
          <w:p>
            <w:r>
              <w:t>cd frontend-vue &amp;&amp; npm run build</w:t>
            </w:r>
          </w:p>
        </w:tc>
      </w:tr>
      <w:tr>
        <w:tc>
          <w:tcPr>
            <w:tcW w:type="dxa" w:w="4320"/>
            <w:vAlign w:val="center"/>
          </w:tcPr>
          <w:p>
            <w:r>
              <w:t>OJ 沙箱</w:t>
            </w:r>
          </w:p>
        </w:tc>
        <w:tc>
          <w:tcPr>
            <w:tcW w:type="dxa" w:w="4320"/>
            <w:vAlign w:val="center"/>
          </w:tcPr>
          <w:p>
            <w:r>
              <w:t>cd go-judge-sandbox &amp;&amp; docker compose up -d --build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数据库种子</w:t>
            </w:r>
          </w:p>
        </w:tc>
        <w:tc>
          <w:tcPr>
            <w:tcW w:type="dxa" w:w="4320"/>
            <w:vAlign w:val="center"/>
          </w:tcPr>
          <w:p>
            <w:r>
              <w:t>release/init_seed.sql、release/app_release.db</w:t>
            </w:r>
          </w:p>
        </w:tc>
      </w:tr>
      <w:tr>
        <w:tc>
          <w:tcPr>
            <w:tcW w:type="dxa" w:w="4320"/>
            <w:vAlign w:val="center"/>
          </w:tcPr>
          <w:p>
            <w:r>
              <w:t>模型配置</w:t>
            </w:r>
          </w:p>
        </w:tc>
        <w:tc>
          <w:tcPr>
            <w:tcW w:type="dxa" w:w="4320"/>
            <w:vAlign w:val="center"/>
          </w:tcPr>
          <w:p>
            <w:r>
              <w:t>.env 中配置 model_name、base_url、api_key、embedding_model</w:t>
            </w:r>
          </w:p>
        </w:tc>
      </w:tr>
    </w:tbl>
    <w:p>
      <w:pPr>
        <w:pStyle w:val="Heading1"/>
      </w:pPr>
      <w:r>
        <w:t>9 系统测试设计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377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lay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772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测试类型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重点</w:t>
            </w:r>
          </w:p>
        </w:tc>
      </w:tr>
      <w:tr>
        <w:tc>
          <w:tcPr>
            <w:tcW w:type="dxa" w:w="4320"/>
            <w:vAlign w:val="center"/>
          </w:tcPr>
          <w:p>
            <w:r>
              <w:t>单元测试</w:t>
            </w:r>
          </w:p>
        </w:tc>
        <w:tc>
          <w:tcPr>
            <w:tcW w:type="dxa" w:w="4320"/>
            <w:vAlign w:val="center"/>
          </w:tcPr>
          <w:p>
            <w:r>
              <w:t>掌握度计算、路径推荐、作业逻辑、Repository 和 Service。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接口测试</w:t>
            </w:r>
          </w:p>
        </w:tc>
        <w:tc>
          <w:tcPr>
            <w:tcW w:type="dxa" w:w="4320"/>
            <w:vAlign w:val="center"/>
          </w:tcPr>
          <w:p>
            <w:r>
              <w:t>登录、课程、测验、画像、作业、看板、行业情报。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前端测试</w:t>
            </w:r>
          </w:p>
        </w:tc>
        <w:tc>
          <w:tcPr>
            <w:tcW w:type="dxa" w:w="4320"/>
            <w:vAlign w:val="center"/>
          </w:tcPr>
          <w:p>
            <w:r>
              <w:t>学生/教师/管理路由、图表渲染、表单提交和错误提示。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集成测试</w:t>
            </w:r>
          </w:p>
        </w:tc>
        <w:tc>
          <w:tcPr>
            <w:tcW w:type="dxa" w:w="4320"/>
            <w:vAlign w:val="center"/>
          </w:tcPr>
          <w:p>
            <w:r>
              <w:t>测验完成后画像同步，作业提交后批改，教师干预闭环。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验收测试</w:t>
            </w:r>
          </w:p>
        </w:tc>
        <w:tc>
          <w:tcPr>
            <w:tcW w:type="dxa" w:w="4320"/>
            <w:vAlign w:val="center"/>
          </w:tcPr>
          <w:p>
            <w:r>
              <w:t>学生学习闭环、教师教学闭环、管理员查看闭环。</w:t>
            </w:r>
          </w:p>
        </w:tc>
      </w:tr>
    </w:tbl>
    <w:p>
      <w:pPr>
        <w:pStyle w:val="Heading1"/>
      </w:pPr>
      <w:r>
        <w:t>10 风险与改进建议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4320"/>
            <w:shd w:fill="D9EAF7"/>
            <w:vAlign w:val="center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4320"/>
            <w:vAlign w:val="center"/>
          </w:tcPr>
          <w:p>
            <w:r>
              <w:t>历史 JSON 与实体表并存</w:t>
            </w:r>
          </w:p>
        </w:tc>
        <w:tc>
          <w:tcPr>
            <w:tcW w:type="dxa" w:w="4320"/>
            <w:vAlign w:val="center"/>
          </w:tcPr>
          <w:p>
            <w:r>
              <w:t>将兜底导入迁移为显式脚本，运行时以实体表为准。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多课程逻辑仍在演进</w:t>
            </w:r>
          </w:p>
        </w:tc>
        <w:tc>
          <w:tcPr>
            <w:tcW w:type="dxa" w:w="4320"/>
            <w:vAlign w:val="center"/>
          </w:tcPr>
          <w:p>
            <w:r>
              <w:t>完善 course_id 与班级/用户绑定关系。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外部 LLM 与招聘网站不稳定</w:t>
            </w:r>
          </w:p>
        </w:tc>
        <w:tc>
          <w:tcPr>
            <w:tcW w:type="dxa" w:w="4320"/>
            <w:vAlign w:val="center"/>
          </w:tcPr>
          <w:p>
            <w:r>
              <w:t>增加降级提示、缓存和任务状态恢复。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部分源码/旧文档存在编码显示问题</w:t>
            </w:r>
          </w:p>
        </w:tc>
        <w:tc>
          <w:tcPr>
            <w:tcW w:type="dxa" w:w="4320"/>
            <w:vAlign w:val="center"/>
          </w:tcPr>
          <w:p>
            <w:r>
              <w:t>统一 UTF-8 编码并清理历史文本。</w:t>
            </w:r>
          </w:p>
        </w:tc>
      </w:tr>
      <w:tr>
        <w:tc>
          <w:tcPr>
            <w:tcW w:type="dxa" w:w="4320"/>
            <w:vAlign w:val="center"/>
          </w:tcPr>
          <w:p>
            <w:r>
              <w:t>前端自动化测试不足</w:t>
            </w:r>
          </w:p>
        </w:tc>
        <w:tc>
          <w:tcPr>
            <w:tcW w:type="dxa" w:w="4320"/>
            <w:vAlign w:val="center"/>
          </w:tcPr>
          <w:p>
            <w:r>
              <w:t>补充 Playwright 核心页面截图与交互测试。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