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7D35" w14:textId="77777777" w:rsidR="00AC70CF" w:rsidRDefault="00000000">
      <w:pPr>
        <w:spacing w:after="80"/>
        <w:jc w:val="center"/>
      </w:pPr>
      <w:r>
        <w:rPr>
          <w:rFonts w:eastAsia="Arial"/>
          <w:b/>
          <w:bCs/>
          <w:color w:val="1D3A5F"/>
          <w:sz w:val="36"/>
          <w:szCs w:val="36"/>
        </w:rPr>
        <w:t>Group Project Proposal</w:t>
      </w:r>
    </w:p>
    <w:p w14:paraId="0D471BD2" w14:textId="77777777" w:rsidR="00AC70CF" w:rsidRDefault="00000000">
      <w:pPr>
        <w:pBdr>
          <w:bottom w:val="single" w:sz="6" w:space="1" w:color="1D9E75"/>
        </w:pBdr>
        <w:spacing w:after="80"/>
        <w:jc w:val="center"/>
      </w:pPr>
      <w:r>
        <w:rPr>
          <w:rFonts w:eastAsia="Arial"/>
          <w:b/>
          <w:bCs/>
          <w:color w:val="1D6FA0"/>
          <w:sz w:val="28"/>
          <w:szCs w:val="28"/>
        </w:rPr>
        <w:t>Skin Health Classification Using Vision Transformer (</w:t>
      </w:r>
      <w:proofErr w:type="spellStart"/>
      <w:r>
        <w:rPr>
          <w:rFonts w:eastAsia="Arial"/>
          <w:b/>
          <w:bCs/>
          <w:color w:val="1D6FA0"/>
          <w:sz w:val="28"/>
          <w:szCs w:val="28"/>
        </w:rPr>
        <w:t>ViT</w:t>
      </w:r>
      <w:proofErr w:type="spellEnd"/>
      <w:r>
        <w:rPr>
          <w:rFonts w:eastAsia="Arial"/>
          <w:b/>
          <w:bCs/>
          <w:color w:val="1D6FA0"/>
          <w:sz w:val="28"/>
          <w:szCs w:val="28"/>
        </w:rPr>
        <w:t>)</w:t>
      </w:r>
    </w:p>
    <w:p w14:paraId="08DDCA9D" w14:textId="77777777" w:rsidR="00AC70CF" w:rsidRPr="00A15EFB" w:rsidRDefault="00AC70CF">
      <w:pPr>
        <w:spacing w:before="320"/>
        <w:rPr>
          <w:rFonts w:hint="eastAsia"/>
        </w:rPr>
      </w:pPr>
    </w:p>
    <w:p w14:paraId="3FB28B6D" w14:textId="77777777" w:rsidR="00AC70CF" w:rsidRDefault="00000000">
      <w:pPr>
        <w:pStyle w:val="Heading1"/>
      </w:pPr>
      <w:r>
        <w:t>1. Problem Statement and Motivation</w:t>
      </w:r>
    </w:p>
    <w:p w14:paraId="3F9BBCC0" w14:textId="77777777" w:rsidR="00AC70CF" w:rsidRDefault="00000000">
      <w:pPr>
        <w:spacing w:before="80" w:after="80" w:line="320" w:lineRule="auto"/>
      </w:pPr>
      <w:r>
        <w:rPr>
          <w:rFonts w:eastAsia="Arial"/>
        </w:rPr>
        <w:t>Skin diseases affect a significant portion of the global population, ranging from benign conditions such as eczema and psoriasis to life-threatening malignancies including melanoma and basal cell carcinoma. Despite their prevalence, accurate diagnosis requires specialist expertise that is not universally accessible. Computer-aided diagnosis (CAD) systems powered by deep learning offer a promising path toward scalable, cost-effective screening tools.</w:t>
      </w:r>
    </w:p>
    <w:p w14:paraId="54A4D7A8" w14:textId="77777777" w:rsidR="00AC70CF" w:rsidRDefault="00AC70CF">
      <w:pPr>
        <w:spacing w:before="80"/>
      </w:pPr>
    </w:p>
    <w:p w14:paraId="52F233ED" w14:textId="77777777" w:rsidR="00AC70CF" w:rsidRDefault="00000000">
      <w:pPr>
        <w:spacing w:before="80" w:after="80" w:line="320" w:lineRule="auto"/>
      </w:pPr>
      <w:r>
        <w:rPr>
          <w:rFonts w:eastAsia="Arial"/>
        </w:rPr>
        <w:t>This project aims to develop a multi-class skin condition classification system using the Vision Transformer (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) architecture fine-tuned on a combined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and clinical image dataset covering 12 distinct skin conditions. Beyond classification, the system will incorporate an explainability component via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attention maps and a risk-based skin health score, enabling clinically interpretable outputs. The application will be delivered as an interactive </w:t>
      </w:r>
      <w:proofErr w:type="spellStart"/>
      <w:r>
        <w:rPr>
          <w:rFonts w:eastAsia="Arial"/>
        </w:rPr>
        <w:t>Streamlit</w:t>
      </w:r>
      <w:proofErr w:type="spellEnd"/>
      <w:r>
        <w:rPr>
          <w:rFonts w:eastAsia="Arial"/>
        </w:rPr>
        <w:t xml:space="preserve"> web application.</w:t>
      </w:r>
    </w:p>
    <w:p w14:paraId="30BEFA84" w14:textId="77777777" w:rsidR="00AC70CF" w:rsidRDefault="00AC70CF">
      <w:pPr>
        <w:spacing w:before="80"/>
      </w:pPr>
    </w:p>
    <w:p w14:paraId="299D779D" w14:textId="77777777" w:rsidR="00AC70CF" w:rsidRDefault="00000000">
      <w:pPr>
        <w:spacing w:before="80" w:after="80" w:line="320" w:lineRule="auto"/>
      </w:pPr>
      <w:r>
        <w:rPr>
          <w:rFonts w:eastAsia="Arial"/>
        </w:rPr>
        <w:t>We selected this problem for the following reasons:</w:t>
      </w:r>
    </w:p>
    <w:p w14:paraId="19029DD3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It directly applies the core course topics — pre-trained transformers, fine-tuning, and transfer learning — to a real-world medical imaging challenge.</w:t>
      </w:r>
    </w:p>
    <w:p w14:paraId="146D6EB0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The HAM10000 dataset is a well-established academic benchmark, enabling comparison with published results.</w:t>
      </w:r>
    </w:p>
    <w:p w14:paraId="453C10E8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The multi-source dataset construction (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+ clinical photos) introduces domain adaptation challenges that are methodologically interesting and well-documented in </w:t>
      </w:r>
      <w:proofErr w:type="gramStart"/>
      <w:r>
        <w:rPr>
          <w:rFonts w:eastAsia="Arial"/>
        </w:rPr>
        <w:t>the literature</w:t>
      </w:r>
      <w:proofErr w:type="gramEnd"/>
      <w:r>
        <w:rPr>
          <w:rFonts w:eastAsia="Arial"/>
        </w:rPr>
        <w:t>.</w:t>
      </w:r>
    </w:p>
    <w:p w14:paraId="2C616C40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Skin condition classification is a high-impact application domain with clear societal relevance.</w:t>
      </w:r>
    </w:p>
    <w:p w14:paraId="3082902B" w14:textId="77777777" w:rsidR="00AC70CF" w:rsidRDefault="00AC70CF">
      <w:pPr>
        <w:spacing w:before="160"/>
      </w:pPr>
    </w:p>
    <w:p w14:paraId="1BE18EF3" w14:textId="77777777" w:rsidR="00AC70CF" w:rsidRDefault="00000000">
      <w:pPr>
        <w:pStyle w:val="Heading1"/>
      </w:pPr>
      <w:r>
        <w:t>2. Dataset Description</w:t>
      </w:r>
    </w:p>
    <w:p w14:paraId="3735C523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We will use a combined </w:t>
      </w:r>
      <w:proofErr w:type="gramStart"/>
      <w:r>
        <w:rPr>
          <w:rFonts w:eastAsia="Arial"/>
        </w:rPr>
        <w:t>dataset</w:t>
      </w:r>
      <w:proofErr w:type="gramEnd"/>
      <w:r>
        <w:rPr>
          <w:rFonts w:eastAsia="Arial"/>
        </w:rPr>
        <w:t xml:space="preserve"> drawn from two publicly available sources, resulting in approximately 15,000 to 18,000 images across 12 classes.</w:t>
      </w:r>
    </w:p>
    <w:p w14:paraId="24D8A6C9" w14:textId="77777777" w:rsidR="00AC70CF" w:rsidRDefault="00AC70CF">
      <w:pPr>
        <w:spacing w:before="120"/>
      </w:pPr>
    </w:p>
    <w:p w14:paraId="2683230B" w14:textId="77777777" w:rsidR="00AC70CF" w:rsidRDefault="00000000">
      <w:pPr>
        <w:pStyle w:val="Heading2"/>
      </w:pPr>
      <w:r>
        <w:lastRenderedPageBreak/>
        <w:t>2.1 Primary Source — HAM10000</w:t>
      </w:r>
    </w:p>
    <w:p w14:paraId="0FE4356A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HAM10000 ("Human Against Machine with 10,000 training images") dataset (</w:t>
      </w:r>
      <w:proofErr w:type="spellStart"/>
      <w:r>
        <w:rPr>
          <w:rFonts w:eastAsia="Arial"/>
        </w:rPr>
        <w:t>Tschandl</w:t>
      </w:r>
      <w:proofErr w:type="spellEnd"/>
      <w:r>
        <w:rPr>
          <w:rFonts w:eastAsia="Arial"/>
        </w:rPr>
        <w:t xml:space="preserve"> et al., 2018) consists of 10,015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images across seven diagnostic categories of pigmented skin lesions, collected over 20 years from two clinical sites (Medical University of Vienna, Austria and the University of Queensland, Australia). Ground-truth labels were confirmed by histopathology for over 50% of cases; the remainder were validated via expert consensus or in-vivo confocal microscopy. The dataset is publicly available via Kaggle (</w:t>
      </w:r>
      <w:proofErr w:type="spellStart"/>
      <w:r>
        <w:rPr>
          <w:rFonts w:eastAsia="Arial"/>
        </w:rPr>
        <w:t>kmader</w:t>
      </w:r>
      <w:proofErr w:type="spellEnd"/>
      <w:r>
        <w:rPr>
          <w:rFonts w:eastAsia="Arial"/>
        </w:rPr>
        <w:t>/skin-cancer-mnist-ham10000) and the Harvard Dataverse (doi:10.7910/DVN/DBW86T). Crucially, the dataset includes expert-annotated binary segmentation masks for every image, enabling precise lesion ROI extraction without additional annotation effort.</w:t>
      </w:r>
    </w:p>
    <w:p w14:paraId="40E1E3DF" w14:textId="77777777" w:rsidR="00AC70CF" w:rsidRDefault="00AC70CF">
      <w:pPr>
        <w:spacing w:before="120"/>
      </w:pPr>
    </w:p>
    <w:p w14:paraId="34EFBCFA" w14:textId="77777777" w:rsidR="00AC70CF" w:rsidRDefault="00000000">
      <w:pPr>
        <w:pStyle w:val="Heading2"/>
      </w:pPr>
      <w:r>
        <w:t>2.2 Supplementary Source — Kaggle Skin Disease Dataset</w:t>
      </w:r>
    </w:p>
    <w:p w14:paraId="6C3189ED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To extend coverage beyond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cancer lesions, we will supplement HAM10000 with five additional skin condition classes sourced from the Kaggle 20 Skin Diseases Dataset (kaggle.com/datasets/haroonalam16/20-skin-diseases-dataset): eczema, psoriasis, tinea/ringworm, squamous cell carcinoma, and healthy skin. These are clinical photographs acquired under real-world conditions, introducing background variation and domain shift relative to the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HAM10000 images.</w:t>
      </w:r>
    </w:p>
    <w:p w14:paraId="43853166" w14:textId="77777777" w:rsidR="00AC70CF" w:rsidRDefault="00AC70CF">
      <w:pPr>
        <w:spacing w:before="120"/>
      </w:pPr>
    </w:p>
    <w:p w14:paraId="67C4E9E6" w14:textId="77777777" w:rsidR="00AC70CF" w:rsidRDefault="00000000">
      <w:pPr>
        <w:pStyle w:val="Heading2"/>
      </w:pPr>
      <w:r>
        <w:t>2.3 Combined Class Set and Distribution</w:t>
      </w:r>
    </w:p>
    <w:p w14:paraId="084E0037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AC70CF" w14:paraId="78757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E16C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C2DA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FE22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Approx. Count</w:t>
            </w:r>
          </w:p>
        </w:tc>
        <w:tc>
          <w:tcPr>
            <w:tcW w:w="29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4F7F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Severity Tier</w:t>
            </w:r>
          </w:p>
        </w:tc>
      </w:tr>
      <w:tr w:rsidR="00AC70CF" w14:paraId="53BDC5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C58" w14:textId="77777777" w:rsidR="00AC70CF" w:rsidRDefault="00000000">
            <w:r>
              <w:rPr>
                <w:rFonts w:eastAsia="Arial"/>
                <w:sz w:val="20"/>
                <w:szCs w:val="20"/>
              </w:rPr>
              <w:t>Melanoma (mel)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0B9E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8976" w14:textId="77777777" w:rsidR="00AC70CF" w:rsidRDefault="00000000">
            <w:r>
              <w:rPr>
                <w:rFonts w:eastAsia="Arial"/>
                <w:sz w:val="20"/>
                <w:szCs w:val="20"/>
              </w:rPr>
              <w:t>~1,100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3E45" w14:textId="77777777" w:rsidR="00AC70CF" w:rsidRDefault="00000000">
            <w:r>
              <w:rPr>
                <w:rFonts w:eastAsia="Arial"/>
                <w:sz w:val="20"/>
                <w:szCs w:val="20"/>
              </w:rPr>
              <w:t>Critical</w:t>
            </w:r>
          </w:p>
        </w:tc>
      </w:tr>
      <w:tr w:rsidR="00AC70CF" w14:paraId="63800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FB83" w14:textId="77777777" w:rsidR="00AC70CF" w:rsidRDefault="00000000">
            <w:r>
              <w:rPr>
                <w:rFonts w:eastAsia="Arial"/>
                <w:sz w:val="20"/>
                <w:szCs w:val="20"/>
              </w:rPr>
              <w:t>Basal cell carcinoma (bcc)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9E5E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4474" w14:textId="77777777" w:rsidR="00AC70CF" w:rsidRDefault="00000000">
            <w:r>
              <w:rPr>
                <w:rFonts w:eastAsia="Arial"/>
                <w:sz w:val="20"/>
                <w:szCs w:val="20"/>
              </w:rPr>
              <w:t>~500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FAD8" w14:textId="77777777" w:rsidR="00AC70CF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AC70CF" w14:paraId="2CBA3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4218" w14:textId="77777777" w:rsidR="00AC70CF" w:rsidRDefault="00000000">
            <w:r>
              <w:rPr>
                <w:rFonts w:eastAsia="Arial"/>
                <w:sz w:val="20"/>
                <w:szCs w:val="20"/>
              </w:rPr>
              <w:t>Actinic keratosis (</w:t>
            </w:r>
            <w:proofErr w:type="spellStart"/>
            <w:r>
              <w:rPr>
                <w:rFonts w:eastAsia="Arial"/>
                <w:sz w:val="20"/>
                <w:szCs w:val="20"/>
              </w:rPr>
              <w:t>akiec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70E7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341F" w14:textId="77777777" w:rsidR="00AC70CF" w:rsidRDefault="00000000">
            <w:r>
              <w:rPr>
                <w:rFonts w:eastAsia="Arial"/>
                <w:sz w:val="20"/>
                <w:szCs w:val="20"/>
              </w:rPr>
              <w:t>~300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59CF" w14:textId="77777777" w:rsidR="00AC70CF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AC70CF" w14:paraId="1AAEC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43D8" w14:textId="77777777" w:rsidR="00AC70CF" w:rsidRDefault="00000000">
            <w:r>
              <w:rPr>
                <w:rFonts w:eastAsia="Arial"/>
                <w:sz w:val="20"/>
                <w:szCs w:val="20"/>
              </w:rPr>
              <w:t>Squamous cell carcinoma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A1F8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5B2B" w14:textId="77777777" w:rsidR="00AC70CF" w:rsidRDefault="00000000">
            <w:r>
              <w:rPr>
                <w:rFonts w:eastAsia="Arial"/>
                <w:sz w:val="20"/>
                <w:szCs w:val="20"/>
              </w:rPr>
              <w:t>~500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63AE" w14:textId="77777777" w:rsidR="00AC70CF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AC70CF" w14:paraId="2C6C1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9213" w14:textId="77777777" w:rsidR="00AC70CF" w:rsidRDefault="00000000">
            <w:r>
              <w:rPr>
                <w:rFonts w:eastAsia="Arial"/>
                <w:sz w:val="20"/>
                <w:szCs w:val="20"/>
              </w:rPr>
              <w:t>Benign keratosis (</w:t>
            </w:r>
            <w:proofErr w:type="spellStart"/>
            <w:r>
              <w:rPr>
                <w:rFonts w:eastAsia="Arial"/>
                <w:sz w:val="20"/>
                <w:szCs w:val="20"/>
              </w:rPr>
              <w:t>bkl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B8D9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1D6B" w14:textId="77777777" w:rsidR="00AC70CF" w:rsidRDefault="00000000">
            <w:r>
              <w:rPr>
                <w:rFonts w:eastAsia="Arial"/>
                <w:sz w:val="20"/>
                <w:szCs w:val="20"/>
              </w:rPr>
              <w:t>~1,000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81BC" w14:textId="77777777" w:rsidR="00AC70CF" w:rsidRDefault="00000000">
            <w:r>
              <w:rPr>
                <w:rFonts w:eastAsia="Arial"/>
                <w:sz w:val="20"/>
                <w:szCs w:val="20"/>
              </w:rPr>
              <w:t>Moderate</w:t>
            </w:r>
          </w:p>
        </w:tc>
      </w:tr>
      <w:tr w:rsidR="00AC70CF" w14:paraId="381A1A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18A1" w14:textId="77777777" w:rsidR="00AC70CF" w:rsidRDefault="00000000">
            <w:r>
              <w:rPr>
                <w:rFonts w:eastAsia="Arial"/>
                <w:sz w:val="20"/>
                <w:szCs w:val="20"/>
              </w:rPr>
              <w:t>Eczema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A1C4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CEC5" w14:textId="77777777" w:rsidR="00AC70CF" w:rsidRDefault="00000000">
            <w:r>
              <w:rPr>
                <w:rFonts w:eastAsia="Arial"/>
                <w:sz w:val="20"/>
                <w:szCs w:val="20"/>
              </w:rPr>
              <w:t>~600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2AFD" w14:textId="77777777" w:rsidR="00AC70CF" w:rsidRDefault="00000000">
            <w:r>
              <w:rPr>
                <w:rFonts w:eastAsia="Arial"/>
                <w:sz w:val="20"/>
                <w:szCs w:val="20"/>
              </w:rPr>
              <w:t>Moderate</w:t>
            </w:r>
          </w:p>
        </w:tc>
      </w:tr>
      <w:tr w:rsidR="00AC70CF" w14:paraId="206C6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C4BA" w14:textId="77777777" w:rsidR="00AC70CF" w:rsidRDefault="00000000">
            <w:r>
              <w:rPr>
                <w:rFonts w:eastAsia="Arial"/>
                <w:sz w:val="20"/>
                <w:szCs w:val="20"/>
              </w:rPr>
              <w:t>Psoriasis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FA73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D051" w14:textId="77777777" w:rsidR="00AC70CF" w:rsidRDefault="00000000">
            <w:r>
              <w:rPr>
                <w:rFonts w:eastAsia="Arial"/>
                <w:sz w:val="20"/>
                <w:szCs w:val="20"/>
              </w:rPr>
              <w:t>~630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724B" w14:textId="77777777" w:rsidR="00AC70CF" w:rsidRDefault="00000000">
            <w:r>
              <w:rPr>
                <w:rFonts w:eastAsia="Arial"/>
                <w:sz w:val="20"/>
                <w:szCs w:val="20"/>
              </w:rPr>
              <w:t>Moderate</w:t>
            </w:r>
          </w:p>
        </w:tc>
      </w:tr>
      <w:tr w:rsidR="00AC70CF" w14:paraId="0020D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C29F" w14:textId="77777777" w:rsidR="00AC70CF" w:rsidRDefault="00000000">
            <w:r>
              <w:rPr>
                <w:rFonts w:eastAsia="Arial"/>
                <w:sz w:val="20"/>
                <w:szCs w:val="20"/>
              </w:rPr>
              <w:t>Dermatofibroma (</w:t>
            </w:r>
            <w:proofErr w:type="spellStart"/>
            <w:r>
              <w:rPr>
                <w:rFonts w:eastAsia="Arial"/>
                <w:sz w:val="20"/>
                <w:szCs w:val="20"/>
              </w:rPr>
              <w:t>df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54F0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2260" w14:textId="77777777" w:rsidR="00AC70CF" w:rsidRDefault="00000000">
            <w:r>
              <w:rPr>
                <w:rFonts w:eastAsia="Arial"/>
                <w:sz w:val="20"/>
                <w:szCs w:val="20"/>
              </w:rPr>
              <w:t>~100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96A3" w14:textId="77777777" w:rsidR="00AC70CF" w:rsidRDefault="00000000">
            <w:r>
              <w:rPr>
                <w:rFonts w:eastAsia="Arial"/>
                <w:sz w:val="20"/>
                <w:szCs w:val="20"/>
              </w:rPr>
              <w:t>Low</w:t>
            </w:r>
          </w:p>
        </w:tc>
      </w:tr>
      <w:tr w:rsidR="00AC70CF" w14:paraId="636AF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93BF" w14:textId="77777777" w:rsidR="00AC70CF" w:rsidRDefault="00000000">
            <w:r>
              <w:rPr>
                <w:rFonts w:eastAsia="Arial"/>
                <w:sz w:val="20"/>
                <w:szCs w:val="20"/>
              </w:rPr>
              <w:t>Melanocytic nevi (</w:t>
            </w:r>
            <w:proofErr w:type="spellStart"/>
            <w:r>
              <w:rPr>
                <w:rFonts w:eastAsia="Arial"/>
                <w:sz w:val="20"/>
                <w:szCs w:val="20"/>
              </w:rPr>
              <w:t>nv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B4D7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9BFF" w14:textId="77777777" w:rsidR="00AC70CF" w:rsidRDefault="00000000">
            <w:r>
              <w:rPr>
                <w:rFonts w:eastAsia="Arial"/>
                <w:sz w:val="20"/>
                <w:szCs w:val="20"/>
              </w:rPr>
              <w:t>~6,700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78F3" w14:textId="77777777" w:rsidR="00AC70CF" w:rsidRDefault="00000000">
            <w:r>
              <w:rPr>
                <w:rFonts w:eastAsia="Arial"/>
                <w:sz w:val="20"/>
                <w:szCs w:val="20"/>
              </w:rPr>
              <w:t>Low</w:t>
            </w:r>
          </w:p>
        </w:tc>
      </w:tr>
      <w:tr w:rsidR="00AC70CF" w14:paraId="51CDC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870" w14:textId="77777777" w:rsidR="00AC70CF" w:rsidRDefault="00000000">
            <w:r>
              <w:rPr>
                <w:rFonts w:eastAsia="Arial"/>
                <w:sz w:val="20"/>
                <w:szCs w:val="20"/>
              </w:rPr>
              <w:t>Vascular lesion (</w:t>
            </w:r>
            <w:proofErr w:type="spellStart"/>
            <w:r>
              <w:rPr>
                <w:rFonts w:eastAsia="Arial"/>
                <w:sz w:val="20"/>
                <w:szCs w:val="20"/>
              </w:rPr>
              <w:t>vasc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37B0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1ADA" w14:textId="77777777" w:rsidR="00AC70CF" w:rsidRDefault="00000000">
            <w:r>
              <w:rPr>
                <w:rFonts w:eastAsia="Arial"/>
                <w:sz w:val="20"/>
                <w:szCs w:val="20"/>
              </w:rPr>
              <w:t>~140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F4B6" w14:textId="77777777" w:rsidR="00AC70CF" w:rsidRDefault="00000000">
            <w:r>
              <w:rPr>
                <w:rFonts w:eastAsia="Arial"/>
                <w:sz w:val="20"/>
                <w:szCs w:val="20"/>
              </w:rPr>
              <w:t>Low</w:t>
            </w:r>
          </w:p>
        </w:tc>
      </w:tr>
      <w:tr w:rsidR="00AC70CF" w14:paraId="40E0E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5567" w14:textId="77777777" w:rsidR="00AC70CF" w:rsidRDefault="00000000">
            <w:r>
              <w:rPr>
                <w:rFonts w:eastAsia="Arial"/>
                <w:sz w:val="20"/>
                <w:szCs w:val="20"/>
              </w:rPr>
              <w:t>Tinea / ringworm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405C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F180" w14:textId="77777777" w:rsidR="00AC70CF" w:rsidRDefault="00000000">
            <w:r>
              <w:rPr>
                <w:rFonts w:eastAsia="Arial"/>
                <w:sz w:val="20"/>
                <w:szCs w:val="20"/>
              </w:rPr>
              <w:t>~385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7A84" w14:textId="77777777" w:rsidR="00AC70CF" w:rsidRDefault="00000000">
            <w:r>
              <w:rPr>
                <w:rFonts w:eastAsia="Arial"/>
                <w:sz w:val="20"/>
                <w:szCs w:val="20"/>
              </w:rPr>
              <w:t>Low-Moderate</w:t>
            </w:r>
          </w:p>
        </w:tc>
      </w:tr>
      <w:tr w:rsidR="00AC70CF" w14:paraId="167E9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F454" w14:textId="77777777" w:rsidR="00AC70CF" w:rsidRDefault="00000000">
            <w:r>
              <w:rPr>
                <w:rFonts w:eastAsia="Arial"/>
                <w:sz w:val="20"/>
                <w:szCs w:val="20"/>
              </w:rPr>
              <w:lastRenderedPageBreak/>
              <w:t>Healthy skin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F5B6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0DA0" w14:textId="77777777" w:rsidR="00AC70CF" w:rsidRDefault="00000000">
            <w:r>
              <w:rPr>
                <w:rFonts w:eastAsia="Arial"/>
                <w:sz w:val="20"/>
                <w:szCs w:val="20"/>
              </w:rPr>
              <w:t>~300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8A0B" w14:textId="77777777" w:rsidR="00AC70CF" w:rsidRDefault="00000000">
            <w:r>
              <w:rPr>
                <w:rFonts w:eastAsia="Arial"/>
                <w:sz w:val="20"/>
                <w:szCs w:val="20"/>
              </w:rPr>
              <w:t>None</w:t>
            </w:r>
          </w:p>
        </w:tc>
      </w:tr>
    </w:tbl>
    <w:p w14:paraId="115E7413" w14:textId="77777777" w:rsidR="00AC70CF" w:rsidRDefault="00AC70CF">
      <w:pPr>
        <w:spacing w:before="120"/>
      </w:pPr>
    </w:p>
    <w:p w14:paraId="6F97BC84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The dataset exhibits significant class imbalance, with melanocytic nevi comprising approximately 67% of the HAM10000 subset. This will be addressed through a combination of class-weighted loss, augmentation-based oversampling of minority classes, and 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WeightedRandomSampler</w:t>
      </w:r>
      <w:proofErr w:type="spellEnd"/>
      <w:r>
        <w:rPr>
          <w:rFonts w:eastAsia="Arial"/>
        </w:rPr>
        <w:t xml:space="preserve"> during training.</w:t>
      </w:r>
    </w:p>
    <w:p w14:paraId="2B27F5F6" w14:textId="77777777" w:rsidR="00AC70CF" w:rsidRDefault="00AC70CF">
      <w:pPr>
        <w:spacing w:before="120"/>
      </w:pPr>
    </w:p>
    <w:p w14:paraId="3713A853" w14:textId="77777777" w:rsidR="00AC70CF" w:rsidRDefault="00000000">
      <w:pPr>
        <w:pStyle w:val="Heading2"/>
      </w:pPr>
      <w:r>
        <w:t>2.4 Dataset Size Assessment</w:t>
      </w:r>
    </w:p>
    <w:p w14:paraId="082D3659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With approximately 15,000 to 18,000 images, the combined dataset is sufficient for fine-tuning a pre-trained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>-base model. Training from scratch would be inadvisable at this scale given the model's 86 million parameters, but transfer learning from ImageNet-21k pre-training has been shown to generalize well to medical imaging tasks with datasets of this size.</w:t>
      </w:r>
    </w:p>
    <w:p w14:paraId="498A9EAB" w14:textId="77777777" w:rsidR="00AC70CF" w:rsidRDefault="00AC70CF">
      <w:pPr>
        <w:spacing w:before="160"/>
      </w:pPr>
    </w:p>
    <w:p w14:paraId="65F5D1A6" w14:textId="77777777" w:rsidR="00AC70CF" w:rsidRDefault="00000000">
      <w:pPr>
        <w:pStyle w:val="Heading1"/>
      </w:pPr>
      <w:r>
        <w:t>3. Deep Learning Network</w:t>
      </w:r>
    </w:p>
    <w:p w14:paraId="2278AABE" w14:textId="77777777" w:rsidR="00AC70CF" w:rsidRDefault="00000000">
      <w:pPr>
        <w:pStyle w:val="Heading2"/>
      </w:pPr>
      <w:r>
        <w:t>3.1 Primary Model — ViT-base-patch16-224</w:t>
      </w:r>
    </w:p>
    <w:p w14:paraId="0A3B01E9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Our primary model is google/vit-base-patch16-224, a Vision Transformer pre-trained on ImageNet-21k (~14 million images, ~21,000 classes).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divides each 224x224 input image into a sequence of 196 non-overlapping 16x16 pixel patches, projects each into a 768-dimensional embedding, and processes the resulting sequence through 12 Transformer encoder layers with 12 attention heads. A learnable [CLS] token aggregates global information and is fed into the classification head.</w:t>
      </w:r>
    </w:p>
    <w:p w14:paraId="14C4F4AE" w14:textId="77777777" w:rsidR="00AC70CF" w:rsidRDefault="00AC70CF">
      <w:pPr>
        <w:spacing w:before="80"/>
      </w:pPr>
    </w:p>
    <w:p w14:paraId="62EB710E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We choose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over CNN-based </w:t>
      </w:r>
      <w:proofErr w:type="gramStart"/>
      <w:r>
        <w:rPr>
          <w:rFonts w:eastAsia="Arial"/>
        </w:rPr>
        <w:t>architectures</w:t>
      </w:r>
      <w:proofErr w:type="gramEnd"/>
      <w:r>
        <w:rPr>
          <w:rFonts w:eastAsia="Arial"/>
        </w:rPr>
        <w:t xml:space="preserve"> for three reasons specific to this task. First, skin lesion classification depends on global morphological patterns (irregular borders, asymmetric color distribution, diffuse texture changes) that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captures directly through self-attention, unlike CNNs that build global representations only through successive pooling. Second, </w:t>
      </w:r>
      <w:proofErr w:type="spellStart"/>
      <w:r>
        <w:rPr>
          <w:rFonts w:eastAsia="Arial"/>
        </w:rPr>
        <w:t>ViT's</w:t>
      </w:r>
      <w:proofErr w:type="spellEnd"/>
      <w:r>
        <w:rPr>
          <w:rFonts w:eastAsia="Arial"/>
        </w:rPr>
        <w:t xml:space="preserve"> attention weights are natively interpretable as lesion heatmaps — a significant advantage for a medical application where explainability matters. Third, large-scale ImageNet-21k pre-training gives the model strong general visual features that transfer effectively to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imaging.</w:t>
      </w:r>
    </w:p>
    <w:p w14:paraId="7D5D089D" w14:textId="77777777" w:rsidR="00AC70CF" w:rsidRDefault="00AC70CF">
      <w:pPr>
        <w:spacing w:before="80"/>
      </w:pPr>
    </w:p>
    <w:p w14:paraId="752069C4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classification head will be replaced with a linear layer mapping the 768-dimensional [CLS] token to 12 output classes. Fine-tuning will proceed in two phases:</w:t>
      </w:r>
    </w:p>
    <w:p w14:paraId="7786726B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lastRenderedPageBreak/>
        <w:t>Phase 1 (5 epochs): freeze the encoder, train only the new classification head to prevent large gradients from a randomly initialized head from destroying pre-trained encoder weights.</w:t>
      </w:r>
    </w:p>
    <w:p w14:paraId="7BE07A90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Phase 2 (15-20 epochs): unfreeze all layers and fine-tune end-to-end with a low learning rate (1e-4) and cosine learning rate decay.</w:t>
      </w:r>
    </w:p>
    <w:p w14:paraId="6DCAE4B7" w14:textId="77777777" w:rsidR="00AC70CF" w:rsidRDefault="00AC70CF">
      <w:pPr>
        <w:spacing w:before="120"/>
      </w:pPr>
    </w:p>
    <w:p w14:paraId="1BB52ACE" w14:textId="77777777" w:rsidR="00AC70CF" w:rsidRDefault="00000000">
      <w:pPr>
        <w:pStyle w:val="Heading2"/>
      </w:pPr>
      <w:r>
        <w:t>3.2 Baseline Model — EfficientNet-B3</w:t>
      </w:r>
    </w:p>
    <w:p w14:paraId="1037F116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To provide a meaningful comparison and evaluate the advantage of global attention over local convolution, we will train EfficientNet-B3 (12M parameters, ImageNet pre-trained) as a baseline. EfficientNet-B3 trains approximately 4-5x faster than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>-base and has published strong results on HAM10000, making it an ideal reference point. Section 5 of the final report will compare macro F1, per-class recall, and AUC-ROC between the two models.</w:t>
      </w:r>
    </w:p>
    <w:p w14:paraId="4D28A113" w14:textId="77777777" w:rsidR="00AC70CF" w:rsidRDefault="00AC70CF">
      <w:pPr>
        <w:spacing w:before="160"/>
      </w:pPr>
    </w:p>
    <w:p w14:paraId="2AB825B4" w14:textId="77777777" w:rsidR="00AC70CF" w:rsidRDefault="00000000">
      <w:pPr>
        <w:pStyle w:val="Heading1"/>
      </w:pPr>
      <w:r>
        <w:t>4. Implementation Framework</w:t>
      </w:r>
    </w:p>
    <w:p w14:paraId="758B2F06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project will be implemented using the following technology stack:</w:t>
      </w:r>
    </w:p>
    <w:p w14:paraId="7797E1B4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AC70CF" w14:paraId="39063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9F38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DF51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Tool / Library</w:t>
            </w:r>
          </w:p>
        </w:tc>
        <w:tc>
          <w:tcPr>
            <w:tcW w:w="45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F433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Justification</w:t>
            </w:r>
          </w:p>
        </w:tc>
      </w:tr>
      <w:tr w:rsidR="00AC70CF" w14:paraId="23941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5DDE" w14:textId="77777777" w:rsidR="00AC70CF" w:rsidRDefault="00000000">
            <w:r>
              <w:rPr>
                <w:rFonts w:eastAsia="Arial"/>
                <w:sz w:val="20"/>
                <w:szCs w:val="20"/>
              </w:rPr>
              <w:t>Deep learning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EC48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PyTorch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6FCF" w14:textId="77777777" w:rsidR="00AC70CF" w:rsidRDefault="00000000">
            <w:r>
              <w:rPr>
                <w:rFonts w:eastAsia="Arial"/>
                <w:sz w:val="20"/>
                <w:szCs w:val="20"/>
              </w:rPr>
              <w:t>Industry standard; flexible for custom training loops</w:t>
            </w:r>
          </w:p>
        </w:tc>
      </w:tr>
      <w:tr w:rsidR="00AC70CF" w14:paraId="41755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7606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E5E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HuggingFace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Transformers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9BE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Pre-built </w:t>
            </w:r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with ImageNet-21k weights; active community</w:t>
            </w:r>
          </w:p>
        </w:tc>
      </w:tr>
      <w:tr w:rsidR="00AC70CF" w14:paraId="32136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7109" w14:textId="77777777" w:rsidR="00AC70CF" w:rsidRDefault="00000000">
            <w:r>
              <w:rPr>
                <w:rFonts w:eastAsia="Arial"/>
                <w:sz w:val="20"/>
                <w:szCs w:val="20"/>
              </w:rPr>
              <w:t>Baseline CNN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4187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torchvision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(EfficientNet-B3)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E162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Native </w:t>
            </w:r>
            <w:proofErr w:type="spellStart"/>
            <w:r>
              <w:rPr>
                <w:rFonts w:eastAsia="Arial"/>
                <w:sz w:val="20"/>
                <w:szCs w:val="20"/>
              </w:rPr>
              <w:t>PyTorch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integration</w:t>
            </w:r>
          </w:p>
        </w:tc>
      </w:tr>
      <w:tr w:rsidR="00AC70CF" w14:paraId="7AAD7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2FF2" w14:textId="77777777" w:rsidR="00AC70CF" w:rsidRDefault="00000000">
            <w:r>
              <w:rPr>
                <w:rFonts w:eastAsia="Arial"/>
                <w:sz w:val="20"/>
                <w:szCs w:val="20"/>
              </w:rPr>
              <w:t>Data augmentation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2F53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Albumentations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903D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Domain-aware augmentation pipeline; faster than </w:t>
            </w:r>
            <w:proofErr w:type="spellStart"/>
            <w:r>
              <w:rPr>
                <w:rFonts w:eastAsia="Arial"/>
                <w:sz w:val="20"/>
                <w:szCs w:val="20"/>
              </w:rPr>
              <w:t>torchvision</w:t>
            </w:r>
            <w:proofErr w:type="spellEnd"/>
          </w:p>
        </w:tc>
      </w:tr>
      <w:tr w:rsidR="00AC70CF" w14:paraId="5F84C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E376" w14:textId="77777777" w:rsidR="00AC70CF" w:rsidRDefault="00000000">
            <w:r>
              <w:rPr>
                <w:rFonts w:eastAsia="Arial"/>
                <w:sz w:val="20"/>
                <w:szCs w:val="20"/>
              </w:rPr>
              <w:t>Lesion segmentation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1117" w14:textId="77777777" w:rsidR="00AC70CF" w:rsidRDefault="00000000">
            <w:r>
              <w:rPr>
                <w:rFonts w:eastAsia="Arial"/>
                <w:sz w:val="20"/>
                <w:szCs w:val="20"/>
              </w:rPr>
              <w:t>Segment Anything (SAM)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7680" w14:textId="77777777" w:rsidR="00AC70CF" w:rsidRDefault="00000000">
            <w:r>
              <w:rPr>
                <w:rFonts w:eastAsia="Arial"/>
                <w:sz w:val="20"/>
                <w:szCs w:val="20"/>
              </w:rPr>
              <w:t>Zero-shot ROI extraction for Kaggle clinical images</w:t>
            </w:r>
          </w:p>
        </w:tc>
      </w:tr>
      <w:tr w:rsidR="00AC70CF" w14:paraId="3AFD7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BB12" w14:textId="77777777" w:rsidR="00AC70CF" w:rsidRDefault="00000000">
            <w:r>
              <w:rPr>
                <w:rFonts w:eastAsia="Arial"/>
                <w:sz w:val="20"/>
                <w:szCs w:val="20"/>
              </w:rPr>
              <w:t>HAM10000 segmentation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6247" w14:textId="77777777" w:rsidR="00AC70CF" w:rsidRDefault="00000000">
            <w:r>
              <w:rPr>
                <w:rFonts w:eastAsia="Arial"/>
                <w:sz w:val="20"/>
                <w:szCs w:val="20"/>
              </w:rPr>
              <w:t>Ground-truth masks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153B" w14:textId="77777777" w:rsidR="00AC70CF" w:rsidRDefault="00000000">
            <w:r>
              <w:rPr>
                <w:rFonts w:eastAsia="Arial"/>
                <w:sz w:val="20"/>
                <w:szCs w:val="20"/>
              </w:rPr>
              <w:t>Expert-annotated binary masks bundled with dataset</w:t>
            </w:r>
          </w:p>
        </w:tc>
      </w:tr>
      <w:tr w:rsidR="00AC70CF" w14:paraId="231B1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78B8" w14:textId="77777777" w:rsidR="00AC70CF" w:rsidRDefault="00000000">
            <w:r>
              <w:rPr>
                <w:rFonts w:eastAsia="Arial"/>
                <w:sz w:val="20"/>
                <w:szCs w:val="20"/>
              </w:rPr>
              <w:t>Color normalization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FB04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staintools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(Macenko)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AFEE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Aligns color distributions across </w:t>
            </w:r>
            <w:proofErr w:type="spellStart"/>
            <w:r>
              <w:rPr>
                <w:rFonts w:eastAsia="Arial"/>
                <w:sz w:val="20"/>
                <w:szCs w:val="20"/>
              </w:rPr>
              <w:t>dermoscopy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domains</w:t>
            </w:r>
          </w:p>
        </w:tc>
      </w:tr>
      <w:tr w:rsidR="00AC70CF" w14:paraId="6C4FD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A0DC" w14:textId="77777777" w:rsidR="00AC70CF" w:rsidRDefault="00000000">
            <w:r>
              <w:rPr>
                <w:rFonts w:eastAsia="Arial"/>
                <w:sz w:val="20"/>
                <w:szCs w:val="20"/>
              </w:rPr>
              <w:t>Experiment tracking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03F8" w14:textId="77777777" w:rsidR="00AC70CF" w:rsidRDefault="00000000">
            <w:r>
              <w:rPr>
                <w:rFonts w:eastAsia="Arial"/>
                <w:sz w:val="20"/>
                <w:szCs w:val="20"/>
              </w:rPr>
              <w:t>Weights &amp; Biases (</w:t>
            </w:r>
            <w:proofErr w:type="spellStart"/>
            <w:r>
              <w:rPr>
                <w:rFonts w:eastAsia="Arial"/>
                <w:sz w:val="20"/>
                <w:szCs w:val="20"/>
              </w:rPr>
              <w:t>wandb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1815" w14:textId="77777777" w:rsidR="00AC70CF" w:rsidRDefault="00000000">
            <w:r>
              <w:rPr>
                <w:rFonts w:eastAsia="Arial"/>
                <w:sz w:val="20"/>
                <w:szCs w:val="20"/>
              </w:rPr>
              <w:t>Loss curves, confusion matrices, attention maps</w:t>
            </w:r>
          </w:p>
        </w:tc>
      </w:tr>
      <w:tr w:rsidR="00AC70CF" w14:paraId="341DE3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6DAE" w14:textId="77777777" w:rsidR="00AC70CF" w:rsidRDefault="00000000">
            <w:r>
              <w:rPr>
                <w:rFonts w:eastAsia="Arial"/>
                <w:sz w:val="20"/>
                <w:szCs w:val="20"/>
              </w:rPr>
              <w:t>Web application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92A4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5CAA" w14:textId="77777777" w:rsidR="00AC70CF" w:rsidRDefault="00000000">
            <w:r>
              <w:rPr>
                <w:rFonts w:eastAsia="Arial"/>
                <w:sz w:val="20"/>
                <w:szCs w:val="20"/>
              </w:rPr>
              <w:t>Rapid prototyping; easy model integration</w:t>
            </w:r>
          </w:p>
        </w:tc>
      </w:tr>
      <w:tr w:rsidR="00AC70CF" w14:paraId="372CA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A3EA" w14:textId="77777777" w:rsidR="00AC70CF" w:rsidRDefault="00000000">
            <w:r>
              <w:rPr>
                <w:rFonts w:eastAsia="Arial"/>
                <w:sz w:val="20"/>
                <w:szCs w:val="20"/>
              </w:rPr>
              <w:t>Training compute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504D" w14:textId="77777777" w:rsidR="00AC70CF" w:rsidRDefault="00000000">
            <w:r>
              <w:rPr>
                <w:rFonts w:eastAsia="Arial"/>
                <w:sz w:val="20"/>
                <w:szCs w:val="20"/>
              </w:rPr>
              <w:t>AWS g</w:t>
            </w:r>
            <w:proofErr w:type="gramStart"/>
            <w:r>
              <w:rPr>
                <w:rFonts w:eastAsia="Arial"/>
                <w:sz w:val="20"/>
                <w:szCs w:val="20"/>
              </w:rPr>
              <w:t>5.xlarge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(A10G GPU)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8365" w14:textId="77777777" w:rsidR="00AC70CF" w:rsidRDefault="00000000">
            <w:r>
              <w:rPr>
                <w:rFonts w:eastAsia="Arial"/>
                <w:sz w:val="20"/>
                <w:szCs w:val="20"/>
              </w:rPr>
              <w:t>Consistent with prior course assignments</w:t>
            </w:r>
          </w:p>
        </w:tc>
      </w:tr>
    </w:tbl>
    <w:p w14:paraId="47691472" w14:textId="77777777" w:rsidR="00AC70CF" w:rsidRDefault="00AC70CF">
      <w:pPr>
        <w:spacing w:before="160"/>
      </w:pPr>
    </w:p>
    <w:p w14:paraId="254228D7" w14:textId="77777777" w:rsidR="00AC70CF" w:rsidRDefault="00000000">
      <w:pPr>
        <w:pStyle w:val="Heading1"/>
      </w:pPr>
      <w:r>
        <w:t>5. Reference Materials</w:t>
      </w:r>
    </w:p>
    <w:p w14:paraId="76258842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following references will provide background for the methodology, network design, and experimental setup:</w:t>
      </w:r>
    </w:p>
    <w:p w14:paraId="18E9491C" w14:textId="77777777" w:rsidR="00AC70CF" w:rsidRDefault="00AC70CF">
      <w:pPr>
        <w:spacing w:before="80"/>
      </w:pPr>
    </w:p>
    <w:p w14:paraId="48A677D6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eastAsia="Arial"/>
        </w:rPr>
        <w:t>Tschandl</w:t>
      </w:r>
      <w:proofErr w:type="spellEnd"/>
      <w:r>
        <w:rPr>
          <w:rFonts w:eastAsia="Arial"/>
        </w:rPr>
        <w:t>, P., Rosendahl, C. &amp; Kittler, H. (2018). The HAM10000 dataset, a large collection of multi-</w:t>
      </w:r>
      <w:proofErr w:type="gramStart"/>
      <w:r>
        <w:rPr>
          <w:rFonts w:eastAsia="Arial"/>
        </w:rPr>
        <w:t>source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dermatoscopic</w:t>
      </w:r>
      <w:proofErr w:type="spellEnd"/>
      <w:r>
        <w:rPr>
          <w:rFonts w:eastAsia="Arial"/>
        </w:rPr>
        <w:t xml:space="preserve"> images of common pigmented skin lesions. Scientific Data, 5, 180161. https://doi.org/10.1038/sdata.2018.161</w:t>
      </w:r>
    </w:p>
    <w:p w14:paraId="35501D37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Dosovitskiy, A. et al. (2021). An Image is Worth 16x16 Words: Transformers for Image Recognition at Scale. ICLR 2021. https://arxiv.org/abs/2010.11929</w:t>
      </w:r>
    </w:p>
    <w:p w14:paraId="5D7DA3F7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Kirillov, A. et al. (2023). Segment Anything. ICCV 2023. https://arxiv.org/abs/2304.02643</w:t>
      </w:r>
    </w:p>
    <w:p w14:paraId="38082488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 xml:space="preserve">Unver, H. M. &amp; Ayan, E. (2019). Skin Lesion Segmentation in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Images with Combination of YOLO and </w:t>
      </w:r>
      <w:proofErr w:type="spellStart"/>
      <w:r>
        <w:rPr>
          <w:rFonts w:eastAsia="Arial"/>
        </w:rPr>
        <w:t>GrabCut</w:t>
      </w:r>
      <w:proofErr w:type="spellEnd"/>
      <w:r>
        <w:rPr>
          <w:rFonts w:eastAsia="Arial"/>
        </w:rPr>
        <w:t xml:space="preserve"> Algorithm. Diagnostics, 9(3), 72.</w:t>
      </w:r>
    </w:p>
    <w:p w14:paraId="2B6E3B2B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eastAsia="Arial"/>
        </w:rPr>
        <w:t>HuggingFace</w:t>
      </w:r>
      <w:proofErr w:type="spellEnd"/>
      <w:r>
        <w:rPr>
          <w:rFonts w:eastAsia="Arial"/>
        </w:rPr>
        <w:t xml:space="preserve"> Transformers —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documentation: https://huggingface.co/google/vit-base-patch16-224</w:t>
      </w:r>
    </w:p>
    <w:p w14:paraId="3EE09838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eastAsia="Arial"/>
        </w:rPr>
        <w:t>Albumentations</w:t>
      </w:r>
      <w:proofErr w:type="spellEnd"/>
      <w:r>
        <w:rPr>
          <w:rFonts w:eastAsia="Arial"/>
        </w:rPr>
        <w:t xml:space="preserve"> documentation: https://albumentations.ai/docs/</w:t>
      </w:r>
    </w:p>
    <w:p w14:paraId="493C6DA4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ISIC Archive challenge data and baseline results: https://challenge.isic-archive.com/data/</w:t>
      </w:r>
    </w:p>
    <w:p w14:paraId="2E47097E" w14:textId="77777777" w:rsidR="00AC70CF" w:rsidRDefault="00AC70CF">
      <w:pPr>
        <w:spacing w:before="160"/>
      </w:pPr>
    </w:p>
    <w:p w14:paraId="7643E33D" w14:textId="77777777" w:rsidR="00AC70CF" w:rsidRDefault="00000000">
      <w:pPr>
        <w:pStyle w:val="Heading1"/>
      </w:pPr>
      <w:r>
        <w:t>6. Performance Metrics</w:t>
      </w:r>
    </w:p>
    <w:p w14:paraId="25718B68" w14:textId="77777777" w:rsidR="00AC70CF" w:rsidRDefault="00000000">
      <w:pPr>
        <w:spacing w:before="80" w:after="80" w:line="320" w:lineRule="auto"/>
      </w:pPr>
      <w:r>
        <w:rPr>
          <w:rFonts w:eastAsia="Arial"/>
        </w:rPr>
        <w:t>Given the significant class imbalance in the combined dataset, accuracy alone is an insufficient metric. We will report the following:</w:t>
      </w:r>
    </w:p>
    <w:p w14:paraId="0FFDCC28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C70CF" w14:paraId="3C7BF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D6ED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0502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Rationale</w:t>
            </w:r>
          </w:p>
        </w:tc>
      </w:tr>
      <w:tr w:rsidR="00AC70CF" w14:paraId="10D23E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19C4" w14:textId="77777777" w:rsidR="00AC70CF" w:rsidRDefault="00000000">
            <w:r>
              <w:rPr>
                <w:rFonts w:eastAsia="Arial"/>
                <w:sz w:val="20"/>
                <w:szCs w:val="20"/>
              </w:rPr>
              <w:t>Macro F1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693E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Primary metric — weights all 12 classes equally, penalizes ignoring rare classes such as </w:t>
            </w:r>
            <w:proofErr w:type="spellStart"/>
            <w:r>
              <w:rPr>
                <w:rFonts w:eastAsia="Arial"/>
                <w:sz w:val="20"/>
                <w:szCs w:val="20"/>
              </w:rPr>
              <w:t>vasc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eastAsia="Arial"/>
                <w:sz w:val="20"/>
                <w:szCs w:val="20"/>
              </w:rPr>
              <w:t>df</w:t>
            </w:r>
            <w:proofErr w:type="spellEnd"/>
          </w:p>
        </w:tc>
      </w:tr>
      <w:tr w:rsidR="00AC70CF" w14:paraId="798476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D88F" w14:textId="77777777" w:rsidR="00AC70CF" w:rsidRDefault="00000000">
            <w:r>
              <w:rPr>
                <w:rFonts w:eastAsia="Arial"/>
                <w:sz w:val="20"/>
                <w:szCs w:val="20"/>
              </w:rPr>
              <w:t>Per-class precision and recall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E734" w14:textId="77777777" w:rsidR="00AC70CF" w:rsidRDefault="00000000">
            <w:r>
              <w:rPr>
                <w:rFonts w:eastAsia="Arial"/>
                <w:sz w:val="20"/>
                <w:szCs w:val="20"/>
              </w:rPr>
              <w:t>Reveals class-specific failure modes, especially for high-severity but low-frequency classes (mel, bcc)</w:t>
            </w:r>
          </w:p>
        </w:tc>
      </w:tr>
      <w:tr w:rsidR="00AC70CF" w14:paraId="193BFC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B6D5" w14:textId="77777777" w:rsidR="00AC70CF" w:rsidRDefault="00000000">
            <w:r>
              <w:rPr>
                <w:rFonts w:eastAsia="Arial"/>
                <w:sz w:val="20"/>
                <w:szCs w:val="20"/>
              </w:rPr>
              <w:t>AUC-ROC (one-vs-rest)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FF18" w14:textId="77777777" w:rsidR="00AC70CF" w:rsidRDefault="00000000">
            <w:r>
              <w:rPr>
                <w:rFonts w:eastAsia="Arial"/>
                <w:sz w:val="20"/>
                <w:szCs w:val="20"/>
              </w:rPr>
              <w:t>Robust to imbalance; enables comparison with published HAM10000 baselines</w:t>
            </w:r>
          </w:p>
        </w:tc>
      </w:tr>
      <w:tr w:rsidR="00AC70CF" w14:paraId="00FB4C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2B2C" w14:textId="77777777" w:rsidR="00AC70CF" w:rsidRDefault="00000000">
            <w:r>
              <w:rPr>
                <w:rFonts w:eastAsia="Arial"/>
                <w:sz w:val="20"/>
                <w:szCs w:val="20"/>
              </w:rPr>
              <w:t>Weighted accuracy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F720" w14:textId="77777777" w:rsidR="00AC70CF" w:rsidRDefault="00000000">
            <w:r>
              <w:rPr>
                <w:rFonts w:eastAsia="Arial"/>
                <w:sz w:val="20"/>
                <w:szCs w:val="20"/>
              </w:rPr>
              <w:t>Comparable to prior work; accounts for class frequency</w:t>
            </w:r>
          </w:p>
        </w:tc>
      </w:tr>
      <w:tr w:rsidR="00AC70CF" w14:paraId="6DD56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A90B" w14:textId="77777777" w:rsidR="00AC70CF" w:rsidRDefault="00000000">
            <w:r>
              <w:rPr>
                <w:rFonts w:eastAsia="Arial"/>
                <w:sz w:val="20"/>
                <w:szCs w:val="20"/>
              </w:rPr>
              <w:t>Confusion matrix (12x12)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F22C" w14:textId="77777777" w:rsidR="00AC70CF" w:rsidRDefault="00000000">
            <w:r>
              <w:rPr>
                <w:rFonts w:eastAsia="Arial"/>
                <w:sz w:val="20"/>
                <w:szCs w:val="20"/>
              </w:rPr>
              <w:t>Visual — identifies inter-class confusions for the presentation</w:t>
            </w:r>
          </w:p>
        </w:tc>
      </w:tr>
      <w:tr w:rsidR="00AC70CF" w14:paraId="7FC8EA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A3A6" w14:textId="77777777" w:rsidR="00AC70CF" w:rsidRDefault="00000000">
            <w:r>
              <w:rPr>
                <w:rFonts w:eastAsia="Arial"/>
                <w:sz w:val="20"/>
                <w:szCs w:val="20"/>
              </w:rPr>
              <w:t>Skin health score (0-100)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F124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Risk-weighted probability </w:t>
            </w:r>
            <w:proofErr w:type="gramStart"/>
            <w:r>
              <w:rPr>
                <w:rFonts w:eastAsia="Arial"/>
                <w:sz w:val="20"/>
                <w:szCs w:val="20"/>
              </w:rPr>
              <w:t>sum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across severity tiers; novel application-level metric</w:t>
            </w:r>
          </w:p>
        </w:tc>
      </w:tr>
    </w:tbl>
    <w:p w14:paraId="59CA33EC" w14:textId="77777777" w:rsidR="00AC70CF" w:rsidRDefault="00AC70CF">
      <w:pPr>
        <w:spacing w:before="80"/>
      </w:pPr>
    </w:p>
    <w:p w14:paraId="3D36D966" w14:textId="77777777" w:rsidR="00AC70CF" w:rsidRDefault="00000000">
      <w:pPr>
        <w:spacing w:before="80" w:after="80" w:line="320" w:lineRule="auto"/>
      </w:pPr>
      <w:r>
        <w:rPr>
          <w:rFonts w:eastAsia="Arial"/>
        </w:rPr>
        <w:lastRenderedPageBreak/>
        <w:t>The skin health score is computed as: score = (1 - sum(P(</w:t>
      </w:r>
      <w:proofErr w:type="spellStart"/>
      <w:r>
        <w:rPr>
          <w:rFonts w:eastAsia="Arial"/>
        </w:rPr>
        <w:t>class_i</w:t>
      </w:r>
      <w:proofErr w:type="spellEnd"/>
      <w:r>
        <w:rPr>
          <w:rFonts w:eastAsia="Arial"/>
        </w:rPr>
        <w:t xml:space="preserve">) * </w:t>
      </w:r>
      <w:proofErr w:type="spellStart"/>
      <w:r>
        <w:rPr>
          <w:rFonts w:eastAsia="Arial"/>
        </w:rPr>
        <w:t>severity_weight_i</w:t>
      </w:r>
      <w:proofErr w:type="spellEnd"/>
      <w:r>
        <w:rPr>
          <w:rFonts w:eastAsia="Arial"/>
        </w:rPr>
        <w:t xml:space="preserve">)) * 100, where severity weights range from 0.0 (healthy) to 1.0 (melanoma) and are assigned based on clinical risk stratification. This score is not a learned output but a post-processing function of the model's 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probabilities, making it fully explainable.</w:t>
      </w:r>
    </w:p>
    <w:p w14:paraId="7C3EF0C6" w14:textId="77777777" w:rsidR="00AC70CF" w:rsidRDefault="00AC70CF">
      <w:pPr>
        <w:spacing w:before="160"/>
      </w:pPr>
    </w:p>
    <w:p w14:paraId="15A7CA27" w14:textId="77777777" w:rsidR="00AC70CF" w:rsidRDefault="00000000">
      <w:pPr>
        <w:pStyle w:val="Heading1"/>
      </w:pPr>
      <w:r>
        <w:t>7. Project Schedule</w:t>
      </w:r>
    </w:p>
    <w:p w14:paraId="6102F523" w14:textId="77777777" w:rsidR="00AC70CF" w:rsidRDefault="00AC70CF">
      <w:pPr>
        <w:spacing w:before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387"/>
        <w:gridCol w:w="4426"/>
        <w:gridCol w:w="1784"/>
      </w:tblGrid>
      <w:tr w:rsidR="00AC70CF" w14:paraId="06AF4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17AE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Week</w:t>
            </w:r>
          </w:p>
        </w:tc>
        <w:tc>
          <w:tcPr>
            <w:tcW w:w="1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517E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Dates (approx.)</w:t>
            </w:r>
          </w:p>
        </w:tc>
        <w:tc>
          <w:tcPr>
            <w:tcW w:w="45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1C19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D64F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Responsible</w:t>
            </w:r>
          </w:p>
        </w:tc>
      </w:tr>
      <w:tr w:rsidR="00AC70CF" w14:paraId="4B7127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5CCF" w14:textId="77777777" w:rsidR="00AC70CF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2340" w14:textId="77777777" w:rsidR="00AC70CF" w:rsidRDefault="00000000">
            <w:r>
              <w:rPr>
                <w:rFonts w:eastAsia="Arial"/>
                <w:sz w:val="20"/>
                <w:szCs w:val="20"/>
              </w:rPr>
              <w:t>Apr 7–13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34FB" w14:textId="77777777" w:rsidR="00AC70CF" w:rsidRDefault="00000000">
            <w:r>
              <w:rPr>
                <w:rFonts w:eastAsia="Arial"/>
                <w:sz w:val="20"/>
                <w:szCs w:val="20"/>
              </w:rPr>
              <w:t>Download and explore HAM10000 + Kaggle datasets; EDA; verify class counts and image 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35C8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5DFA76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DF00" w14:textId="77777777" w:rsidR="00AC70CF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DDCF" w14:textId="77777777" w:rsidR="00AC70CF" w:rsidRDefault="00000000">
            <w:r>
              <w:rPr>
                <w:rFonts w:eastAsia="Arial"/>
                <w:sz w:val="20"/>
                <w:szCs w:val="20"/>
              </w:rPr>
              <w:t>Apr 14–20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5418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Build preprocessing pipeline: SAM segmentation for Kaggle images, HAM10000 mask application, CLAHE, </w:t>
            </w:r>
            <w:proofErr w:type="spellStart"/>
            <w:r>
              <w:rPr>
                <w:rFonts w:eastAsia="Arial"/>
                <w:sz w:val="20"/>
                <w:szCs w:val="20"/>
              </w:rPr>
              <w:t>Macenko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normalization, augmentation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0D57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741827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4C8" w14:textId="77777777" w:rsidR="00AC70CF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6BED" w14:textId="77777777" w:rsidR="00AC70CF" w:rsidRDefault="00000000">
            <w:r>
              <w:rPr>
                <w:rFonts w:eastAsia="Arial"/>
                <w:sz w:val="20"/>
                <w:szCs w:val="20"/>
              </w:rPr>
              <w:t>Apr 21–27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32E6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Fine-tune EfficientNet-B3 baseline; set up </w:t>
            </w:r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>-base fine-tuning; Phase 1 training (frozen encoder)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662F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37BBA0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F131" w14:textId="77777777" w:rsidR="00AC70CF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C322" w14:textId="77777777" w:rsidR="00AC70CF" w:rsidRDefault="00000000">
            <w:r>
              <w:rPr>
                <w:rFonts w:eastAsia="Arial"/>
                <w:sz w:val="20"/>
                <w:szCs w:val="20"/>
              </w:rPr>
              <w:t>Apr 28–May 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E37E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Phase 2 end-to-end fine-tuning; evaluate both models; generate attention maps; compute all metrics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213B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535E65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3C83" w14:textId="77777777" w:rsidR="00AC70CF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31A1" w14:textId="77777777" w:rsidR="00AC70CF" w:rsidRDefault="00000000">
            <w:r>
              <w:rPr>
                <w:rFonts w:eastAsia="Arial"/>
                <w:sz w:val="20"/>
                <w:szCs w:val="20"/>
              </w:rPr>
              <w:t>May 5–11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9E45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Build </w:t>
            </w:r>
            <w:proofErr w:type="spellStart"/>
            <w:r>
              <w:rPr>
                <w:rFonts w:eastAsia="Arial"/>
                <w:sz w:val="20"/>
                <w:szCs w:val="20"/>
              </w:rPr>
              <w:t>Streamlit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app with health score, attention overlay, and probability bars; ablation study (with/without domain normalization)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7A0E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31ED20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1133" w14:textId="77777777" w:rsidR="00AC70CF" w:rsidRDefault="00000000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AFF0" w14:textId="77777777" w:rsidR="00AC70CF" w:rsidRDefault="00000000">
            <w:r>
              <w:rPr>
                <w:rFonts w:eastAsia="Arial"/>
                <w:sz w:val="20"/>
                <w:szCs w:val="20"/>
              </w:rPr>
              <w:t>May 12–18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EEF" w14:textId="77777777" w:rsidR="00AC70CF" w:rsidRDefault="00000000">
            <w:r>
              <w:rPr>
                <w:rFonts w:eastAsia="Arial"/>
                <w:sz w:val="20"/>
                <w:szCs w:val="20"/>
              </w:rPr>
              <w:t>Write final report sections 1-6; prepare presentation slides; GitHub repo cleanup and README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BB02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056F06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59F2" w14:textId="77777777" w:rsidR="00AC70CF" w:rsidRDefault="00000000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9453" w14:textId="77777777" w:rsidR="00AC70CF" w:rsidRDefault="00000000">
            <w:r>
              <w:rPr>
                <w:rFonts w:eastAsia="Arial"/>
                <w:sz w:val="20"/>
                <w:szCs w:val="20"/>
              </w:rPr>
              <w:t>May 19+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EDED" w14:textId="77777777" w:rsidR="00AC70CF" w:rsidRDefault="00000000">
            <w:r>
              <w:rPr>
                <w:rFonts w:eastAsia="Arial"/>
                <w:sz w:val="20"/>
                <w:szCs w:val="20"/>
              </w:rPr>
              <w:t>Presentation rehearsal; final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524C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</w:tbl>
    <w:p w14:paraId="0F49DAC8" w14:textId="77777777" w:rsidR="00AC70CF" w:rsidRDefault="00AC70CF">
      <w:pPr>
        <w:spacing w:before="160"/>
      </w:pPr>
    </w:p>
    <w:p w14:paraId="1F5ADB23" w14:textId="77777777" w:rsidR="00AC70CF" w:rsidRDefault="00000000">
      <w:pPr>
        <w:pStyle w:val="Heading1"/>
      </w:pPr>
      <w:r>
        <w:t>8. Division of Work</w:t>
      </w:r>
    </w:p>
    <w:p w14:paraId="7B959531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70CF" w14:paraId="45048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83F2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Team Member</w:t>
            </w:r>
          </w:p>
        </w:tc>
        <w:tc>
          <w:tcPr>
            <w:tcW w:w="69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9A3B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Primary Responsibilities</w:t>
            </w:r>
          </w:p>
        </w:tc>
      </w:tr>
      <w:tr w:rsidR="00AC70CF" w14:paraId="461EB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881D" w14:textId="77777777" w:rsidR="00AC70CF" w:rsidRDefault="00000000">
            <w:r>
              <w:rPr>
                <w:rFonts w:eastAsia="Arial"/>
                <w:sz w:val="20"/>
                <w:szCs w:val="20"/>
              </w:rPr>
              <w:t>Member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A397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fine-tuning pipeline, training loop, class imbalance handling (</w:t>
            </w:r>
            <w:proofErr w:type="spellStart"/>
            <w:r>
              <w:rPr>
                <w:rFonts w:eastAsia="Arial"/>
                <w:sz w:val="20"/>
                <w:szCs w:val="20"/>
              </w:rPr>
              <w:t>WeightedRandomSampler</w:t>
            </w:r>
            <w:proofErr w:type="spellEnd"/>
            <w:r>
              <w:rPr>
                <w:rFonts w:eastAsia="Arial"/>
                <w:sz w:val="20"/>
                <w:szCs w:val="20"/>
              </w:rPr>
              <w:t>, weighted loss), attention map visualization, model evaluation metrics</w:t>
            </w:r>
          </w:p>
        </w:tc>
      </w:tr>
      <w:tr w:rsidR="00AC70CF" w14:paraId="56FC7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82CD" w14:textId="77777777" w:rsidR="00AC70CF" w:rsidRDefault="00000000">
            <w:r>
              <w:rPr>
                <w:rFonts w:eastAsia="Arial"/>
                <w:sz w:val="20"/>
                <w:szCs w:val="20"/>
              </w:rPr>
              <w:t>Member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C86B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Data preprocessing (SAM segmentation, </w:t>
            </w:r>
            <w:proofErr w:type="spellStart"/>
            <w:r>
              <w:rPr>
                <w:rFonts w:eastAsia="Arial"/>
                <w:sz w:val="20"/>
                <w:szCs w:val="20"/>
              </w:rPr>
              <w:t>Macenko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normalization, CLAHE, augmentation), </w:t>
            </w:r>
            <w:proofErr w:type="spellStart"/>
            <w:r>
              <w:rPr>
                <w:rFonts w:eastAsia="Arial"/>
                <w:sz w:val="20"/>
                <w:szCs w:val="20"/>
              </w:rPr>
              <w:t>Streamlit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app development, </w:t>
            </w:r>
            <w:proofErr w:type="spellStart"/>
            <w:r>
              <w:rPr>
                <w:rFonts w:eastAsia="Arial"/>
                <w:sz w:val="20"/>
                <w:szCs w:val="20"/>
              </w:rPr>
              <w:t>EfficientNet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baseline, report writing and presentation slides</w:t>
            </w:r>
          </w:p>
        </w:tc>
      </w:tr>
    </w:tbl>
    <w:p w14:paraId="2D998560" w14:textId="77777777" w:rsidR="00AC70CF" w:rsidRDefault="00AC70CF">
      <w:pPr>
        <w:spacing w:before="160"/>
      </w:pPr>
    </w:p>
    <w:p w14:paraId="759E6E9E" w14:textId="77777777" w:rsidR="00AC70CF" w:rsidRDefault="00000000">
      <w:pPr>
        <w:pStyle w:val="Heading1"/>
      </w:pPr>
      <w:r>
        <w:t>9. Repository Structure</w:t>
      </w:r>
    </w:p>
    <w:p w14:paraId="5A068CD2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project GitHub repository will be named Final-Project-</w:t>
      </w:r>
      <w:proofErr w:type="spellStart"/>
      <w:r>
        <w:rPr>
          <w:rFonts w:eastAsia="Arial"/>
        </w:rPr>
        <w:t>GroupX</w:t>
      </w:r>
      <w:proofErr w:type="spellEnd"/>
      <w:r>
        <w:rPr>
          <w:rFonts w:eastAsia="Arial"/>
        </w:rPr>
        <w:t xml:space="preserve"> and will contain four folders as specified in the project guidelines:</w:t>
      </w:r>
    </w:p>
    <w:p w14:paraId="48554402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Group-</w:t>
      </w:r>
      <w:proofErr w:type="gramStart"/>
      <w:r>
        <w:rPr>
          <w:rFonts w:eastAsia="Arial"/>
        </w:rPr>
        <w:t>Proposal/ —</w:t>
      </w:r>
      <w:proofErr w:type="gramEnd"/>
      <w:r>
        <w:rPr>
          <w:rFonts w:eastAsia="Arial"/>
        </w:rPr>
        <w:t xml:space="preserve"> this proposal as a PDF</w:t>
      </w:r>
    </w:p>
    <w:p w14:paraId="0A1ED3E7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Final-Group-Project-</w:t>
      </w:r>
      <w:proofErr w:type="gramStart"/>
      <w:r>
        <w:rPr>
          <w:rFonts w:eastAsia="Arial"/>
        </w:rPr>
        <w:t>Report/ —</w:t>
      </w:r>
      <w:proofErr w:type="gramEnd"/>
      <w:r>
        <w:rPr>
          <w:rFonts w:eastAsia="Arial"/>
        </w:rPr>
        <w:t xml:space="preserve"> final report PDF</w:t>
      </w:r>
    </w:p>
    <w:p w14:paraId="5BB3E9DB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Final-Group-</w:t>
      </w:r>
      <w:proofErr w:type="gramStart"/>
      <w:r>
        <w:rPr>
          <w:rFonts w:eastAsia="Arial"/>
        </w:rPr>
        <w:t>Presentation/ —</w:t>
      </w:r>
      <w:proofErr w:type="gramEnd"/>
      <w:r>
        <w:rPr>
          <w:rFonts w:eastAsia="Arial"/>
        </w:rPr>
        <w:t xml:space="preserve"> PowerPoint and PDF slides</w:t>
      </w:r>
    </w:p>
    <w:p w14:paraId="201F6574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gramStart"/>
      <w:r>
        <w:rPr>
          <w:rFonts w:eastAsia="Arial"/>
        </w:rPr>
        <w:t>Code/ —</w:t>
      </w:r>
      <w:proofErr w:type="gramEnd"/>
      <w:r>
        <w:rPr>
          <w:rFonts w:eastAsia="Arial"/>
        </w:rPr>
        <w:t xml:space="preserve"> all scripts with a README.md describing execution order: (1) data download, (2) preprocessing, (3) segmentation, (4) training, (5) evaluation, (6) </w:t>
      </w:r>
      <w:proofErr w:type="spellStart"/>
      <w:r>
        <w:rPr>
          <w:rFonts w:eastAsia="Arial"/>
        </w:rPr>
        <w:t>Streamlit</w:t>
      </w:r>
      <w:proofErr w:type="spellEnd"/>
      <w:r>
        <w:rPr>
          <w:rFonts w:eastAsia="Arial"/>
        </w:rPr>
        <w:t xml:space="preserve"> app</w:t>
      </w:r>
    </w:p>
    <w:p w14:paraId="186F86B9" w14:textId="43B7E967" w:rsidR="00AC70CF" w:rsidRDefault="00AC70CF">
      <w:pPr>
        <w:spacing w:before="80"/>
      </w:pPr>
    </w:p>
    <w:sectPr w:rsidR="00AC70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3DBC"/>
    <w:multiLevelType w:val="hybridMultilevel"/>
    <w:tmpl w:val="4A88D438"/>
    <w:lvl w:ilvl="0" w:tplc="FF62EA8C">
      <w:start w:val="1"/>
      <w:numFmt w:val="bullet"/>
      <w:lvlText w:val="•"/>
      <w:lvlJc w:val="left"/>
      <w:pPr>
        <w:ind w:left="720" w:hanging="360"/>
      </w:pPr>
    </w:lvl>
    <w:lvl w:ilvl="1" w:tplc="BA1EAD3A">
      <w:numFmt w:val="decimal"/>
      <w:lvlText w:val=""/>
      <w:lvlJc w:val="left"/>
    </w:lvl>
    <w:lvl w:ilvl="2" w:tplc="3A7E6088">
      <w:numFmt w:val="decimal"/>
      <w:lvlText w:val=""/>
      <w:lvlJc w:val="left"/>
    </w:lvl>
    <w:lvl w:ilvl="3" w:tplc="A582DCFE">
      <w:numFmt w:val="decimal"/>
      <w:lvlText w:val=""/>
      <w:lvlJc w:val="left"/>
    </w:lvl>
    <w:lvl w:ilvl="4" w:tplc="A6082B04">
      <w:numFmt w:val="decimal"/>
      <w:lvlText w:val=""/>
      <w:lvlJc w:val="left"/>
    </w:lvl>
    <w:lvl w:ilvl="5" w:tplc="BAD04782">
      <w:numFmt w:val="decimal"/>
      <w:lvlText w:val=""/>
      <w:lvlJc w:val="left"/>
    </w:lvl>
    <w:lvl w:ilvl="6" w:tplc="9BE4EB14">
      <w:numFmt w:val="decimal"/>
      <w:lvlText w:val=""/>
      <w:lvlJc w:val="left"/>
    </w:lvl>
    <w:lvl w:ilvl="7" w:tplc="EB86015E">
      <w:numFmt w:val="decimal"/>
      <w:lvlText w:val=""/>
      <w:lvlJc w:val="left"/>
    </w:lvl>
    <w:lvl w:ilvl="8" w:tplc="AE30E02A">
      <w:numFmt w:val="decimal"/>
      <w:lvlText w:val=""/>
      <w:lvlJc w:val="left"/>
    </w:lvl>
  </w:abstractNum>
  <w:abstractNum w:abstractNumId="1" w15:restartNumberingAfterBreak="0">
    <w:nsid w:val="5FE932C4"/>
    <w:multiLevelType w:val="hybridMultilevel"/>
    <w:tmpl w:val="2E88A12C"/>
    <w:lvl w:ilvl="0" w:tplc="C27EF138">
      <w:start w:val="1"/>
      <w:numFmt w:val="bullet"/>
      <w:lvlText w:val="●"/>
      <w:lvlJc w:val="left"/>
      <w:pPr>
        <w:ind w:left="720" w:hanging="360"/>
      </w:pPr>
    </w:lvl>
    <w:lvl w:ilvl="1" w:tplc="72AC966E">
      <w:start w:val="1"/>
      <w:numFmt w:val="bullet"/>
      <w:lvlText w:val="○"/>
      <w:lvlJc w:val="left"/>
      <w:pPr>
        <w:ind w:left="1440" w:hanging="360"/>
      </w:pPr>
    </w:lvl>
    <w:lvl w:ilvl="2" w:tplc="93FEF014">
      <w:start w:val="1"/>
      <w:numFmt w:val="bullet"/>
      <w:lvlText w:val="■"/>
      <w:lvlJc w:val="left"/>
      <w:pPr>
        <w:ind w:left="2160" w:hanging="360"/>
      </w:pPr>
    </w:lvl>
    <w:lvl w:ilvl="3" w:tplc="B4780B7C">
      <w:start w:val="1"/>
      <w:numFmt w:val="bullet"/>
      <w:lvlText w:val="●"/>
      <w:lvlJc w:val="left"/>
      <w:pPr>
        <w:ind w:left="2880" w:hanging="360"/>
      </w:pPr>
    </w:lvl>
    <w:lvl w:ilvl="4" w:tplc="D48A5EF6">
      <w:start w:val="1"/>
      <w:numFmt w:val="bullet"/>
      <w:lvlText w:val="○"/>
      <w:lvlJc w:val="left"/>
      <w:pPr>
        <w:ind w:left="3600" w:hanging="360"/>
      </w:pPr>
    </w:lvl>
    <w:lvl w:ilvl="5" w:tplc="85AA3666">
      <w:start w:val="1"/>
      <w:numFmt w:val="bullet"/>
      <w:lvlText w:val="■"/>
      <w:lvlJc w:val="left"/>
      <w:pPr>
        <w:ind w:left="4320" w:hanging="360"/>
      </w:pPr>
    </w:lvl>
    <w:lvl w:ilvl="6" w:tplc="7576A982">
      <w:start w:val="1"/>
      <w:numFmt w:val="bullet"/>
      <w:lvlText w:val="●"/>
      <w:lvlJc w:val="left"/>
      <w:pPr>
        <w:ind w:left="5040" w:hanging="360"/>
      </w:pPr>
    </w:lvl>
    <w:lvl w:ilvl="7" w:tplc="798C9176">
      <w:start w:val="1"/>
      <w:numFmt w:val="bullet"/>
      <w:lvlText w:val="●"/>
      <w:lvlJc w:val="left"/>
      <w:pPr>
        <w:ind w:left="5760" w:hanging="360"/>
      </w:pPr>
    </w:lvl>
    <w:lvl w:ilvl="8" w:tplc="D93C6DB6">
      <w:start w:val="1"/>
      <w:numFmt w:val="bullet"/>
      <w:lvlText w:val="●"/>
      <w:lvlJc w:val="left"/>
      <w:pPr>
        <w:ind w:left="6480" w:hanging="360"/>
      </w:pPr>
    </w:lvl>
  </w:abstractNum>
  <w:num w:numId="1" w16cid:durableId="325473659">
    <w:abstractNumId w:val="1"/>
    <w:lvlOverride w:ilvl="0">
      <w:startOverride w:val="1"/>
    </w:lvlOverride>
  </w:num>
  <w:num w:numId="2" w16cid:durableId="665741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CF"/>
    <w:rsid w:val="00A15EFB"/>
    <w:rsid w:val="00AC70CF"/>
    <w:rsid w:val="00EB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BDE8"/>
  <w15:docId w15:val="{BECDBB62-65D8-4536-93AE-8AB7960A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D6FA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Yin, Enoch</cp:lastModifiedBy>
  <cp:revision>2</cp:revision>
  <dcterms:created xsi:type="dcterms:W3CDTF">2026-04-08T02:25:00Z</dcterms:created>
  <dcterms:modified xsi:type="dcterms:W3CDTF">2026-04-08T02:27:00Z</dcterms:modified>
</cp:coreProperties>
</file>