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ACC" w:rsidRDefault="00FC0ACC" w:rsidP="00FC0ACC">
      <w:pPr>
        <w:ind w:firstLine="480"/>
      </w:pPr>
      <w:r>
        <w:rPr>
          <w:rFonts w:hint="eastAsia"/>
        </w:rPr>
        <w:t>与监督学习、无监督学习等不同，强化学习解决的是另一类的动态决策问题。强化学习最早的研究是为了解决控制问题，</w:t>
      </w:r>
      <w:r w:rsidRPr="00786333">
        <w:rPr>
          <w:rFonts w:hint="eastAsia"/>
        </w:rPr>
        <w:t>上世纪</w:t>
      </w:r>
      <w:r w:rsidRPr="00786333">
        <w:rPr>
          <w:rFonts w:hint="eastAsia"/>
        </w:rPr>
        <w:t>60</w:t>
      </w:r>
      <w:r>
        <w:rPr>
          <w:rFonts w:hint="eastAsia"/>
        </w:rPr>
        <w:t>年代，贝尔曼在研究最优控制理论过程中，提出了著名的</w:t>
      </w:r>
      <w:r w:rsidRPr="00786333">
        <w:rPr>
          <w:rFonts w:hint="eastAsia"/>
        </w:rPr>
        <w:t>贝尔曼最优方程</w:t>
      </w:r>
      <w:r w:rsidR="008E01B5">
        <w:fldChar w:fldCharType="begin"/>
      </w:r>
      <w:r w:rsidR="008E01B5">
        <w:instrText xml:space="preserve"> ADDIN NE.Ref.{E5203006-B662-4FEC-8099-4915B1213BD9}</w:instrText>
      </w:r>
      <w:r w:rsidR="008E01B5">
        <w:fldChar w:fldCharType="separate"/>
      </w:r>
      <w:r w:rsidR="00DA50CF">
        <w:rPr>
          <w:rFonts w:eastAsiaTheme="minorEastAsia"/>
          <w:color w:val="080000"/>
          <w:szCs w:val="24"/>
          <w:vertAlign w:val="superscript"/>
        </w:rPr>
        <w:t>[1]</w:t>
      </w:r>
      <w:r w:rsidR="008E01B5">
        <w:fldChar w:fldCharType="end"/>
      </w:r>
      <w:r>
        <w:rPr>
          <w:rFonts w:hint="eastAsia"/>
        </w:rPr>
        <w:t>，奠定了强化学习的理论基础。</w:t>
      </w:r>
      <w:r>
        <w:rPr>
          <w:rFonts w:hint="eastAsia"/>
        </w:rPr>
        <w:t>1</w:t>
      </w:r>
      <w:r>
        <w:t>988</w:t>
      </w:r>
      <w:r>
        <w:rPr>
          <w:rFonts w:hint="eastAsia"/>
        </w:rPr>
        <w:t>年，</w:t>
      </w:r>
      <w:r>
        <w:rPr>
          <w:rFonts w:hint="eastAsia"/>
        </w:rPr>
        <w:t>Sutton</w:t>
      </w:r>
      <w:r>
        <w:rPr>
          <w:rFonts w:hint="eastAsia"/>
        </w:rPr>
        <w:t>首先提出了时间差分算法</w:t>
      </w:r>
      <w:r w:rsidR="008E01B5">
        <w:fldChar w:fldCharType="begin"/>
      </w:r>
      <w:r w:rsidR="008E01B5">
        <w:instrText xml:space="preserve"> ADDIN NE.Ref.{00E0AC32-B1C5-41F7-8C32-490CF24353CD}</w:instrText>
      </w:r>
      <w:r w:rsidR="008E01B5">
        <w:fldChar w:fldCharType="separate"/>
      </w:r>
      <w:r w:rsidR="00DA50CF">
        <w:rPr>
          <w:rFonts w:eastAsiaTheme="minorEastAsia"/>
          <w:color w:val="080000"/>
          <w:szCs w:val="24"/>
          <w:vertAlign w:val="superscript"/>
        </w:rPr>
        <w:t>[2]</w:t>
      </w:r>
      <w:r w:rsidR="008E01B5">
        <w:fldChar w:fldCharType="end"/>
      </w:r>
      <w:r>
        <w:rPr>
          <w:rFonts w:hint="eastAsia"/>
        </w:rPr>
        <w:t>，可以更高效的利用与环境的交互数据，采用自举的方式无模型地实现强化学习问题的求解。</w:t>
      </w:r>
      <w:r>
        <w:rPr>
          <w:rFonts w:hint="eastAsia"/>
        </w:rPr>
        <w:t>1</w:t>
      </w:r>
      <w:r>
        <w:t>989</w:t>
      </w:r>
      <w:r>
        <w:rPr>
          <w:rFonts w:hint="eastAsia"/>
        </w:rPr>
        <w:t>年，另一种以值函数为基础的无模型</w:t>
      </w:r>
      <w:r>
        <w:rPr>
          <w:rFonts w:hint="eastAsia"/>
        </w:rPr>
        <w:t>Q</w:t>
      </w:r>
      <w:r>
        <w:rPr>
          <w:rFonts w:hint="eastAsia"/>
        </w:rPr>
        <w:t>学习算法也很快面世</w:t>
      </w:r>
      <w:r w:rsidR="005F70B2">
        <w:fldChar w:fldCharType="begin"/>
      </w:r>
      <w:r w:rsidR="005F70B2">
        <w:instrText xml:space="preserve"> ADDIN NE.Ref.{B4D2A22B-991F-4D80-AD07-D6620A331DB8}</w:instrText>
      </w:r>
      <w:r w:rsidR="005F70B2">
        <w:fldChar w:fldCharType="separate"/>
      </w:r>
      <w:r w:rsidR="00DA50CF">
        <w:rPr>
          <w:rFonts w:eastAsiaTheme="minorEastAsia"/>
          <w:color w:val="080000"/>
          <w:szCs w:val="24"/>
          <w:vertAlign w:val="superscript"/>
        </w:rPr>
        <w:t>[3]</w:t>
      </w:r>
      <w:r w:rsidR="005F70B2">
        <w:fldChar w:fldCharType="end"/>
      </w:r>
      <w:r>
        <w:rPr>
          <w:rFonts w:hint="eastAsia"/>
        </w:rPr>
        <w:t>。</w:t>
      </w:r>
      <w:r>
        <w:rPr>
          <w:rFonts w:hint="eastAsia"/>
        </w:rPr>
        <w:t>2</w:t>
      </w:r>
      <w:r>
        <w:t>0</w:t>
      </w:r>
      <w:r>
        <w:rPr>
          <w:rFonts w:hint="eastAsia"/>
        </w:rPr>
        <w:t>世纪初，</w:t>
      </w:r>
      <w:r>
        <w:rPr>
          <w:rFonts w:hint="eastAsia"/>
        </w:rPr>
        <w:t>Sutton</w:t>
      </w:r>
      <w:r>
        <w:rPr>
          <w:rFonts w:hint="eastAsia"/>
        </w:rPr>
        <w:t>又提出了策略梯度法，可以直接对策略进行学习</w:t>
      </w:r>
      <w:r w:rsidR="005F70B2">
        <w:fldChar w:fldCharType="begin"/>
      </w:r>
      <w:r w:rsidR="005F70B2">
        <w:instrText xml:space="preserve"> ADDIN NE.Ref.{086786A9-E219-47D8-AA4C-5BEC55E410A3}</w:instrText>
      </w:r>
      <w:r w:rsidR="005F70B2">
        <w:fldChar w:fldCharType="separate"/>
      </w:r>
      <w:r w:rsidR="00DA50CF">
        <w:rPr>
          <w:rFonts w:eastAsiaTheme="minorEastAsia"/>
          <w:color w:val="080000"/>
          <w:szCs w:val="24"/>
          <w:vertAlign w:val="superscript"/>
        </w:rPr>
        <w:t>[4]</w:t>
      </w:r>
      <w:r w:rsidR="005F70B2">
        <w:fldChar w:fldCharType="end"/>
      </w:r>
      <w:r>
        <w:rPr>
          <w:rFonts w:hint="eastAsia"/>
        </w:rPr>
        <w:t>。至此，强化学习的理论框架基本搭建完毕。</w:t>
      </w:r>
    </w:p>
    <w:p w:rsidR="00FC0ACC" w:rsidRDefault="00FC0ACC" w:rsidP="00FC0ACC">
      <w:pPr>
        <w:ind w:firstLine="480"/>
        <w:rPr>
          <w:rFonts w:hint="eastAsia"/>
          <w:szCs w:val="21"/>
          <w:lang w:val="el-GR"/>
        </w:rPr>
      </w:pPr>
      <w:r>
        <w:rPr>
          <w:rFonts w:hint="eastAsia"/>
        </w:rPr>
        <w:t>强化学习的理论发展很快在不同领域中得到应用，然而传统的强化学习算法受限于维度灾难问题，很难应用于状态空间与动作空间很大的问题。随着深度学习的快速发展将深度学习与强化学习相结合的深度强化学习方法开始出现，</w:t>
      </w:r>
      <w:r>
        <w:rPr>
          <w:rFonts w:hint="eastAsia"/>
        </w:rPr>
        <w:t>2</w:t>
      </w:r>
      <w:r>
        <w:t>013</w:t>
      </w:r>
      <w:r>
        <w:rPr>
          <w:rFonts w:hint="eastAsia"/>
        </w:rPr>
        <w:t>年</w:t>
      </w:r>
      <w:r>
        <w:rPr>
          <w:rFonts w:hint="eastAsia"/>
        </w:rPr>
        <w:t>Deep</w:t>
      </w:r>
      <w:r>
        <w:t xml:space="preserve"> </w:t>
      </w:r>
      <w:r>
        <w:rPr>
          <w:rFonts w:hint="eastAsia"/>
        </w:rPr>
        <w:t>Mind</w:t>
      </w:r>
      <w:r>
        <w:rPr>
          <w:rFonts w:hint="eastAsia"/>
        </w:rPr>
        <w:t>公司提出了</w:t>
      </w:r>
      <w:r>
        <w:rPr>
          <w:rFonts w:hint="eastAsia"/>
        </w:rPr>
        <w:t>DQN</w:t>
      </w:r>
      <w:r>
        <w:rPr>
          <w:rFonts w:hint="eastAsia"/>
        </w:rPr>
        <w:t>模型</w:t>
      </w:r>
      <w:r w:rsidR="006E622B">
        <w:fldChar w:fldCharType="begin"/>
      </w:r>
      <w:r w:rsidR="006E622B">
        <w:instrText xml:space="preserve"> ADDIN NE.Ref.{28C5E380-6488-4448-B792-2E739A4015FC}</w:instrText>
      </w:r>
      <w:r w:rsidR="006E622B">
        <w:fldChar w:fldCharType="separate"/>
      </w:r>
      <w:r w:rsidR="00DA50CF">
        <w:rPr>
          <w:rFonts w:eastAsiaTheme="minorEastAsia"/>
          <w:color w:val="080000"/>
          <w:szCs w:val="24"/>
          <w:vertAlign w:val="superscript"/>
        </w:rPr>
        <w:t>[5]</w:t>
      </w:r>
      <w:r w:rsidR="006E622B">
        <w:fldChar w:fldCharType="end"/>
      </w:r>
      <w:r>
        <w:rPr>
          <w:rFonts w:hint="eastAsia"/>
        </w:rPr>
        <w:t>，用深度卷积神经网络解决状态空间爆炸的问题，并在电子游戏上达到甚至超过了人类水平。</w:t>
      </w:r>
      <w:r>
        <w:rPr>
          <w:rFonts w:hint="eastAsia"/>
        </w:rPr>
        <w:t>2</w:t>
      </w:r>
      <w:r>
        <w:t>015</w:t>
      </w:r>
      <w:r>
        <w:rPr>
          <w:rFonts w:hint="eastAsia"/>
        </w:rPr>
        <w:t>年，</w:t>
      </w:r>
      <w:r>
        <w:rPr>
          <w:rFonts w:hint="eastAsia"/>
        </w:rPr>
        <w:t>Deep</w:t>
      </w:r>
      <w:r>
        <w:t xml:space="preserve"> </w:t>
      </w:r>
      <w:r>
        <w:rPr>
          <w:rFonts w:hint="eastAsia"/>
        </w:rPr>
        <w:t>Mind</w:t>
      </w:r>
      <w:r>
        <w:rPr>
          <w:rFonts w:hint="eastAsia"/>
        </w:rPr>
        <w:t>公司又提出了基于深度强化学习的围棋算法</w:t>
      </w:r>
      <w:r>
        <w:rPr>
          <w:rFonts w:hint="eastAsia"/>
        </w:rPr>
        <w:t>AlphaGo</w:t>
      </w:r>
      <w:r w:rsidR="006E622B">
        <w:fldChar w:fldCharType="begin"/>
      </w:r>
      <w:r w:rsidR="006E622B">
        <w:instrText xml:space="preserve"> ADDIN NE.Ref.{8B9C46A3-0B8C-406D-849F-51FD7729EF4F}</w:instrText>
      </w:r>
      <w:r w:rsidR="006E622B">
        <w:fldChar w:fldCharType="separate"/>
      </w:r>
      <w:r w:rsidR="00DA50CF">
        <w:rPr>
          <w:rFonts w:eastAsiaTheme="minorEastAsia"/>
          <w:color w:val="080000"/>
          <w:szCs w:val="24"/>
          <w:vertAlign w:val="superscript"/>
        </w:rPr>
        <w:t>[6]</w:t>
      </w:r>
      <w:r w:rsidR="006E622B">
        <w:fldChar w:fldCharType="end"/>
      </w:r>
      <w:r>
        <w:rPr>
          <w:rFonts w:hint="eastAsia"/>
        </w:rPr>
        <w:t>，打败了世界围棋冠军李世石，使得深度强化学习开始走进大众的视野。</w:t>
      </w:r>
    </w:p>
    <w:p w:rsidR="00FC0ACC" w:rsidRDefault="00FC0ACC" w:rsidP="00FC0ACC">
      <w:pPr>
        <w:ind w:firstLine="480"/>
        <w:rPr>
          <w:lang w:val="el-GR"/>
        </w:rPr>
      </w:pPr>
      <w:r>
        <w:rPr>
          <w:rFonts w:hint="eastAsia"/>
          <w:lang w:val="el-GR"/>
        </w:rPr>
        <w:t>深度强化学习方法主要可以分为三种——基于值函数的方法、基于策略的方法和行动者</w:t>
      </w:r>
      <w:r>
        <w:rPr>
          <w:rFonts w:hint="eastAsia"/>
          <w:lang w:val="el-GR"/>
        </w:rPr>
        <w:t>-</w:t>
      </w:r>
      <w:r>
        <w:rPr>
          <w:rFonts w:hint="eastAsia"/>
          <w:lang w:val="el-GR"/>
        </w:rPr>
        <w:t>评论家方法。</w:t>
      </w:r>
    </w:p>
    <w:p w:rsidR="00FC0ACC" w:rsidRDefault="00FC0ACC" w:rsidP="00FC0ACC">
      <w:pPr>
        <w:ind w:firstLine="480"/>
      </w:pPr>
      <w:r>
        <w:rPr>
          <w:rFonts w:hint="eastAsia"/>
          <w:lang w:val="el-GR"/>
        </w:rPr>
        <w:t>基于值函数的方法以当前观测到的环境状态作为模型输入，以动作价值函数作为模型输出。其代表就是</w:t>
      </w:r>
      <w:r>
        <w:rPr>
          <w:rFonts w:hint="eastAsia"/>
          <w:lang w:val="el-GR"/>
        </w:rPr>
        <w:t>DQN</w:t>
      </w:r>
      <w:r>
        <w:rPr>
          <w:rFonts w:hint="eastAsia"/>
          <w:lang w:val="el-GR"/>
        </w:rPr>
        <w:t>，</w:t>
      </w:r>
      <w:r>
        <w:rPr>
          <w:rFonts w:hint="eastAsia"/>
          <w:lang w:val="el-GR"/>
        </w:rPr>
        <w:t>DQN</w:t>
      </w:r>
      <w:r>
        <w:rPr>
          <w:rFonts w:hint="eastAsia"/>
        </w:rPr>
        <w:t>直接以游戏画面的原始像素作为模型的输入，然后用深度卷积神经网络抽取其中的关键特征，并拟合得到动作空间的动作价值函数，得到最优控制策略。此后，针对</w:t>
      </w:r>
      <w:r>
        <w:rPr>
          <w:rFonts w:hint="eastAsia"/>
        </w:rPr>
        <w:t>DQN</w:t>
      </w:r>
      <w:r>
        <w:rPr>
          <w:rFonts w:hint="eastAsia"/>
        </w:rPr>
        <w:t>存在的过优化等问题，又有</w:t>
      </w:r>
      <w:r>
        <w:rPr>
          <w:rFonts w:hint="eastAsia"/>
        </w:rPr>
        <w:t>DDQN</w:t>
      </w:r>
      <w:r w:rsidR="007768CA">
        <w:fldChar w:fldCharType="begin"/>
      </w:r>
      <w:r w:rsidR="007768CA">
        <w:instrText xml:space="preserve"> ADDIN NE.Ref.{DE8D1FA1-38BA-449F-8913-AE9EEF711E56}</w:instrText>
      </w:r>
      <w:r w:rsidR="007768CA">
        <w:fldChar w:fldCharType="separate"/>
      </w:r>
      <w:r w:rsidR="00DA50CF">
        <w:rPr>
          <w:rFonts w:eastAsiaTheme="minorEastAsia"/>
          <w:color w:val="080000"/>
          <w:szCs w:val="24"/>
          <w:vertAlign w:val="superscript"/>
        </w:rPr>
        <w:t>[7]</w:t>
      </w:r>
      <w:r w:rsidR="007768CA">
        <w:fldChar w:fldCharType="end"/>
      </w:r>
      <w:r>
        <w:rPr>
          <w:rFonts w:hint="eastAsia"/>
        </w:rPr>
        <w:t>、</w:t>
      </w:r>
      <w:r>
        <w:rPr>
          <w:rFonts w:hint="eastAsia"/>
        </w:rPr>
        <w:t>Dueling</w:t>
      </w:r>
      <w:r>
        <w:t xml:space="preserve"> </w:t>
      </w:r>
      <w:r>
        <w:rPr>
          <w:rFonts w:hint="eastAsia"/>
        </w:rPr>
        <w:t>DQN</w:t>
      </w:r>
      <w:r w:rsidR="007768CA">
        <w:fldChar w:fldCharType="begin"/>
      </w:r>
      <w:r w:rsidR="007768CA">
        <w:instrText xml:space="preserve"> ADDIN NE.Ref.{77E738C2-F44F-4700-9C21-0FD3CEA64EFB}</w:instrText>
      </w:r>
      <w:r w:rsidR="007768CA">
        <w:fldChar w:fldCharType="separate"/>
      </w:r>
      <w:r w:rsidR="00DA50CF">
        <w:rPr>
          <w:rFonts w:eastAsiaTheme="minorEastAsia"/>
          <w:color w:val="080000"/>
          <w:szCs w:val="24"/>
          <w:vertAlign w:val="superscript"/>
        </w:rPr>
        <w:t>[8]</w:t>
      </w:r>
      <w:r w:rsidR="007768CA">
        <w:fldChar w:fldCharType="end"/>
      </w:r>
      <w:r>
        <w:rPr>
          <w:rFonts w:hint="eastAsia"/>
        </w:rPr>
        <w:t>等算法相继问世，在大多数的游戏上，基本都达到甚至超过了人类水平。</w:t>
      </w:r>
    </w:p>
    <w:p w:rsidR="00FC0ACC" w:rsidRDefault="00FC0ACC" w:rsidP="00FC0ACC">
      <w:pPr>
        <w:ind w:firstLine="480"/>
        <w:rPr>
          <w:rFonts w:hint="eastAsia"/>
        </w:rPr>
      </w:pPr>
      <w:r>
        <w:rPr>
          <w:rFonts w:hint="eastAsia"/>
        </w:rPr>
        <w:t>基于策略的方法是将传统的策略梯度法与深度神经网络相结合，直接用深度神经网络拟合策略，</w:t>
      </w:r>
      <w:r>
        <w:rPr>
          <w:rFonts w:hint="eastAsia"/>
          <w:lang w:val="el-GR"/>
        </w:rPr>
        <w:t>以当前观测到的环境状态作为模型输入，以动作或动作的概率分布作为模型输出。基于策略的方法直接以动作作为输出，无需进行离散化出力，因此可以有效解决动作空间的维度爆炸问题，实现连续动作的控制。</w:t>
      </w:r>
    </w:p>
    <w:p w:rsidR="00FC0ACC" w:rsidRDefault="00FC0ACC" w:rsidP="00FC0ACC">
      <w:pPr>
        <w:ind w:firstLine="480"/>
        <w:rPr>
          <w:rFonts w:hint="eastAsia"/>
        </w:rPr>
      </w:pPr>
      <w:r>
        <w:rPr>
          <w:rFonts w:hint="eastAsia"/>
        </w:rPr>
        <w:t>行动者</w:t>
      </w:r>
      <w:r>
        <w:rPr>
          <w:rFonts w:hint="eastAsia"/>
        </w:rPr>
        <w:t>-</w:t>
      </w:r>
      <w:r>
        <w:rPr>
          <w:rFonts w:hint="eastAsia"/>
        </w:rPr>
        <w:t>评论家方法（</w:t>
      </w:r>
      <w:r>
        <w:rPr>
          <w:rFonts w:hint="eastAsia"/>
        </w:rPr>
        <w:t>Actor</w:t>
      </w:r>
      <w:r>
        <w:t xml:space="preserve"> </w:t>
      </w:r>
      <w:r>
        <w:rPr>
          <w:rFonts w:hint="eastAsia"/>
        </w:rPr>
        <w:t>Critic</w:t>
      </w:r>
      <w:r>
        <w:rPr>
          <w:rFonts w:hint="eastAsia"/>
        </w:rPr>
        <w:t>，</w:t>
      </w:r>
      <w:r>
        <w:rPr>
          <w:rFonts w:hint="eastAsia"/>
        </w:rPr>
        <w:t>AC</w:t>
      </w:r>
      <w:r>
        <w:rPr>
          <w:rFonts w:hint="eastAsia"/>
        </w:rPr>
        <w:t>）是将基于值函数的方法与基于策略的方法相结合，因此具备两种方法的优点，是目前研究的热点方向。优势函数行动者评论家算法（</w:t>
      </w:r>
      <w:r>
        <w:rPr>
          <w:rFonts w:hint="eastAsia"/>
        </w:rPr>
        <w:t>A2C</w:t>
      </w:r>
      <w:r>
        <w:rPr>
          <w:rFonts w:hint="eastAsia"/>
        </w:rPr>
        <w:t>）用动作优势函数代替</w:t>
      </w:r>
      <w:r>
        <w:rPr>
          <w:rFonts w:hint="eastAsia"/>
        </w:rPr>
        <w:t>AC</w:t>
      </w:r>
      <w:r>
        <w:rPr>
          <w:rFonts w:hint="eastAsia"/>
        </w:rPr>
        <w:t>算法中的累积回报，大大提高了模型的收敛性。为了提高数据的利用效率，</w:t>
      </w:r>
      <w:r>
        <w:rPr>
          <w:rFonts w:hint="eastAsia"/>
        </w:rPr>
        <w:t>PPO</w:t>
      </w:r>
      <w:r>
        <w:rPr>
          <w:rFonts w:hint="eastAsia"/>
        </w:rPr>
        <w:t>算法采用重要性采用的思想，提出了异策略的</w:t>
      </w:r>
      <w:r>
        <w:rPr>
          <w:rFonts w:hint="eastAsia"/>
        </w:rPr>
        <w:t>A2C</w:t>
      </w:r>
      <w:r>
        <w:rPr>
          <w:rFonts w:hint="eastAsia"/>
        </w:rPr>
        <w:t>算法</w:t>
      </w:r>
      <w:r w:rsidR="004D1FD5">
        <w:fldChar w:fldCharType="begin"/>
      </w:r>
      <w:r w:rsidR="004D1FD5">
        <w:instrText xml:space="preserve"> ADDIN NE.Ref.{D16F3F0D-38C9-47E5-8B20-03E7C825CCDC}</w:instrText>
      </w:r>
      <w:r w:rsidR="004D1FD5">
        <w:fldChar w:fldCharType="separate"/>
      </w:r>
      <w:r w:rsidR="00DA50CF">
        <w:rPr>
          <w:rFonts w:eastAsiaTheme="minorEastAsia"/>
          <w:color w:val="080000"/>
          <w:szCs w:val="24"/>
          <w:vertAlign w:val="superscript"/>
        </w:rPr>
        <w:t>[9]</w:t>
      </w:r>
      <w:r w:rsidR="004D1FD5">
        <w:fldChar w:fldCharType="end"/>
      </w:r>
      <w:r>
        <w:rPr>
          <w:rFonts w:hint="eastAsia"/>
        </w:rPr>
        <w:t>。为了解决数据的相关性问题，</w:t>
      </w:r>
      <w:r>
        <w:rPr>
          <w:rFonts w:hint="eastAsia"/>
        </w:rPr>
        <w:t>Deep</w:t>
      </w:r>
      <w:r>
        <w:t xml:space="preserve"> </w:t>
      </w:r>
      <w:r>
        <w:rPr>
          <w:rFonts w:hint="eastAsia"/>
        </w:rPr>
        <w:t>Mind</w:t>
      </w:r>
      <w:r>
        <w:rPr>
          <w:rFonts w:hint="eastAsia"/>
        </w:rPr>
        <w:t>采用多个仿真环境并行的方式提出了异步优势行动者评论家算法（</w:t>
      </w:r>
      <w:r>
        <w:rPr>
          <w:rFonts w:hint="eastAsia"/>
        </w:rPr>
        <w:t>A3C</w:t>
      </w:r>
      <w:r>
        <w:rPr>
          <w:rFonts w:hint="eastAsia"/>
        </w:rPr>
        <w:t>）</w:t>
      </w:r>
      <w:r w:rsidR="004D1FD5">
        <w:fldChar w:fldCharType="begin"/>
      </w:r>
      <w:r w:rsidR="004D1FD5">
        <w:instrText xml:space="preserve"> ADDIN NE.Ref.{C37B7D4A-ED28-459E-868B-5407070F58B4}</w:instrText>
      </w:r>
      <w:r w:rsidR="004D1FD5">
        <w:fldChar w:fldCharType="separate"/>
      </w:r>
      <w:r w:rsidR="00DA50CF">
        <w:rPr>
          <w:rFonts w:eastAsiaTheme="minorEastAsia"/>
          <w:color w:val="080000"/>
          <w:szCs w:val="24"/>
          <w:vertAlign w:val="superscript"/>
        </w:rPr>
        <w:t>[10]</w:t>
      </w:r>
      <w:r w:rsidR="004D1FD5">
        <w:fldChar w:fldCharType="end"/>
      </w:r>
      <w:r>
        <w:rPr>
          <w:rFonts w:hint="eastAsia"/>
        </w:rPr>
        <w:t>，在大多数任务上达到了目前最好的效果。除此之外，针对确定性的动作策略，也有一些算法根据</w:t>
      </w:r>
      <w:r>
        <w:rPr>
          <w:rFonts w:hint="eastAsia"/>
        </w:rPr>
        <w:t>AC</w:t>
      </w:r>
      <w:r>
        <w:rPr>
          <w:rFonts w:hint="eastAsia"/>
        </w:rPr>
        <w:t>框架被相继提出，如</w:t>
      </w:r>
      <w:r>
        <w:rPr>
          <w:rFonts w:hint="eastAsia"/>
        </w:rPr>
        <w:t>DPG</w:t>
      </w:r>
      <w:r w:rsidR="008E3451">
        <w:fldChar w:fldCharType="begin"/>
      </w:r>
      <w:r w:rsidR="008E3451">
        <w:instrText xml:space="preserve"> ADDIN NE.Ref.{AC2C0EF8-F881-4D40-B3E5-F77ABD4A9453}</w:instrText>
      </w:r>
      <w:r w:rsidR="008E3451">
        <w:fldChar w:fldCharType="separate"/>
      </w:r>
      <w:r w:rsidR="00DA50CF">
        <w:rPr>
          <w:rFonts w:eastAsiaTheme="minorEastAsia"/>
          <w:color w:val="080000"/>
          <w:szCs w:val="24"/>
          <w:vertAlign w:val="superscript"/>
        </w:rPr>
        <w:t>[11]</w:t>
      </w:r>
      <w:r w:rsidR="008E3451">
        <w:fldChar w:fldCharType="end"/>
      </w:r>
      <w:r>
        <w:rPr>
          <w:rFonts w:hint="eastAsia"/>
        </w:rPr>
        <w:t>和</w:t>
      </w:r>
      <w:r>
        <w:rPr>
          <w:rFonts w:hint="eastAsia"/>
        </w:rPr>
        <w:t>DDPG</w:t>
      </w:r>
      <w:r>
        <w:rPr>
          <w:rFonts w:hint="eastAsia"/>
        </w:rPr>
        <w:t>算法</w:t>
      </w:r>
      <w:r w:rsidR="004D1FD5">
        <w:fldChar w:fldCharType="begin"/>
      </w:r>
      <w:r w:rsidR="004D1FD5">
        <w:instrText xml:space="preserve"> ADDIN NE.Ref.{6F304E77-74EA-4E23-9109-6D38527768B1}</w:instrText>
      </w:r>
      <w:r w:rsidR="004D1FD5">
        <w:fldChar w:fldCharType="separate"/>
      </w:r>
      <w:r w:rsidR="00DA50CF">
        <w:rPr>
          <w:rFonts w:eastAsiaTheme="minorEastAsia"/>
          <w:color w:val="080000"/>
          <w:szCs w:val="24"/>
          <w:vertAlign w:val="superscript"/>
        </w:rPr>
        <w:t>[12]</w:t>
      </w:r>
      <w:r w:rsidR="004D1FD5">
        <w:fldChar w:fldCharType="end"/>
      </w:r>
      <w:r>
        <w:rPr>
          <w:rFonts w:hint="eastAsia"/>
        </w:rPr>
        <w:t>等。</w:t>
      </w:r>
    </w:p>
    <w:p w:rsidR="00DA50CF" w:rsidRDefault="00FC0ACC" w:rsidP="00DA50CF">
      <w:pPr>
        <w:autoSpaceDE w:val="0"/>
        <w:autoSpaceDN w:val="0"/>
        <w:adjustRightInd w:val="0"/>
        <w:spacing w:line="240" w:lineRule="auto"/>
        <w:ind w:firstLineChars="0" w:firstLine="0"/>
        <w:jc w:val="left"/>
        <w:textAlignment w:val="auto"/>
        <w:rPr>
          <w:rFonts w:ascii="宋体" w:hAnsiTheme="minorHAnsi" w:cstheme="minorBidi"/>
          <w:color w:val="auto"/>
          <w:szCs w:val="24"/>
        </w:rPr>
      </w:pPr>
      <w:r>
        <w:rPr>
          <w:rFonts w:hint="eastAsia"/>
        </w:rPr>
        <w:t>传统的强化学习方法在电压控制与无功优化问题中已有相关研究</w:t>
      </w:r>
      <w:r w:rsidR="008E3451">
        <w:fldChar w:fldCharType="begin"/>
      </w:r>
      <w:r w:rsidR="00DA50CF">
        <w:instrText xml:space="preserve"> ADDIN NE.Ref.{CF6D5C66-3EC5-4330-89BA-3D9BDBF9E0D6}</w:instrText>
      </w:r>
      <w:r w:rsidR="008E3451">
        <w:fldChar w:fldCharType="separate"/>
      </w:r>
      <w:r w:rsidR="00DA50CF">
        <w:rPr>
          <w:rFonts w:eastAsiaTheme="minorEastAsia"/>
          <w:color w:val="080000"/>
          <w:szCs w:val="24"/>
          <w:vertAlign w:val="superscript"/>
        </w:rPr>
        <w:t>[13-15]</w:t>
      </w:r>
      <w:r w:rsidR="008E3451">
        <w:fldChar w:fldCharType="end"/>
      </w:r>
      <w:r>
        <w:rPr>
          <w:rFonts w:hint="eastAsia"/>
        </w:rPr>
        <w:t>，但是传</w:t>
      </w:r>
      <w:r>
        <w:rPr>
          <w:rFonts w:hint="eastAsia"/>
        </w:rPr>
        <w:lastRenderedPageBreak/>
        <w:t>统强化学习算法通常难以有效解决状态空间与动作空间的维度灾难问题</w:t>
      </w:r>
      <w:r>
        <w:rPr>
          <w:rFonts w:hint="eastAsia"/>
          <w:szCs w:val="21"/>
          <w:lang w:val="el-GR"/>
        </w:rPr>
        <w:t>，在实际的大规模系统中难以有效应用。同时目前已有研究主要还是基于模型依赖的强化学习算法，难以适用于低感知度配电网。将深度强化学习用于电力系统，用数据驱动无模型地解决动态优化问题的目前相关研究开展仍处于初步阶段，相关文献较少。</w:t>
      </w:r>
      <w:r w:rsidR="008E01B5">
        <w:fldChar w:fldCharType="begin"/>
      </w:r>
      <w:r w:rsidR="008E01B5">
        <w:instrText xml:space="preserve"> ADDIN NE.Bib</w:instrText>
      </w:r>
      <w:r w:rsidR="008E01B5">
        <w:fldChar w:fldCharType="separate"/>
      </w:r>
    </w:p>
    <w:p w:rsidR="00DA50CF" w:rsidRDefault="00DA50CF" w:rsidP="00DA50CF">
      <w:pPr>
        <w:autoSpaceDE w:val="0"/>
        <w:autoSpaceDN w:val="0"/>
        <w:adjustRightInd w:val="0"/>
        <w:spacing w:line="240" w:lineRule="auto"/>
        <w:ind w:firstLineChars="0" w:firstLine="0"/>
        <w:jc w:val="center"/>
        <w:textAlignment w:val="auto"/>
        <w:rPr>
          <w:rFonts w:ascii="宋体" w:hAnsiTheme="minorHAnsi" w:cstheme="minorBidi"/>
          <w:color w:val="auto"/>
          <w:szCs w:val="24"/>
        </w:rPr>
      </w:pPr>
      <w:r>
        <w:rPr>
          <w:rFonts w:ascii="宋体" w:hAnsiTheme="minorHAnsi" w:cs="宋体" w:hint="eastAsia"/>
          <w:b/>
          <w:bCs/>
          <w:sz w:val="40"/>
          <w:szCs w:val="40"/>
        </w:rPr>
        <w:t>参考文献</w:t>
      </w:r>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[1] Bellman R. On the theory of dynamic programming. Proceedings of the National Academy of Sciences of the United States of America, 1952, 38(8): 716</w:t>
      </w:r>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[2] </w:t>
      </w:r>
      <w:bookmarkStart w:id="0" w:name="_neb925B27F1_6E22_487D_B585_0536E330BC7B"/>
      <w:r>
        <w:rPr>
          <w:sz w:val="20"/>
        </w:rPr>
        <w:t>Sutton R S. Learning to predict by the methods of temporal differences. Machine learning, 1988, 3(1): 9</w:t>
      </w:r>
      <w:r>
        <w:rPr>
          <w:rFonts w:ascii="宋体" w:hAnsiTheme="minorHAnsi" w:cs="宋体" w:hint="eastAsia"/>
          <w:sz w:val="20"/>
        </w:rPr>
        <w:t>～</w:t>
      </w:r>
      <w:r>
        <w:rPr>
          <w:sz w:val="20"/>
        </w:rPr>
        <w:t>44</w:t>
      </w:r>
      <w:bookmarkEnd w:id="0"/>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[3] Watkins C J C H. Learning from delayed rewards, 1989</w:t>
      </w:r>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[4] </w:t>
      </w:r>
      <w:bookmarkStart w:id="1" w:name="_neb861772BA_5D1A_4C69_B4CC_183D8D626AE6"/>
      <w:r>
        <w:rPr>
          <w:sz w:val="20"/>
        </w:rPr>
        <w:t>Sutton R S, Barto A G. Reinforcement learning: An introduction MIT press, 2018</w:t>
      </w:r>
      <w:bookmarkEnd w:id="1"/>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[5] Mnih V, Kavukcuoglu K, Silver D, et al. Human-level control through deep reinforcement learning. Nature, 2015, 518(7540): 529</w:t>
      </w:r>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[6] </w:t>
      </w:r>
      <w:bookmarkStart w:id="2" w:name="_neb816E1639_0CCD_4E30_9D19_554B01FFC0FC"/>
      <w:r>
        <w:rPr>
          <w:sz w:val="20"/>
        </w:rPr>
        <w:t>Silver D, Huang A, Maddison C J, et al. Mastering the game of Go with deep neural networks and tree search. nature, 2016, 529(7587): 484</w:t>
      </w:r>
      <w:bookmarkEnd w:id="2"/>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[7] Van Hasselt H, Guez A, Silver D. Deep reinforcement learning with double q-learning, 2016</w:t>
      </w:r>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[8] </w:t>
      </w:r>
      <w:bookmarkStart w:id="3" w:name="_neb8F1D18AE_DA76_44AF_99FE_E8D319323B9E"/>
      <w:r>
        <w:rPr>
          <w:sz w:val="20"/>
        </w:rPr>
        <w:t>Wang Z, Schaul T, Hessel M, et al. Dueling network architectures for deep reinforcement learning. arXiv preprint arXiv:1511.06581, 2015</w:t>
      </w:r>
      <w:bookmarkEnd w:id="3"/>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[9] </w:t>
      </w:r>
      <w:bookmarkStart w:id="4" w:name="_nebD179CD87_380A_494C_AF88_7F97B2E0AEBA"/>
      <w:r>
        <w:rPr>
          <w:sz w:val="20"/>
        </w:rPr>
        <w:t>Schulman J, Wolski F, Dhariwal P, et al. Proximal policy optimization algorithms. arXiv preprint arXiv:1707.06347, 2017</w:t>
      </w:r>
      <w:bookmarkEnd w:id="4"/>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[10] Mnih V, Badia A P, Mirza M, et al. Asynchronous methods for deep reinforcement learning, 2016, 1928</w:t>
      </w:r>
      <w:r>
        <w:rPr>
          <w:rFonts w:ascii="宋体" w:hAnsiTheme="minorHAnsi" w:cs="宋体" w:hint="eastAsia"/>
          <w:sz w:val="20"/>
        </w:rPr>
        <w:t>～</w:t>
      </w:r>
      <w:r>
        <w:rPr>
          <w:sz w:val="20"/>
        </w:rPr>
        <w:t>1937</w:t>
      </w:r>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[11] Silver D, Lever G, Heess N, et al. Deterministic policy gradient algorithms, 2014</w:t>
      </w:r>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[12] </w:t>
      </w:r>
      <w:bookmarkStart w:id="5" w:name="_neb0F9F9083_049A_4829_ACC6_0AA04911026D"/>
      <w:r>
        <w:rPr>
          <w:sz w:val="20"/>
        </w:rPr>
        <w:t>Lillicrap T P, Hunt J J, Pritzel A, et al. Continuous control with deep reinforcement learning. arXiv preprint arXiv:1509.02971, 2015</w:t>
      </w:r>
      <w:bookmarkEnd w:id="5"/>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[13] </w:t>
      </w:r>
      <w:bookmarkStart w:id="6" w:name="_neb85F1179D_136F_43F5_A89D_0AD4E955539E"/>
      <w:r>
        <w:rPr>
          <w:rFonts w:ascii="宋体" w:hAnsiTheme="minorHAnsi" w:cs="宋体" w:hint="eastAsia"/>
          <w:sz w:val="20"/>
        </w:rPr>
        <w:t>陈星莺</w:t>
      </w:r>
      <w:r>
        <w:rPr>
          <w:sz w:val="20"/>
        </w:rPr>
        <w:t xml:space="preserve">, </w:t>
      </w:r>
      <w:r>
        <w:rPr>
          <w:rFonts w:ascii="宋体" w:hAnsiTheme="minorHAnsi" w:cs="宋体" w:hint="eastAsia"/>
          <w:sz w:val="20"/>
        </w:rPr>
        <w:t>钱锋</w:t>
      </w:r>
      <w:r>
        <w:rPr>
          <w:sz w:val="20"/>
        </w:rPr>
        <w:t xml:space="preserve">, </w:t>
      </w:r>
      <w:r>
        <w:rPr>
          <w:rFonts w:ascii="宋体" w:hAnsiTheme="minorHAnsi" w:cs="宋体" w:hint="eastAsia"/>
          <w:sz w:val="20"/>
        </w:rPr>
        <w:t>杨素琴</w:t>
      </w:r>
      <w:r>
        <w:rPr>
          <w:sz w:val="20"/>
        </w:rPr>
        <w:t xml:space="preserve">. </w:t>
      </w:r>
      <w:r>
        <w:rPr>
          <w:rFonts w:ascii="宋体" w:hAnsiTheme="minorHAnsi" w:cs="宋体" w:hint="eastAsia"/>
          <w:sz w:val="20"/>
        </w:rPr>
        <w:t>模糊动态规划法在配电网无功优化控制中的应用</w:t>
      </w:r>
      <w:r>
        <w:rPr>
          <w:sz w:val="20"/>
        </w:rPr>
        <w:t xml:space="preserve">. </w:t>
      </w:r>
      <w:r>
        <w:rPr>
          <w:rFonts w:ascii="宋体" w:hAnsiTheme="minorHAnsi" w:cs="宋体" w:hint="eastAsia"/>
          <w:sz w:val="20"/>
        </w:rPr>
        <w:t>电网技术</w:t>
      </w:r>
      <w:r>
        <w:rPr>
          <w:sz w:val="20"/>
        </w:rPr>
        <w:t>, 2003, (02): 68</w:t>
      </w:r>
      <w:r>
        <w:rPr>
          <w:rFonts w:ascii="宋体" w:hAnsiTheme="minorHAnsi" w:cs="宋体" w:hint="eastAsia"/>
          <w:sz w:val="20"/>
        </w:rPr>
        <w:t>～</w:t>
      </w:r>
      <w:r>
        <w:rPr>
          <w:sz w:val="20"/>
        </w:rPr>
        <w:t>71</w:t>
      </w:r>
      <w:bookmarkEnd w:id="6"/>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[14] Hsu Y Y, Kuo H C. Dispatch of capacitors on distribution system using dynamic programming. Generation Transmission &amp; Distribution Iee Proceedings C, 2002, 140(6): 433</w:t>
      </w:r>
      <w:r>
        <w:rPr>
          <w:rFonts w:ascii="宋体" w:hAnsiTheme="minorHAnsi" w:cs="宋体" w:hint="eastAsia"/>
          <w:sz w:val="20"/>
        </w:rPr>
        <w:t>～</w:t>
      </w:r>
      <w:r>
        <w:rPr>
          <w:sz w:val="20"/>
        </w:rPr>
        <w:t>438</w:t>
      </w:r>
    </w:p>
    <w:p w:rsidR="00DA50CF" w:rsidRDefault="00DA50CF" w:rsidP="00DA50CF">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[15] </w:t>
      </w:r>
      <w:bookmarkStart w:id="7" w:name="_neb0748901A_4803_4842_B819_2F3E7CA58019"/>
      <w:bookmarkStart w:id="8" w:name="_GoBack"/>
      <w:r>
        <w:rPr>
          <w:sz w:val="20"/>
        </w:rPr>
        <w:t>Lu F C, Hsu Y Y. Fuzzy Dynamic Programming Approach To Reactive Power/Voltage Control In A Distribution Substation. IEEE Transactions on Power Systems Pwrs, 1997, 12(2): 681</w:t>
      </w:r>
      <w:r>
        <w:rPr>
          <w:rFonts w:ascii="宋体" w:hAnsiTheme="minorHAnsi" w:cs="宋体" w:hint="eastAsia"/>
          <w:sz w:val="20"/>
        </w:rPr>
        <w:t>～</w:t>
      </w:r>
      <w:r>
        <w:rPr>
          <w:sz w:val="20"/>
        </w:rPr>
        <w:t>688</w:t>
      </w:r>
      <w:bookmarkEnd w:id="7"/>
      <w:bookmarkEnd w:id="8"/>
    </w:p>
    <w:p w:rsidR="004D1FD5" w:rsidRDefault="008E01B5" w:rsidP="004D1FD5">
      <w:pPr>
        <w:autoSpaceDE w:val="0"/>
        <w:autoSpaceDN w:val="0"/>
        <w:adjustRightInd w:val="0"/>
        <w:spacing w:line="240" w:lineRule="auto"/>
        <w:ind w:firstLineChars="0" w:firstLine="0"/>
        <w:jc w:val="left"/>
        <w:textAlignment w:val="auto"/>
      </w:pPr>
      <w:r>
        <w:fldChar w:fldCharType="end"/>
      </w:r>
      <w:r w:rsidR="004D1FD5">
        <w:t xml:space="preserve"> </w:t>
      </w:r>
    </w:p>
    <w:p w:rsidR="00DA50CF" w:rsidRDefault="008E3451" w:rsidP="00DA50CF">
      <w:pPr>
        <w:autoSpaceDE w:val="0"/>
        <w:autoSpaceDN w:val="0"/>
        <w:adjustRightInd w:val="0"/>
        <w:spacing w:line="240" w:lineRule="auto"/>
        <w:ind w:firstLineChars="0" w:firstLine="0"/>
        <w:jc w:val="left"/>
        <w:textAlignment w:val="auto"/>
        <w:rPr>
          <w:rFonts w:eastAsiaTheme="minorEastAsia"/>
          <w:color w:val="auto"/>
          <w:szCs w:val="24"/>
        </w:rPr>
      </w:pPr>
      <w:r>
        <w:fldChar w:fldCharType="begin"/>
      </w:r>
      <w:r>
        <w:instrText xml:space="preserve"> ADDIN NE.Rep</w:instrText>
      </w:r>
      <w:r>
        <w:fldChar w:fldCharType="separate"/>
      </w:r>
    </w:p>
    <w:p w:rsidR="00DA50CF" w:rsidRDefault="00DA50CF" w:rsidP="00DA50CF">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DA50CF" w:rsidRDefault="00DA50CF" w:rsidP="00DA50CF">
      <w:pPr>
        <w:autoSpaceDE w:val="0"/>
        <w:autoSpaceDN w:val="0"/>
        <w:adjustRightInd w:val="0"/>
        <w:spacing w:line="240" w:lineRule="auto"/>
        <w:ind w:firstLineChars="0" w:firstLine="0"/>
        <w:jc w:val="center"/>
        <w:textAlignment w:val="auto"/>
        <w:rPr>
          <w:rFonts w:eastAsiaTheme="minorEastAsia"/>
          <w:color w:val="auto"/>
          <w:szCs w:val="24"/>
        </w:rPr>
      </w:pPr>
    </w:p>
    <w:p w:rsidR="00DA50CF" w:rsidRDefault="00DA50CF" w:rsidP="00DA50CF">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DA50CF" w:rsidRDefault="00DA50CF" w:rsidP="00DA50CF">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15</w:t>
      </w:r>
      <w:r>
        <w:rPr>
          <w:rFonts w:eastAsiaTheme="minorEastAsia"/>
          <w:szCs w:val="24"/>
        </w:rPr>
        <w:t>条</w:t>
      </w:r>
    </w:p>
    <w:p w:rsidR="00DA50CF" w:rsidRDefault="00DA50CF" w:rsidP="00DA50CF">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8E3451" w:rsidRDefault="00DA50CF" w:rsidP="008E3451">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lastRenderedPageBreak/>
        <w:t>所有题录的数据正常</w:t>
      </w:r>
      <w:r w:rsidR="008E3451">
        <w:fldChar w:fldCharType="end"/>
      </w:r>
      <w:r w:rsidR="008E3451">
        <w:fldChar w:fldCharType="begin"/>
      </w:r>
      <w:r w:rsidR="008E3451">
        <w:instrText xml:space="preserve"> ADDIN NE.Rep</w:instrText>
      </w:r>
      <w:r w:rsidR="008E3451">
        <w:fldChar w:fldCharType="separate"/>
      </w:r>
    </w:p>
    <w:p w:rsidR="008E3451" w:rsidRDefault="008E3451" w:rsidP="008E3451">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8E3451" w:rsidRDefault="008E3451" w:rsidP="008E3451">
      <w:pPr>
        <w:autoSpaceDE w:val="0"/>
        <w:autoSpaceDN w:val="0"/>
        <w:adjustRightInd w:val="0"/>
        <w:spacing w:line="240" w:lineRule="auto"/>
        <w:ind w:firstLineChars="0" w:firstLine="0"/>
        <w:jc w:val="center"/>
        <w:textAlignment w:val="auto"/>
        <w:rPr>
          <w:rFonts w:eastAsiaTheme="minorEastAsia"/>
          <w:color w:val="auto"/>
          <w:szCs w:val="24"/>
        </w:rPr>
      </w:pPr>
    </w:p>
    <w:p w:rsidR="008E3451" w:rsidRDefault="008E3451" w:rsidP="008E3451">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8E3451" w:rsidRDefault="008E3451" w:rsidP="008E3451">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8E3451" w:rsidRDefault="008E3451" w:rsidP="008E3451">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8E3451" w:rsidRDefault="008E3451" w:rsidP="008E3451">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fldChar w:fldCharType="end"/>
      </w:r>
      <w:r>
        <w:fldChar w:fldCharType="begin"/>
      </w:r>
      <w:r>
        <w:instrText xml:space="preserve"> ADDIN NE.Rep</w:instrText>
      </w:r>
      <w:r>
        <w:fldChar w:fldCharType="separate"/>
      </w:r>
    </w:p>
    <w:p w:rsidR="008E3451" w:rsidRDefault="008E3451" w:rsidP="008E3451">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8E3451" w:rsidRDefault="008E3451" w:rsidP="008E3451">
      <w:pPr>
        <w:autoSpaceDE w:val="0"/>
        <w:autoSpaceDN w:val="0"/>
        <w:adjustRightInd w:val="0"/>
        <w:spacing w:line="240" w:lineRule="auto"/>
        <w:ind w:firstLineChars="0" w:firstLine="0"/>
        <w:jc w:val="center"/>
        <w:textAlignment w:val="auto"/>
        <w:rPr>
          <w:rFonts w:eastAsiaTheme="minorEastAsia"/>
          <w:color w:val="auto"/>
          <w:szCs w:val="24"/>
        </w:rPr>
      </w:pPr>
    </w:p>
    <w:p w:rsidR="008E3451" w:rsidRDefault="008E3451" w:rsidP="008E3451">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8E3451" w:rsidRDefault="008E3451" w:rsidP="008E3451">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8E3451" w:rsidRDefault="008E3451" w:rsidP="008E3451">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DA50CF" w:rsidRDefault="008E3451" w:rsidP="00DA50CF">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fldChar w:fldCharType="end"/>
      </w:r>
      <w:r w:rsidR="00DA50CF">
        <w:fldChar w:fldCharType="begin"/>
      </w:r>
      <w:r w:rsidR="00DA50CF">
        <w:instrText xml:space="preserve"> ADDIN NE.Rep</w:instrText>
      </w:r>
      <w:r w:rsidR="00DA50CF">
        <w:fldChar w:fldCharType="separate"/>
      </w:r>
    </w:p>
    <w:p w:rsidR="00DA50CF" w:rsidRDefault="00DA50CF" w:rsidP="00DA50CF">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DA50CF" w:rsidRDefault="00DA50CF" w:rsidP="00DA50CF">
      <w:pPr>
        <w:autoSpaceDE w:val="0"/>
        <w:autoSpaceDN w:val="0"/>
        <w:adjustRightInd w:val="0"/>
        <w:spacing w:line="240" w:lineRule="auto"/>
        <w:ind w:firstLineChars="0" w:firstLine="0"/>
        <w:jc w:val="center"/>
        <w:textAlignment w:val="auto"/>
        <w:rPr>
          <w:rFonts w:eastAsiaTheme="minorEastAsia"/>
          <w:color w:val="auto"/>
          <w:szCs w:val="24"/>
        </w:rPr>
      </w:pPr>
    </w:p>
    <w:p w:rsidR="00DA50CF" w:rsidRDefault="00DA50CF" w:rsidP="00DA50CF">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DA50CF" w:rsidRDefault="00DA50CF" w:rsidP="00DA50CF">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DA50CF" w:rsidRDefault="00DA50CF" w:rsidP="00DA50CF">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DA50CF" w:rsidRDefault="00DA50CF" w:rsidP="00DA50CF">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fldChar w:fldCharType="end"/>
      </w:r>
      <w:r>
        <w:fldChar w:fldCharType="begin"/>
      </w:r>
      <w:r>
        <w:instrText xml:space="preserve"> ADDIN NE.Rep</w:instrText>
      </w:r>
      <w:r>
        <w:fldChar w:fldCharType="separate"/>
      </w:r>
    </w:p>
    <w:p w:rsidR="00DA50CF" w:rsidRDefault="00DA50CF" w:rsidP="00DA50CF">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DA50CF" w:rsidRDefault="00DA50CF" w:rsidP="00DA50CF">
      <w:pPr>
        <w:autoSpaceDE w:val="0"/>
        <w:autoSpaceDN w:val="0"/>
        <w:adjustRightInd w:val="0"/>
        <w:spacing w:line="240" w:lineRule="auto"/>
        <w:ind w:firstLineChars="0" w:firstLine="0"/>
        <w:jc w:val="center"/>
        <w:textAlignment w:val="auto"/>
        <w:rPr>
          <w:rFonts w:eastAsiaTheme="minorEastAsia"/>
          <w:color w:val="auto"/>
          <w:szCs w:val="24"/>
        </w:rPr>
      </w:pPr>
    </w:p>
    <w:p w:rsidR="00DA50CF" w:rsidRDefault="00DA50CF" w:rsidP="00DA50CF">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DA50CF" w:rsidRDefault="00DA50CF" w:rsidP="00DA50CF">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DA50CF" w:rsidRDefault="00DA50CF" w:rsidP="00DA50CF">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CD7607" w:rsidRDefault="00DA50CF" w:rsidP="008E3451">
      <w:pPr>
        <w:ind w:firstLine="480"/>
      </w:pPr>
      <w:r>
        <w:rPr>
          <w:rFonts w:eastAsiaTheme="minorEastAsia"/>
          <w:szCs w:val="24"/>
        </w:rPr>
        <w:lastRenderedPageBreak/>
        <w:t>所有题录的数据正常</w:t>
      </w:r>
      <w:r>
        <w:fldChar w:fldCharType="end"/>
      </w:r>
    </w:p>
    <w:sectPr w:rsidR="00CD76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E64" w:rsidRDefault="004D1E64" w:rsidP="00FC0ACC">
      <w:pPr>
        <w:spacing w:line="240" w:lineRule="auto"/>
        <w:ind w:firstLine="480"/>
      </w:pPr>
      <w:r>
        <w:separator/>
      </w:r>
    </w:p>
  </w:endnote>
  <w:endnote w:type="continuationSeparator" w:id="0">
    <w:p w:rsidR="004D1E64" w:rsidRDefault="004D1E64" w:rsidP="00FC0AC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E64" w:rsidRDefault="004D1E64" w:rsidP="00FC0ACC">
      <w:pPr>
        <w:spacing w:line="240" w:lineRule="auto"/>
        <w:ind w:firstLine="480"/>
      </w:pPr>
      <w:r>
        <w:separator/>
      </w:r>
    </w:p>
  </w:footnote>
  <w:footnote w:type="continuationSeparator" w:id="0">
    <w:p w:rsidR="004D1E64" w:rsidRDefault="004D1E64" w:rsidP="00FC0ACC">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E0AC32-B1C5-41F7-8C32-490CF24353CD}" w:val=" ADDIN NE.Ref.{00E0AC32-B1C5-41F7-8C32-490CF24353CD}&lt;Citation&gt;&lt;Group&gt;&lt;References&gt;&lt;Item&gt;&lt;ID&gt;597&lt;/ID&gt;&lt;UID&gt;{925B27F1-6E22-487D-B585-0536E330BC7B}&lt;/UID&gt;&lt;Title&gt;Learning to predict by the methods of temporal differences&lt;/Title&gt;&lt;Template&gt;Journal Article&lt;/Template&gt;&lt;Star&gt;0&lt;/Star&gt;&lt;Tag&gt;0&lt;/Tag&gt;&lt;Author&gt;Sutton, Richard S&lt;/Author&gt;&lt;Year&gt;1988&lt;/Year&gt;&lt;Details&gt;&lt;_issue&gt;1&lt;/_issue&gt;&lt;_journal&gt;Machine learning&lt;/_journal&gt;&lt;_pages&gt;9--44&lt;/_pages&gt;&lt;_volume&gt;3&lt;/_volume&gt;&lt;_created&gt;62733502&lt;/_created&gt;&lt;_modified&gt;62733503&lt;/_modified&gt;&lt;_impact_factor&gt;   1.855&lt;/_impact_factor&gt;&lt;_collection_scope&gt;SCI;SCIE;EI&lt;/_collection_scope&gt;&lt;/Details&gt;&lt;Extra&gt;&lt;DBUID&gt;{F96A950B-833F-4880-A151-76DA2D6A2879}&lt;/DBUID&gt;&lt;/Extra&gt;&lt;/Item&gt;&lt;/References&gt;&lt;/Group&gt;&lt;/Citation&gt;_x000a_"/>
    <w:docVar w:name="NE.Ref{086786A9-E219-47D8-AA4C-5BEC55E410A3}" w:val=" ADDIN NE.Ref.{086786A9-E219-47D8-AA4C-5BEC55E410A3}&lt;Citation&gt;&lt;Group&gt;&lt;References&gt;&lt;Item&gt;&lt;ID&gt;598&lt;/ID&gt;&lt;UID&gt;{861772BA-5D1A-4C69-B4CC-183D8D626AE6}&lt;/UID&gt;&lt;Title&gt;Reinforcement learning: An introduction&lt;/Title&gt;&lt;Template&gt;Book&lt;/Template&gt;&lt;Star&gt;0&lt;/Star&gt;&lt;Tag&gt;0&lt;/Tag&gt;&lt;Author&gt;Sutton, Richard S; Barto, Andrew G&lt;/Author&gt;&lt;Year&gt;2018&lt;/Year&gt;&lt;Details&gt;&lt;_publisher&gt;MIT press&lt;/_publisher&gt;&lt;_created&gt;62733504&lt;/_created&gt;&lt;_modified&gt;62733507&lt;/_modified&gt;&lt;/Details&gt;&lt;Extra&gt;&lt;DBUID&gt;{F96A950B-833F-4880-A151-76DA2D6A2879}&lt;/DBUID&gt;&lt;/Extra&gt;&lt;/Item&gt;&lt;/References&gt;&lt;/Group&gt;&lt;/Citation&gt;_x000a_"/>
    <w:docVar w:name="NE.Ref{28C5E380-6488-4448-B792-2E739A4015FC}" w:val=" ADDIN NE.Ref.{28C5E380-6488-4448-B792-2E739A4015FC}&lt;Citation&gt;&lt;Group&gt;&lt;References&gt;&lt;Item&gt;&lt;ID&gt;601&lt;/ID&gt;&lt;UID&gt;{CE0B94B6-8AA1-4B41-8A72-6043EE0705C7}&lt;/UID&gt;&lt;Title&gt;Human-level control through deep reinforcement learning&lt;/Title&gt;&lt;Template&gt;Journal Article&lt;/Template&gt;&lt;Star&gt;0&lt;/Star&gt;&lt;Tag&gt;0&lt;/Tag&gt;&lt;Author&gt;Mnih, Volodymyr; Kavukcuoglu, Koray; Silver, David; Rusu, Andrei A; Veness, Joel; Bellemare, Marc G; Graves, Alex; Riedmiller, Martin; Fidjeland, Andreas K; Ostrovski, Georg; Others&lt;/Author&gt;&lt;Year&gt;2015&lt;/Year&gt;&lt;Details&gt;&lt;_issue&gt;7540&lt;/_issue&gt;&lt;_journal&gt;Nature&lt;/_journal&gt;&lt;_pages&gt;529&lt;/_pages&gt;&lt;_volume&gt;518&lt;/_volume&gt;&lt;_created&gt;62733510&lt;/_created&gt;&lt;_modified&gt;62733510&lt;/_modified&gt;&lt;_impact_factor&gt;  41.577&lt;/_impact_factor&gt;&lt;_collection_scope&gt;SCI;SCIE&lt;/_collection_scope&gt;&lt;/Details&gt;&lt;Extra&gt;&lt;DBUID&gt;{F96A950B-833F-4880-A151-76DA2D6A2879}&lt;/DBUID&gt;&lt;/Extra&gt;&lt;/Item&gt;&lt;/References&gt;&lt;/Group&gt;&lt;/Citation&gt;_x000a_"/>
    <w:docVar w:name="NE.Ref{6F304E77-74EA-4E23-9109-6D38527768B1}" w:val=" ADDIN NE.Ref.{6F304E77-74EA-4E23-9109-6D38527768B1}&lt;Citation&gt;&lt;Group&gt;&lt;References&gt;&lt;Item&gt;&lt;ID&gt;607&lt;/ID&gt;&lt;UID&gt;{0F9F9083-049A-4829-ACC6-0AA04911026D}&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journal&gt;arXiv preprint arXiv:1509.02971&lt;/_journal&gt;&lt;_created&gt;62733520&lt;/_created&gt;&lt;_modified&gt;62733520&lt;/_modified&gt;&lt;/Details&gt;&lt;Extra&gt;&lt;DBUID&gt;{F96A950B-833F-4880-A151-76DA2D6A2879}&lt;/DBUID&gt;&lt;/Extra&gt;&lt;/Item&gt;&lt;/References&gt;&lt;/Group&gt;&lt;/Citation&gt;_x000a_"/>
    <w:docVar w:name="NE.Ref{77E738C2-F44F-4700-9C21-0FD3CEA64EFB}" w:val=" ADDIN NE.Ref.{77E738C2-F44F-4700-9C21-0FD3CEA64EFB}&lt;Citation&gt;&lt;Group&gt;&lt;References&gt;&lt;Item&gt;&lt;ID&gt;603&lt;/ID&gt;&lt;UID&gt;{8F1D18AE-DA76-44AF-99FE-E8D319323B9E}&lt;/UID&gt;&lt;Title&gt;Dueling network architectures for deep reinforcement learning&lt;/Title&gt;&lt;Template&gt;Journal Article&lt;/Template&gt;&lt;Star&gt;0&lt;/Star&gt;&lt;Tag&gt;0&lt;/Tag&gt;&lt;Author&gt;Wang, Ziyu; Schaul, Tom; Hessel, Matteo; Van Hasselt, Hado; Lanctot, Marc; De Freitas, Nando&lt;/Author&gt;&lt;Year&gt;2015&lt;/Year&gt;&lt;Details&gt;&lt;_journal&gt;arXiv preprint arXiv:1511.06581&lt;/_journal&gt;&lt;_created&gt;62733514&lt;/_created&gt;&lt;_modified&gt;62733514&lt;/_modified&gt;&lt;/Details&gt;&lt;Extra&gt;&lt;DBUID&gt;{F96A950B-833F-4880-A151-76DA2D6A2879}&lt;/DBUID&gt;&lt;/Extra&gt;&lt;/Item&gt;&lt;/References&gt;&lt;/Group&gt;&lt;/Citation&gt;_x000a_"/>
    <w:docVar w:name="NE.Ref{8B9C46A3-0B8C-406D-849F-51FD7729EF4F}" w:val=" ADDIN NE.Ref.{8B9C46A3-0B8C-406D-849F-51FD7729EF4F}&lt;Citation&gt;&lt;Group&gt;&lt;References&gt;&lt;Item&gt;&lt;ID&gt;602&lt;/ID&gt;&lt;UID&gt;{816E1639-0CCD-4E30-9D19-554B01FFC0FC}&lt;/UID&gt;&lt;Title&gt;Mastering the game of Go with deep neural networks and tree search&lt;/Title&gt;&lt;Template&gt;Journal Article&lt;/Template&gt;&lt;Star&gt;0&lt;/Star&gt;&lt;Tag&gt;0&lt;/Tag&gt;&lt;Author&gt;Silver, David; Huang, Aja; Maddison, Chris J; Guez, Arthur; Sifre, Laurent; Van Den Driessche, George; Schrittwieser, Julian; Antonoglou, Ioannis; Panneershelvam, Veda; Lanctot, Marc; Others&lt;/Author&gt;&lt;Year&gt;2016&lt;/Year&gt;&lt;Details&gt;&lt;_issue&gt;7587&lt;/_issue&gt;&lt;_journal&gt;nature&lt;/_journal&gt;&lt;_pages&gt;484&lt;/_pages&gt;&lt;_volume&gt;529&lt;/_volume&gt;&lt;_created&gt;62733511&lt;/_created&gt;&lt;_modified&gt;62733511&lt;/_modified&gt;&lt;_impact_factor&gt;  41.577&lt;/_impact_factor&gt;&lt;_collection_scope&gt;SCI;SCIE&lt;/_collection_scope&gt;&lt;/Details&gt;&lt;Extra&gt;&lt;DBUID&gt;{F96A950B-833F-4880-A151-76DA2D6A2879}&lt;/DBUID&gt;&lt;/Extra&gt;&lt;/Item&gt;&lt;/References&gt;&lt;/Group&gt;&lt;/Citation&gt;_x000a_"/>
    <w:docVar w:name="NE.Ref{AC2C0EF8-F881-4D40-B3E5-F77ABD4A9453}" w:val=" ADDIN NE.Ref.{AC2C0EF8-F881-4D40-B3E5-F77ABD4A9453}&lt;Citation&gt;&lt;Group&gt;&lt;References&gt;&lt;Item&gt;&lt;ID&gt;608&lt;/ID&gt;&lt;UID&gt;{CC679B2B-1580-4ED1-BD89-1C5E8E738C8C}&lt;/UID&gt;&lt;Title&gt;Deterministic policy gradient algorithms&lt;/Title&gt;&lt;Template&gt;Conference Paper&lt;/Template&gt;&lt;Star&gt;0&lt;/Star&gt;&lt;Tag&gt;0&lt;/Tag&gt;&lt;Author&gt;Silver, David; Lever, Guy; Heess, Nicolas; Degris, Thomas; Wierstra, Daan; Riedmiller, Martin&lt;/Author&gt;&lt;Year&gt;2014&lt;/Year&gt;&lt;Details&gt;&lt;_tertiary_title&gt;ICML&lt;/_tertiary_title&gt;&lt;_created&gt;62733532&lt;/_created&gt;&lt;_modified&gt;62733532&lt;/_modified&gt;&lt;/Details&gt;&lt;Extra&gt;&lt;DBUID&gt;{F96A950B-833F-4880-A151-76DA2D6A2879}&lt;/DBUID&gt;&lt;/Extra&gt;&lt;/Item&gt;&lt;/References&gt;&lt;/Group&gt;&lt;/Citation&gt;_x000a_"/>
    <w:docVar w:name="NE.Ref{B4D2A22B-991F-4D80-AD07-D6620A331DB8}" w:val=" ADDIN NE.Ref.{B4D2A22B-991F-4D80-AD07-D6620A331DB8}&lt;Citation&gt;&lt;Group&gt;&lt;References&gt;&lt;Item&gt;&lt;ID&gt;599&lt;/ID&gt;&lt;UID&gt;{F6A314AA-0955-44E1-9ED7-4AA5093EA03E}&lt;/UID&gt;&lt;Title&gt;Learning from delayed rewards&lt;/Title&gt;&lt;Template&gt;Journal Article&lt;/Template&gt;&lt;Star&gt;0&lt;/Star&gt;&lt;Tag&gt;0&lt;/Tag&gt;&lt;Author&gt;Watkins, Christopher John Cornish Hellaby&lt;/Author&gt;&lt;Year&gt;1989&lt;/Year&gt;&lt;Details&gt;&lt;_created&gt;62733506&lt;/_created&gt;&lt;_modified&gt;62733507&lt;/_modified&gt;&lt;/Details&gt;&lt;Extra&gt;&lt;DBUID&gt;{F96A950B-833F-4880-A151-76DA2D6A2879}&lt;/DBUID&gt;&lt;/Extra&gt;&lt;/Item&gt;&lt;/References&gt;&lt;/Group&gt;&lt;/Citation&gt;_x000a_"/>
    <w:docVar w:name="NE.Ref{C37B7D4A-ED28-459E-868B-5407070F58B4}" w:val=" ADDIN NE.Ref.{C37B7D4A-ED28-459E-868B-5407070F58B4}&lt;Citation&gt;&lt;Group&gt;&lt;References&gt;&lt;Item&gt;&lt;ID&gt;606&lt;/ID&gt;&lt;UID&gt;{608E02D0-4FA7-456F-BD33-465624159F55}&lt;/UID&gt;&lt;Title&gt;Asynchronous methods for deep reinforcement learning&lt;/Title&gt;&lt;Template&gt;Conference Paper&lt;/Template&gt;&lt;Star&gt;0&lt;/Star&gt;&lt;Tag&gt;0&lt;/Tag&gt;&lt;Author&gt;Mnih, Volodymyr; Badia, Adria Puigdomenech; Mirza, Mehdi; Graves, Alex; Lillicrap, Timothy; Harley, Tim; Silver, David; Kavukcuoglu, Koray&lt;/Author&gt;&lt;Year&gt;2016&lt;/Year&gt;&lt;Details&gt;&lt;_pages&gt;1928--1937&lt;/_pages&gt;&lt;_tertiary_title&gt;International conference on machine learning&lt;/_tertiary_title&gt;&lt;_created&gt;62733519&lt;/_created&gt;&lt;_modified&gt;62733519&lt;/_modified&gt;&lt;/Details&gt;&lt;Extra&gt;&lt;DBUID&gt;{F96A950B-833F-4880-A151-76DA2D6A2879}&lt;/DBUID&gt;&lt;/Extra&gt;&lt;/Item&gt;&lt;/References&gt;&lt;/Group&gt;&lt;/Citation&gt;_x000a_"/>
    <w:docVar w:name="NE.Ref{CF6D5C66-3EC5-4330-89BA-3D9BDBF9E0D6}" w:val=" ADDIN NE.Ref.{CF6D5C66-3EC5-4330-89BA-3D9BDBF9E0D6}&lt;Citation&gt;&lt;Group&gt;&lt;References&gt;&lt;Item&gt;&lt;ID&gt;574&lt;/ID&gt;&lt;UID&gt;{85F1179D-136F-43F5-A89D-0AD4E955539E}&lt;/UID&gt;&lt;Title&gt;模糊动态规划法在配电网无功优化控制中的应用&lt;/Title&gt;&lt;Template&gt;Journal Article&lt;/Template&gt;&lt;Star&gt;0&lt;/Star&gt;&lt;Tag&gt;0&lt;/Tag&gt;&lt;Author&gt;陈星莺; 钱锋; 杨素琴&lt;/Author&gt;&lt;Year&gt;2003&lt;/Year&gt;&lt;Details&gt;&lt;_author_adr&gt;河海大学电气工程学院,河海大学电气工程学院,河海大学电气工程学院 江苏省南京市210098 ,江苏省南京市210098 ,江苏省南京市210098&lt;/_author_adr&gt;&lt;_collection_scope&gt;CSCD;PKU;EI&lt;/_collection_scope&gt;&lt;_created&gt;62732823&lt;/_created&gt;&lt;_db_provider&gt;CNKI&lt;/_db_provider&gt;&lt;_isbn&gt;1000-3673&lt;/_isbn&gt;&lt;_issue&gt;02&lt;/_issue&gt;&lt;_journal&gt;电网技术&lt;/_journal&gt;&lt;_keywords&gt;配电网;无功优化控制;电容器;模糊动态规划法&lt;/_keywords&gt;&lt;_modified&gt;62733074&lt;/_modified&gt;&lt;_pages&gt;68-71&lt;/_pages&gt;&lt;_translated_author&gt;Chen, Xingying;Qian, Feng;Yang, Suqin&lt;/_translated_author&gt;&lt;/Details&gt;&lt;Extra&gt;&lt;DBUID&gt;{F96A950B-833F-4880-A151-76DA2D6A2879}&lt;/DBUID&gt;&lt;/Extra&gt;&lt;/Item&gt;&lt;/References&gt;&lt;/Group&gt;&lt;Group&gt;&lt;References&gt;&lt;Item&gt;&lt;ID&gt;580&lt;/ID&gt;&lt;UID&gt;{C570D788-BFFC-4951-B8B3-950B5DAA26CB}&lt;/UID&gt;&lt;Title&gt;Dispatch of capacitors on distribution system using dynamic programming&lt;/Title&gt;&lt;Template&gt;Journal Article&lt;/Template&gt;&lt;Star&gt;0&lt;/Star&gt;&lt;Tag&gt;0&lt;/Tag&gt;&lt;Author&gt;Hsu, Y Y; Kuo, H C&lt;/Author&gt;&lt;Year&gt;2002&lt;/Year&gt;&lt;Details&gt;&lt;_issue&gt;6&lt;/_issue&gt;&lt;_journal&gt;Generation Transmission &amp;amp; Distribution Iee Proceedings C&lt;/_journal&gt;&lt;_pages&gt;433-438&lt;/_pages&gt;&lt;_volume&gt;140&lt;/_volume&gt;&lt;_created&gt;62733076&lt;/_created&gt;&lt;_modified&gt;62733084&lt;/_modified&gt;&lt;/Details&gt;&lt;Extra&gt;&lt;DBUID&gt;{F96A950B-833F-4880-A151-76DA2D6A2879}&lt;/DBUID&gt;&lt;/Extra&gt;&lt;/Item&gt;&lt;/References&gt;&lt;/Group&gt;&lt;Group&gt;&lt;References&gt;&lt;Item&gt;&lt;ID&gt;581&lt;/ID&gt;&lt;UID&gt;{0748901A-4803-4842-B819-2F3E7CA58019}&lt;/UID&gt;&lt;Title&gt;Fuzzy Dynamic Programming Approach To Reactive Power/Voltage Control In A Distribution Substation&lt;/Title&gt;&lt;Template&gt;Journal Article&lt;/Template&gt;&lt;Star&gt;0&lt;/Star&gt;&lt;Tag&gt;0&lt;/Tag&gt;&lt;Author&gt;Lu, Feng Chang; Hsu, Yuan Yih&lt;/Author&gt;&lt;Year&gt;1997&lt;/Year&gt;&lt;Details&gt;&lt;_issue&gt;2&lt;/_issue&gt;&lt;_journal&gt;IEEE Transactions on Power Systems Pwrs&lt;/_journal&gt;&lt;_pages&gt;681 - 688&lt;/_pages&gt;&lt;_volume&gt;12&lt;/_volume&gt;&lt;_created&gt;62733077&lt;/_created&gt;&lt;_modified&gt;62733084&lt;/_modified&gt;&lt;/Details&gt;&lt;Extra&gt;&lt;DBUID&gt;{F96A950B-833F-4880-A151-76DA2D6A2879}&lt;/DBUID&gt;&lt;/Extra&gt;&lt;/Item&gt;&lt;/References&gt;&lt;/Group&gt;&lt;/Citation&gt;_x000a_"/>
    <w:docVar w:name="NE.Ref{D16F3F0D-38C9-47E5-8B20-03E7C825CCDC}" w:val=" ADDIN NE.Ref.{D16F3F0D-38C9-47E5-8B20-03E7C825CCDC}&lt;Citation&gt;&lt;Group&gt;&lt;References&gt;&lt;Item&gt;&lt;ID&gt;605&lt;/ID&gt;&lt;UID&gt;{D179CD87-380A-494C-AF88-7F97B2E0AEBA}&lt;/UID&gt;&lt;Title&gt;Proximal policy optimization algorithms&lt;/Title&gt;&lt;Template&gt;Journal Article&lt;/Template&gt;&lt;Star&gt;0&lt;/Star&gt;&lt;Tag&gt;0&lt;/Tag&gt;&lt;Author&gt;Schulman, John; Wolski, Filip; Dhariwal, Prafulla; Radford, Alec; Klimov, Oleg&lt;/Author&gt;&lt;Year&gt;2017&lt;/Year&gt;&lt;Details&gt;&lt;_journal&gt;arXiv preprint arXiv:1707.06347&lt;/_journal&gt;&lt;_created&gt;62733517&lt;/_created&gt;&lt;_modified&gt;62733517&lt;/_modified&gt;&lt;/Details&gt;&lt;Extra&gt;&lt;DBUID&gt;{F96A950B-833F-4880-A151-76DA2D6A2879}&lt;/DBUID&gt;&lt;/Extra&gt;&lt;/Item&gt;&lt;/References&gt;&lt;/Group&gt;&lt;/Citation&gt;_x000a_"/>
    <w:docVar w:name="NE.Ref{DE8D1FA1-38BA-449F-8913-AE9EEF711E56}" w:val=" ADDIN NE.Ref.{DE8D1FA1-38BA-449F-8913-AE9EEF711E56}&lt;Citation&gt;&lt;Group&gt;&lt;References&gt;&lt;Item&gt;&lt;ID&gt;604&lt;/ID&gt;&lt;UID&gt;{DA1E9EEB-C8E7-4188-8FCE-1F5333FBFE02}&lt;/UID&gt;&lt;Title&gt;Deep reinforcement learning with double q-learning&lt;/Title&gt;&lt;Template&gt;Conference Paper&lt;/Template&gt;&lt;Star&gt;0&lt;/Star&gt;&lt;Tag&gt;0&lt;/Tag&gt;&lt;Author&gt;Van Hasselt, Hado; Guez, Arthur; Silver, David&lt;/Author&gt;&lt;Year&gt;2016&lt;/Year&gt;&lt;Details&gt;&lt;_tertiary_title&gt;Thirtieth AAAI Conference on Artificial Intelligence&lt;/_tertiary_title&gt;&lt;_created&gt;62733514&lt;/_created&gt;&lt;_modified&gt;62733514&lt;/_modified&gt;&lt;/Details&gt;&lt;Extra&gt;&lt;DBUID&gt;{F96A950B-833F-4880-A151-76DA2D6A2879}&lt;/DBUID&gt;&lt;/Extra&gt;&lt;/Item&gt;&lt;/References&gt;&lt;/Group&gt;&lt;/Citation&gt;_x000a_"/>
    <w:docVar w:name="NE.Ref{E5203006-B662-4FEC-8099-4915B1213BD9}" w:val=" ADDIN NE.Ref.{E5203006-B662-4FEC-8099-4915B1213BD9}&lt;Citation&gt;&lt;Group&gt;&lt;References&gt;&lt;Item&gt;&lt;ID&gt;596&lt;/ID&gt;&lt;UID&gt;{2BA8C1D6-15B9-4788-963E-423C99DB46C4}&lt;/UID&gt;&lt;Title&gt;On the theory of dynamic programming&lt;/Title&gt;&lt;Template&gt;Journal Article&lt;/Template&gt;&lt;Star&gt;0&lt;/Star&gt;&lt;Tag&gt;0&lt;/Tag&gt;&lt;Author&gt;Bellman, Richard&lt;/Author&gt;&lt;Year&gt;1952&lt;/Year&gt;&lt;Details&gt;&lt;_issue&gt;8&lt;/_issue&gt;&lt;_journal&gt;Proceedings of the National Academy of Sciences of the United States of America&lt;/_journal&gt;&lt;_pages&gt;716&lt;/_pages&gt;&lt;_volume&gt;38&lt;/_volume&gt;&lt;_created&gt;62733500&lt;/_created&gt;&lt;_modified&gt;62733500&lt;/_modified&gt;&lt;_impact_factor&gt;   9.504&lt;/_impact_factor&gt;&lt;_collection_scope&gt;SCI;SCIE&lt;/_collection_scope&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C36749"/>
    <w:rsid w:val="00036754"/>
    <w:rsid w:val="000742FD"/>
    <w:rsid w:val="00305AE3"/>
    <w:rsid w:val="00333F33"/>
    <w:rsid w:val="0038431E"/>
    <w:rsid w:val="00483303"/>
    <w:rsid w:val="004D1E64"/>
    <w:rsid w:val="004D1FD5"/>
    <w:rsid w:val="005704E5"/>
    <w:rsid w:val="005F70B2"/>
    <w:rsid w:val="006E622B"/>
    <w:rsid w:val="00716BC9"/>
    <w:rsid w:val="007768CA"/>
    <w:rsid w:val="008E01B5"/>
    <w:rsid w:val="008E3451"/>
    <w:rsid w:val="009A3470"/>
    <w:rsid w:val="00B01C36"/>
    <w:rsid w:val="00B92998"/>
    <w:rsid w:val="00BC054B"/>
    <w:rsid w:val="00BE08CA"/>
    <w:rsid w:val="00BF4840"/>
    <w:rsid w:val="00C20269"/>
    <w:rsid w:val="00C36749"/>
    <w:rsid w:val="00CD7607"/>
    <w:rsid w:val="00CF44CA"/>
    <w:rsid w:val="00D439E0"/>
    <w:rsid w:val="00DA50CF"/>
    <w:rsid w:val="00E71C8E"/>
    <w:rsid w:val="00E9597B"/>
    <w:rsid w:val="00F27931"/>
    <w:rsid w:val="00F43AD0"/>
    <w:rsid w:val="00F701EA"/>
    <w:rsid w:val="00F764A3"/>
    <w:rsid w:val="00FC0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96C2B"/>
  <w15:chartTrackingRefBased/>
  <w15:docId w15:val="{2F0D9D31-46E5-4F93-9326-B924C82E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0ACC"/>
    <w:pPr>
      <w:widowControl w:val="0"/>
      <w:spacing w:line="400" w:lineRule="exact"/>
      <w:ind w:firstLineChars="200" w:firstLine="200"/>
      <w:jc w:val="both"/>
      <w:textAlignment w:val="baseline"/>
    </w:pPr>
    <w:rPr>
      <w:rFonts w:ascii="Times New Roman" w:eastAsia="宋体" w:hAnsi="Times New Roman" w:cs="Times New Roman"/>
      <w:color w:val="000000"/>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0ACC"/>
    <w:pPr>
      <w:pBdr>
        <w:bottom w:val="single" w:sz="6" w:space="1" w:color="auto"/>
      </w:pBdr>
      <w:tabs>
        <w:tab w:val="center" w:pos="4153"/>
        <w:tab w:val="right" w:pos="8306"/>
      </w:tabs>
      <w:snapToGrid w:val="0"/>
      <w:spacing w:line="240" w:lineRule="auto"/>
      <w:ind w:firstLineChars="0" w:firstLine="0"/>
      <w:jc w:val="center"/>
      <w:textAlignment w:val="auto"/>
    </w:pPr>
    <w:rPr>
      <w:rFonts w:asciiTheme="minorHAnsi" w:eastAsiaTheme="minorEastAsia" w:hAnsiTheme="minorHAnsi" w:cstheme="minorBidi"/>
      <w:color w:val="auto"/>
      <w:kern w:val="2"/>
      <w:sz w:val="18"/>
      <w:szCs w:val="18"/>
    </w:rPr>
  </w:style>
  <w:style w:type="character" w:customStyle="1" w:styleId="a4">
    <w:name w:val="页眉 字符"/>
    <w:basedOn w:val="a0"/>
    <w:link w:val="a3"/>
    <w:uiPriority w:val="99"/>
    <w:rsid w:val="00FC0ACC"/>
    <w:rPr>
      <w:sz w:val="18"/>
      <w:szCs w:val="18"/>
    </w:rPr>
  </w:style>
  <w:style w:type="paragraph" w:styleId="a5">
    <w:name w:val="footer"/>
    <w:basedOn w:val="a"/>
    <w:link w:val="a6"/>
    <w:uiPriority w:val="99"/>
    <w:unhideWhenUsed/>
    <w:rsid w:val="00FC0ACC"/>
    <w:pPr>
      <w:tabs>
        <w:tab w:val="center" w:pos="4153"/>
        <w:tab w:val="right" w:pos="8306"/>
      </w:tabs>
      <w:snapToGrid w:val="0"/>
      <w:spacing w:line="240" w:lineRule="auto"/>
      <w:ind w:firstLineChars="0" w:firstLine="0"/>
      <w:jc w:val="left"/>
      <w:textAlignment w:val="auto"/>
    </w:pPr>
    <w:rPr>
      <w:rFonts w:asciiTheme="minorHAnsi" w:eastAsiaTheme="minorEastAsia" w:hAnsiTheme="minorHAnsi" w:cstheme="minorBidi"/>
      <w:color w:val="auto"/>
      <w:kern w:val="2"/>
      <w:sz w:val="18"/>
      <w:szCs w:val="18"/>
    </w:rPr>
  </w:style>
  <w:style w:type="character" w:customStyle="1" w:styleId="a6">
    <w:name w:val="页脚 字符"/>
    <w:basedOn w:val="a0"/>
    <w:link w:val="a5"/>
    <w:uiPriority w:val="99"/>
    <w:rsid w:val="00FC0ACC"/>
    <w:rPr>
      <w:sz w:val="18"/>
      <w:szCs w:val="18"/>
    </w:rPr>
  </w:style>
  <w:style w:type="paragraph" w:styleId="a7">
    <w:name w:val="footnote text"/>
    <w:basedOn w:val="a"/>
    <w:link w:val="a8"/>
    <w:uiPriority w:val="99"/>
    <w:semiHidden/>
    <w:unhideWhenUsed/>
    <w:rsid w:val="008E01B5"/>
    <w:pPr>
      <w:snapToGrid w:val="0"/>
      <w:jc w:val="left"/>
    </w:pPr>
    <w:rPr>
      <w:sz w:val="18"/>
      <w:szCs w:val="18"/>
    </w:rPr>
  </w:style>
  <w:style w:type="character" w:customStyle="1" w:styleId="a8">
    <w:name w:val="脚注文本 字符"/>
    <w:basedOn w:val="a0"/>
    <w:link w:val="a7"/>
    <w:uiPriority w:val="99"/>
    <w:semiHidden/>
    <w:rsid w:val="008E01B5"/>
    <w:rPr>
      <w:rFonts w:ascii="Times New Roman" w:eastAsia="宋体" w:hAnsi="Times New Roman" w:cs="Times New Roman"/>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宇精</dc:creator>
  <cp:keywords/>
  <dc:description>NE.Rep</dc:description>
  <cp:lastModifiedBy>张 宇精</cp:lastModifiedBy>
  <cp:revision>3</cp:revision>
  <dcterms:created xsi:type="dcterms:W3CDTF">2019-04-11T14:15:00Z</dcterms:created>
  <dcterms:modified xsi:type="dcterms:W3CDTF">2019-04-11T15:06:00Z</dcterms:modified>
</cp:coreProperties>
</file>