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107E1">
      <w:pP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36"/>
          <w:szCs w:val="36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透水管采用硬式透水管，材料为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36"/>
          <w:szCs w:val="36"/>
        </w:rPr>
        <w:t>高密度聚乙烯（HDPE）</w:t>
      </w:r>
    </w:p>
    <w:p w14:paraId="2744C302">
      <w:pP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36"/>
          <w:szCs w:val="36"/>
          <w:lang w:val="en-US" w:eastAsia="zh-CN"/>
        </w:rPr>
        <w:t>如下，</w:t>
      </w:r>
    </w:p>
    <w:p w14:paraId="6000B26B">
      <w:r>
        <w:drawing>
          <wp:inline distT="0" distB="0" distL="114300" distR="114300">
            <wp:extent cx="5268595" cy="3664585"/>
            <wp:effectExtent l="0" t="0" r="825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7C985">
      <w:pP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7CAED53D">
      <w:p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关键施工要点：</w:t>
      </w:r>
    </w:p>
    <w:p w14:paraId="5902E18E">
      <w:pPr>
        <w:rPr>
          <w:rFonts w:hint="eastAsia" w:asciiTheme="minorEastAsia" w:hAnsiTheme="minorEastAsia" w:eastAsiaTheme="minorEastAsia" w:cstheme="minorEastAsia"/>
        </w:rPr>
      </w:pPr>
    </w:p>
    <w:p w14:paraId="0217F0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1. 轴向长度分区处理（严禁 6m 通长全透水）</w:t>
      </w:r>
    </w:p>
    <w:p w14:paraId="17043B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坡面孔口端必须预留 0.5m 不透水封闭段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：该段需将透水层用防水胶带 + 热缩管完全包裹密封，仅保留原生不透水层，其中包含伸出坡面的 5~10cm 外露排水段、与格构梁/喷砼面层结合的密封段，核心作用是杜绝坡面地表水沿管体倒灌渗入坡体。</w:t>
      </w:r>
    </w:p>
    <w:p w14:paraId="302CD4C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坡内集水段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：剩余5.5m为原生有效透水段，完整覆盖坡内富水层；管体最内侧（孔底端）必须用专用 HDPE 管堵完全封堵，严禁透水，防止土颗粒、碎石进入管内造成永久淤堵。</w:t>
      </w:r>
    </w:p>
    <w:p w14:paraId="35ED2DF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优化提示：若施工前试钻发现富水层集中在孔底3~4m范围，可将坡体浅层 2m 的透水层密封，仅保留富水段透水，进一步避免浅层地表水渗入坡体。</w:t>
      </w:r>
    </w:p>
    <w:p w14:paraId="07676E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2. 环向安装核心红线（绝对不能装反）</w:t>
      </w:r>
    </w:p>
    <w:p w14:paraId="6439AFF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安装时必须严格对准方向：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透水层朝上（迎向坡体土体），原生不透水层朝下（管底重力自流通道）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，完全契合仰斜式排水孔的重力排水逻辑。</w:t>
      </w:r>
    </w:p>
    <w:p w14:paraId="7AC681C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这款管材出厂的不透水层约为 120°（1/3 环向），透水层约为 240°（2/3 环向），严禁 360°全透水安装，也严禁将不透水层装到上部，否则会导致管内收集的地下水回渗坡体，完全丧失排水意义。</w:t>
      </w:r>
    </w:p>
    <w:p w14:paraId="0D083A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3. 规格与材质选型强制要求</w:t>
      </w:r>
    </w:p>
    <w:p w14:paraId="6BAF9F3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选用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外径 De100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的规格，可顺畅推送至 6m 孔底，严禁选用过大或过小规格。</w:t>
      </w:r>
    </w:p>
    <w:p w14:paraId="253E328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环刚度要求：针对黄土边坡6m深钻孔，必须选用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环刚度≥SN8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的国标全新料产品，严禁使用非标 SN4 级、回料生产的管材，避免长期土压力下管体变形压扁、排水通道失效。</w:t>
      </w:r>
    </w:p>
    <w:p w14:paraId="1F0B99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4. 决定长期效果的施工细节</w:t>
      </w:r>
    </w:p>
    <w:p w14:paraId="68584E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default" w:ascii="Symbol" w:hAnsi="Symbol" w:cs="Symbol" w:eastAsiaTheme="minorEastAsia"/>
          <w:color w:val="000000"/>
          <w:kern w:val="2"/>
          <w:sz w:val="20"/>
          <w:szCs w:val="28"/>
          <w:lang w:val="en-US" w:eastAsia="zh-CN" w:bidi="ar-SA"/>
        </w:rPr>
        <w:t>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反滤防护：管体必须全程外包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300g/㎡长丝无纺土工布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，沿管体轴向每隔 30cm 用扎带绑扎牢固，土工布搭接宽度≥10cm，严禁出现透水孔裸露，杜绝黄土细颗粒进入管内淤堵。</w:t>
      </w:r>
    </w:p>
    <w:p w14:paraId="722D0CE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</w:pPr>
    </w:p>
    <w:p w14:paraId="7D29BCB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</w:pPr>
    </w:p>
    <w:p w14:paraId="73F452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default" w:ascii="Symbol" w:hAnsi="Symbol" w:cs="Symbol" w:eastAsiaTheme="minorEastAsia"/>
          <w:color w:val="000000"/>
          <w:kern w:val="2"/>
          <w:sz w:val="20"/>
          <w:szCs w:val="28"/>
          <w:lang w:val="en-US" w:eastAsia="zh-CN" w:bidi="ar-SA"/>
        </w:rPr>
        <w:t>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钻孔倾角：必须严格执行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钻孔向下倾斜 5°~10°（坡外出口端低、孔底端高）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，严禁垂直坡面钻孔，确保管内积水可重力自流排出，无积水、不倒灌。</w:t>
      </w:r>
    </w:p>
    <w:p w14:paraId="231F8C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default" w:ascii="Symbol" w:hAnsi="Symbol" w:cs="Symbol" w:eastAsiaTheme="minorEastAsia"/>
          <w:color w:val="000000"/>
          <w:kern w:val="2"/>
          <w:sz w:val="20"/>
          <w:szCs w:val="28"/>
          <w:lang w:val="en-US" w:eastAsia="zh-CN" w:bidi="ar-SA"/>
        </w:rPr>
        <w:t>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孔内填充：管体安装到位后，管体与孔壁的空隙必须用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5~10mm 洁净级配碎石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填充密实，形成二次反滤层，严禁用素土回填，同时固定管体，避免土体沉降导致管体移位、坡度失效。</w:t>
      </w:r>
    </w:p>
    <w:p w14:paraId="246B28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default" w:ascii="Symbol" w:hAnsi="Symbol" w:cs="Symbol" w:eastAsiaTheme="minorEastAsia"/>
          <w:color w:val="000000"/>
          <w:kern w:val="2"/>
          <w:sz w:val="20"/>
          <w:szCs w:val="28"/>
          <w:lang w:val="en-US" w:eastAsia="zh-CN" w:bidi="ar-SA"/>
        </w:rPr>
        <w:t>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端头防护：管体出口端必须加装孔径≤2mm 的防护网罩，防止杂物、落叶进入堵塞；管体与坡面面层交接处，用水泥砂浆密封密实，防止地表水沿管外壁渗入坡体。</w:t>
      </w:r>
    </w:p>
    <w:p w14:paraId="1CBBEF4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</w:pPr>
    </w:p>
    <w:p w14:paraId="4D8A431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</w:pPr>
      <w:r>
        <w:drawing>
          <wp:inline distT="0" distB="0" distL="114300" distR="114300">
            <wp:extent cx="4220845" cy="2618105"/>
            <wp:effectExtent l="0" t="0" r="825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B1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lang w:val="en-US" w:eastAsia="zh-CN"/>
        </w:rPr>
        <w:t>图中粗线为防渗土工布，细线为渗水土工布</w:t>
      </w:r>
    </w:p>
    <w:p w14:paraId="65996D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lang w:val="en-US" w:eastAsia="zh-CN"/>
        </w:rPr>
      </w:pPr>
    </w:p>
    <w:p w14:paraId="0829E0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-363" w:leftChars="0" w:right="0" w:rightChars="0" w:firstLine="36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lang w:val="en-US" w:eastAsia="zh-CN"/>
        </w:rPr>
        <w:t>锚杆钻孔注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lang w:val="en-US" w:eastAsia="zh-CN"/>
        </w:rPr>
        <w:t>浆采用M30纯水泥净浆，水灰比 0.45~0.55，选用 P・O42.5及以上普通硅酸盐水泥，可掺适量非氯盐类减水剂；仅现场出现严重漏浆、无法正常注浆时，再临时调整一次注浆为M30水泥砂浆，二次补浆仍用纯水泥浆，且不得私自变更注浆材料；无论采用哪种浆体，都必须留置试块，检测28d抗压强度≥30MPa，同时按规范要求做锚杆抗拔力试验，两项指标均合格方可进入下一道工序</w:t>
      </w:r>
    </w:p>
    <w:p w14:paraId="1A99CF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-363" w:leftChars="0" w:right="0" w:rightChars="0" w:firstLine="36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lang w:val="en-US" w:eastAsia="zh-CN"/>
        </w:rPr>
      </w:pPr>
    </w:p>
    <w:p w14:paraId="0CD5DC2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-363" w:leftChars="0" w:right="0" w:rightChars="0" w:firstLine="363" w:firstLineChars="0"/>
        <w:jc w:val="left"/>
        <w:textAlignment w:val="auto"/>
        <w:rPr>
          <w:rFonts w:hint="default" w:asciiTheme="minorEastAsia" w:hAnsiTheme="minorEastAsia" w:cstheme="minorEastAsia"/>
          <w:color w:val="00000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color w:val="000000"/>
          <w:sz w:val="28"/>
          <w:szCs w:val="28"/>
          <w:lang w:val="en-US" w:eastAsia="zh-CN"/>
        </w:rPr>
        <w:t>锚杆端头与格构梁主筋焊接采用双面焊缝，有效焊接长度＞5d，则大于110mm，采用E50系列焊条，弯折点与焊缝起点应大于10d，</w:t>
      </w:r>
      <w:bookmarkStart w:id="0" w:name="_GoBack"/>
      <w:bookmarkEnd w:id="0"/>
      <w:r>
        <w:rPr>
          <w:rFonts w:hint="eastAsia" w:asciiTheme="minorEastAsia" w:hAnsiTheme="minorEastAsia" w:cstheme="minorEastAsia"/>
          <w:color w:val="000000"/>
          <w:sz w:val="28"/>
          <w:szCs w:val="28"/>
          <w:lang w:val="en-US" w:eastAsia="zh-CN"/>
        </w:rPr>
        <w:t>不得在弯折处直接焊，焊缝厚度≥0.3d，焊缝宽度≥0.8d，</w:t>
      </w:r>
    </w:p>
    <w:p w14:paraId="2D86798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lang w:val="en-US" w:eastAsia="zh-CN"/>
        </w:rPr>
      </w:pPr>
    </w:p>
    <w:p w14:paraId="026B08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default" w:asciiTheme="minorEastAsia" w:hAnsiTheme="minorEastAsia" w:eastAsiaTheme="minorEastAsia" w:cstheme="minorEastAsia"/>
          <w:color w:val="000000"/>
          <w:sz w:val="28"/>
          <w:szCs w:val="28"/>
          <w:lang w:val="en-US" w:eastAsia="zh-CN"/>
        </w:rPr>
      </w:pPr>
    </w:p>
    <w:p w14:paraId="7D8D0B6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</w:pPr>
    </w:p>
    <w:p w14:paraId="71388200">
      <w:pPr>
        <w:rPr>
          <w:rFonts w:hint="default"/>
          <w:lang w:val="en-US" w:eastAsia="zh-CN"/>
        </w:rPr>
      </w:pPr>
    </w:p>
    <w:p w14:paraId="18F76C31">
      <w:pPr>
        <w:rPr>
          <w:rFonts w:hint="default"/>
          <w:lang w:val="en-US" w:eastAsia="zh-CN"/>
        </w:rPr>
      </w:pPr>
    </w:p>
    <w:p w14:paraId="4F93A4B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AF3907"/>
    <w:multiLevelType w:val="multilevel"/>
    <w:tmpl w:val="A0AF39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1F46B13"/>
    <w:multiLevelType w:val="multilevel"/>
    <w:tmpl w:val="41F46B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C830861"/>
    <w:multiLevelType w:val="multilevel"/>
    <w:tmpl w:val="6C8308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EA62E6"/>
    <w:rsid w:val="0EEA62E6"/>
    <w:rsid w:val="47E555F8"/>
    <w:rsid w:val="723F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2026-03-31T08:56:00Z</dcterms:created>
  <dc:creator>l  x  D</dc:creator>
  <cp:lastModifiedBy>l  x  D</cp:lastModifiedBy>
  <dcterms:modified xsi:type="dcterms:W3CDTF">2026-03-31T09:59:23Z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9DF7088F53DA47F4957F0CAB91B0E254_11</vt:lpwstr>
  </property>
  <property fmtid="{D5CDD505-2E9C-101B-9397-08002B2CF9AE}" pid="4" name="KSOTemplateDocerSaveRecord">
    <vt:lpwstr>eyJoZGlkIjoiYTY1YWEzMGM2MWNlMmYzZTk4Zjc5MjkzOGYxODcyOTkiLCJ1c2VySWQiOiIyODEyNjkxNzcifQ==</vt:lpwstr>
  </property>
</Properties>
</file>