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5CF4F" w14:textId="756C43B9" w:rsidR="00136AE3" w:rsidRPr="00422409" w:rsidRDefault="00422409">
      <w:pPr>
        <w:rPr>
          <w:sz w:val="28"/>
          <w:szCs w:val="24"/>
        </w:rPr>
      </w:pPr>
      <w:r w:rsidRPr="00422409">
        <w:rPr>
          <w:rFonts w:hint="eastAsia"/>
          <w:sz w:val="28"/>
          <w:szCs w:val="24"/>
        </w:rPr>
        <w:t>牙醫健保申報流程</w:t>
      </w:r>
    </w:p>
    <w:p w14:paraId="556EF5CF" w14:textId="47C666AF" w:rsidR="00422409" w:rsidRDefault="00422409">
      <w:r>
        <w:rPr>
          <w:noProof/>
        </w:rPr>
        <w:drawing>
          <wp:inline distT="0" distB="0" distL="0" distR="0" wp14:anchorId="6C84E41D" wp14:editId="6FA27DF1">
            <wp:extent cx="4823460" cy="314956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7595" t="21575" r="9125" b="4966"/>
                    <a:stretch/>
                  </pic:blipFill>
                  <pic:spPr bwMode="auto">
                    <a:xfrm>
                      <a:off x="0" y="0"/>
                      <a:ext cx="4836524" cy="3158096"/>
                    </a:xfrm>
                    <a:prstGeom prst="rect">
                      <a:avLst/>
                    </a:prstGeom>
                    <a:ln>
                      <a:noFill/>
                    </a:ln>
                    <a:extLst>
                      <a:ext uri="{53640926-AAD7-44D8-BBD7-CCE9431645EC}">
                        <a14:shadowObscured xmlns:a14="http://schemas.microsoft.com/office/drawing/2010/main"/>
                      </a:ext>
                    </a:extLst>
                  </pic:spPr>
                </pic:pic>
              </a:graphicData>
            </a:graphic>
          </wp:inline>
        </w:drawing>
      </w:r>
    </w:p>
    <w:p w14:paraId="28F0D541" w14:textId="77777777" w:rsidR="00422409" w:rsidRDefault="00422409"/>
    <w:p w14:paraId="215E2337" w14:textId="7DC6D980" w:rsidR="00422409" w:rsidRDefault="00422409">
      <w:pPr>
        <w:rPr>
          <w:sz w:val="28"/>
          <w:szCs w:val="24"/>
        </w:rPr>
      </w:pPr>
      <w:r w:rsidRPr="00422409">
        <w:rPr>
          <w:rFonts w:hint="eastAsia"/>
          <w:sz w:val="28"/>
          <w:szCs w:val="24"/>
        </w:rPr>
        <w:t>牙醫健保申請資料</w:t>
      </w:r>
    </w:p>
    <w:p w14:paraId="5092EEF2" w14:textId="347F7BF2" w:rsidR="00422409" w:rsidRDefault="00422409">
      <w:pPr>
        <w:rPr>
          <w:rFonts w:hint="eastAsia"/>
          <w:sz w:val="28"/>
          <w:szCs w:val="24"/>
        </w:rPr>
      </w:pPr>
      <w:r>
        <w:rPr>
          <w:sz w:val="28"/>
          <w:szCs w:val="24"/>
        </w:rPr>
        <w:tab/>
      </w:r>
      <w:r w:rsidRPr="00422409">
        <w:rPr>
          <w:rFonts w:hint="eastAsia"/>
          <w:sz w:val="32"/>
          <w:szCs w:val="28"/>
        </w:rPr>
        <w:t>常用代碼</w:t>
      </w:r>
    </w:p>
    <w:p w14:paraId="25750119" w14:textId="19C2CD5B" w:rsidR="00422409" w:rsidRDefault="00422409">
      <w:pPr>
        <w:rPr>
          <w:sz w:val="28"/>
          <w:szCs w:val="24"/>
        </w:rPr>
      </w:pPr>
      <w:r>
        <w:rPr>
          <w:sz w:val="28"/>
          <w:szCs w:val="24"/>
        </w:rPr>
        <w:object w:dxaOrig="6025" w:dyaOrig="805" w14:anchorId="4C9B52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2pt;height:40.2pt" o:ole="">
            <v:imagedata r:id="rId5" o:title=""/>
          </v:shape>
          <o:OLEObject Type="Embed" ProgID="Package" ShapeID="_x0000_i1025" DrawAspect="Content" ObjectID="_1741091557" r:id="rId6"/>
        </w:object>
      </w:r>
    </w:p>
    <w:p w14:paraId="3069780E" w14:textId="77777777" w:rsidR="00422409" w:rsidRPr="00422409" w:rsidRDefault="00422409" w:rsidP="00422409">
      <w:pPr>
        <w:widowControl/>
        <w:shd w:val="clear" w:color="auto" w:fill="FFFFFF"/>
        <w:rPr>
          <w:sz w:val="32"/>
          <w:szCs w:val="28"/>
        </w:rPr>
      </w:pPr>
      <w:r>
        <w:rPr>
          <w:sz w:val="28"/>
          <w:szCs w:val="24"/>
        </w:rPr>
        <w:tab/>
      </w:r>
      <w:r w:rsidRPr="00422409">
        <w:rPr>
          <w:rFonts w:hint="eastAsia"/>
          <w:sz w:val="36"/>
          <w:szCs w:val="32"/>
        </w:rPr>
        <w:t>報表</w:t>
      </w:r>
    </w:p>
    <w:p w14:paraId="168E83CF" w14:textId="4282D671" w:rsidR="00422409" w:rsidRPr="00422409" w:rsidRDefault="00422409" w:rsidP="00422409">
      <w:pPr>
        <w:widowControl/>
        <w:shd w:val="clear" w:color="auto" w:fill="FFFFFF"/>
        <w:ind w:leftChars="200" w:left="480"/>
        <w:rPr>
          <w:rFonts w:ascii="Helvetica" w:eastAsia="新細明體" w:hAnsi="Helvetica" w:cs="Helvetica"/>
          <w:color w:val="333333"/>
          <w:kern w:val="0"/>
          <w:szCs w:val="24"/>
        </w:rPr>
      </w:pPr>
      <w:r w:rsidRPr="00422409">
        <w:rPr>
          <w:rFonts w:ascii="Helvetica" w:eastAsia="新細明體" w:hAnsi="Helvetica" w:cs="Helvetica"/>
          <w:b/>
          <w:bCs/>
          <w:color w:val="333333"/>
          <w:kern w:val="0"/>
          <w:szCs w:val="24"/>
        </w:rPr>
        <w:t>11</w:t>
      </w:r>
      <w:r w:rsidRPr="00422409">
        <w:rPr>
          <w:rFonts w:ascii="Helvetica" w:eastAsia="新細明體" w:hAnsi="Helvetica" w:cs="Helvetica"/>
          <w:b/>
          <w:bCs/>
          <w:color w:val="333333"/>
          <w:kern w:val="0"/>
          <w:szCs w:val="24"/>
        </w:rPr>
        <w:t>就醫日報表</w:t>
      </w:r>
    </w:p>
    <w:p w14:paraId="74635152" w14:textId="77777777" w:rsidR="00422409" w:rsidRPr="00422409" w:rsidRDefault="00422409" w:rsidP="00422409">
      <w:pPr>
        <w:widowControl/>
        <w:shd w:val="clear" w:color="auto" w:fill="FFFFFF"/>
        <w:ind w:leftChars="200" w:left="480"/>
        <w:rPr>
          <w:rFonts w:ascii="Helvetica" w:eastAsia="新細明體" w:hAnsi="Helvetica" w:cs="Helvetica"/>
          <w:color w:val="333333"/>
          <w:kern w:val="0"/>
          <w:szCs w:val="24"/>
        </w:rPr>
      </w:pPr>
      <w:r w:rsidRPr="00422409">
        <w:rPr>
          <w:rFonts w:ascii="Helvetica" w:eastAsia="新細明體" w:hAnsi="Helvetica" w:cs="Helvetica"/>
          <w:b/>
          <w:bCs/>
          <w:color w:val="333333"/>
          <w:kern w:val="0"/>
          <w:szCs w:val="24"/>
        </w:rPr>
        <w:t>12</w:t>
      </w:r>
      <w:r w:rsidRPr="00422409">
        <w:rPr>
          <w:rFonts w:ascii="Helvetica" w:eastAsia="新細明體" w:hAnsi="Helvetica" w:cs="Helvetica"/>
          <w:b/>
          <w:bCs/>
          <w:color w:val="333333"/>
          <w:kern w:val="0"/>
          <w:szCs w:val="24"/>
        </w:rPr>
        <w:t>申報案件明細表</w:t>
      </w:r>
    </w:p>
    <w:p w14:paraId="0F8FD172" w14:textId="243AC7C4" w:rsidR="005209A1" w:rsidRDefault="00422409" w:rsidP="003D6551">
      <w:pPr>
        <w:widowControl/>
        <w:shd w:val="clear" w:color="auto" w:fill="FFFFFF"/>
        <w:ind w:leftChars="200" w:left="480"/>
        <w:rPr>
          <w:rFonts w:ascii="Helvetica" w:eastAsia="新細明體" w:hAnsi="Helvetica" w:cs="Helvetica" w:hint="eastAsia"/>
          <w:b/>
          <w:bCs/>
          <w:color w:val="333333"/>
          <w:kern w:val="0"/>
          <w:szCs w:val="24"/>
        </w:rPr>
      </w:pPr>
      <w:r w:rsidRPr="00422409">
        <w:rPr>
          <w:rFonts w:ascii="Helvetica" w:eastAsia="新細明體" w:hAnsi="Helvetica" w:cs="Helvetica"/>
          <w:b/>
          <w:bCs/>
          <w:color w:val="333333"/>
          <w:kern w:val="0"/>
          <w:szCs w:val="24"/>
        </w:rPr>
        <w:t>13</w:t>
      </w:r>
      <w:r w:rsidRPr="00422409">
        <w:rPr>
          <w:rFonts w:ascii="Helvetica" w:eastAsia="新細明體" w:hAnsi="Helvetica" w:cs="Helvetica"/>
          <w:b/>
          <w:bCs/>
          <w:color w:val="333333"/>
          <w:kern w:val="0"/>
          <w:szCs w:val="24"/>
        </w:rPr>
        <w:t>醫療確認單</w:t>
      </w:r>
    </w:p>
    <w:p w14:paraId="614CD8C0" w14:textId="44B5A011" w:rsidR="00422409" w:rsidRDefault="00422409" w:rsidP="00422409">
      <w:pPr>
        <w:widowControl/>
        <w:shd w:val="clear" w:color="auto" w:fill="FFFFFF"/>
        <w:rPr>
          <w:rFonts w:ascii="Helvetica" w:eastAsia="新細明體" w:hAnsi="Helvetica" w:cs="Helvetica"/>
          <w:color w:val="333333"/>
          <w:kern w:val="0"/>
          <w:sz w:val="36"/>
          <w:szCs w:val="36"/>
        </w:rPr>
      </w:pPr>
      <w:r>
        <w:rPr>
          <w:rFonts w:ascii="Helvetica" w:eastAsia="新細明體" w:hAnsi="Helvetica" w:cs="Helvetica"/>
          <w:color w:val="333333"/>
          <w:kern w:val="0"/>
          <w:szCs w:val="24"/>
        </w:rPr>
        <w:object w:dxaOrig="9541" w:dyaOrig="805" w14:anchorId="0A799990">
          <v:shape id="_x0000_i1026" type="#_x0000_t75" style="width:477pt;height:40.2pt" o:ole="">
            <v:imagedata r:id="rId7" o:title=""/>
          </v:shape>
          <o:OLEObject Type="Embed" ProgID="Package" ShapeID="_x0000_i1026" DrawAspect="Content" ObjectID="_1741091558" r:id="rId8"/>
        </w:object>
      </w:r>
      <w:r>
        <w:rPr>
          <w:rFonts w:ascii="Helvetica" w:eastAsia="新細明體" w:hAnsi="Helvetica" w:cs="Helvetica"/>
          <w:color w:val="333333"/>
          <w:kern w:val="0"/>
          <w:szCs w:val="24"/>
        </w:rPr>
        <w:tab/>
      </w:r>
      <w:r w:rsidRPr="00422409">
        <w:rPr>
          <w:rFonts w:ascii="Helvetica" w:eastAsia="新細明體" w:hAnsi="Helvetica" w:cs="Helvetica" w:hint="eastAsia"/>
          <w:color w:val="333333"/>
          <w:kern w:val="0"/>
          <w:sz w:val="36"/>
          <w:szCs w:val="36"/>
        </w:rPr>
        <w:t>申請時間</w:t>
      </w:r>
    </w:p>
    <w:p w14:paraId="06CA7D8D" w14:textId="23AACC82" w:rsidR="005209A1" w:rsidRPr="005209A1" w:rsidRDefault="005209A1" w:rsidP="005209A1">
      <w:pPr>
        <w:widowControl/>
        <w:shd w:val="clear" w:color="auto" w:fill="FFFFFF"/>
        <w:ind w:left="480" w:firstLine="480"/>
        <w:rPr>
          <w:rFonts w:ascii="Helvetica" w:eastAsia="新細明體" w:hAnsi="Helvetica" w:cs="Helvetica" w:hint="eastAsia"/>
          <w:color w:val="333333"/>
          <w:kern w:val="0"/>
          <w:sz w:val="28"/>
          <w:szCs w:val="28"/>
        </w:rPr>
      </w:pPr>
      <w:r>
        <w:rPr>
          <w:rFonts w:ascii="Helvetica" w:eastAsia="新細明體" w:hAnsi="Helvetica" w:cs="Helvetica" w:hint="eastAsia"/>
          <w:color w:val="333333"/>
          <w:kern w:val="0"/>
          <w:sz w:val="28"/>
          <w:szCs w:val="28"/>
        </w:rPr>
        <w:t>申請項目時間限制</w:t>
      </w:r>
    </w:p>
    <w:p w14:paraId="71576D60" w14:textId="7062738E" w:rsidR="00422409" w:rsidRDefault="00422409" w:rsidP="00422409">
      <w:pPr>
        <w:widowControl/>
        <w:shd w:val="clear" w:color="auto" w:fill="FFFFFF"/>
        <w:rPr>
          <w:rFonts w:hint="eastAsia"/>
          <w:sz w:val="28"/>
          <w:szCs w:val="24"/>
        </w:rPr>
      </w:pPr>
      <w:r>
        <w:rPr>
          <w:rFonts w:ascii="Helvetica" w:eastAsia="新細明體" w:hAnsi="Helvetica" w:cs="Helvetica"/>
          <w:color w:val="333333"/>
          <w:kern w:val="0"/>
          <w:sz w:val="36"/>
          <w:szCs w:val="36"/>
        </w:rPr>
        <w:tab/>
      </w:r>
      <w:r w:rsidR="005209A1">
        <w:rPr>
          <w:rFonts w:ascii="Helvetica" w:eastAsia="新細明體" w:hAnsi="Helvetica" w:cs="Helvetica"/>
          <w:color w:val="333333"/>
          <w:kern w:val="0"/>
          <w:sz w:val="36"/>
          <w:szCs w:val="36"/>
        </w:rPr>
        <w:tab/>
      </w:r>
      <w:r w:rsidR="005209A1">
        <w:rPr>
          <w:rFonts w:ascii="Helvetica" w:eastAsia="新細明體" w:hAnsi="Helvetica" w:cs="Helvetica"/>
          <w:color w:val="333333"/>
          <w:kern w:val="0"/>
          <w:sz w:val="36"/>
          <w:szCs w:val="36"/>
        </w:rPr>
        <w:object w:dxaOrig="4560" w:dyaOrig="805" w14:anchorId="0BF803C7">
          <v:shape id="_x0000_i1027" type="#_x0000_t75" style="width:228pt;height:40.2pt" o:ole="">
            <v:imagedata r:id="rId9" o:title=""/>
          </v:shape>
          <o:OLEObject Type="Embed" ProgID="Package" ShapeID="_x0000_i1027" DrawAspect="Content" ObjectID="_1741091559" r:id="rId10"/>
        </w:object>
      </w:r>
    </w:p>
    <w:p w14:paraId="2EE2578D" w14:textId="39F4B5DF" w:rsidR="00422409" w:rsidRDefault="003D6551">
      <w:pPr>
        <w:rPr>
          <w:sz w:val="28"/>
          <w:szCs w:val="24"/>
        </w:rPr>
      </w:pPr>
      <w:r>
        <w:rPr>
          <w:sz w:val="28"/>
          <w:szCs w:val="24"/>
        </w:rPr>
        <w:lastRenderedPageBreak/>
        <w:tab/>
      </w:r>
      <w:r>
        <w:rPr>
          <w:sz w:val="28"/>
          <w:szCs w:val="24"/>
        </w:rPr>
        <w:tab/>
      </w:r>
      <w:r>
        <w:rPr>
          <w:rFonts w:hint="eastAsia"/>
          <w:sz w:val="28"/>
          <w:szCs w:val="24"/>
        </w:rPr>
        <w:t>健保規定</w:t>
      </w:r>
    </w:p>
    <w:p w14:paraId="3C5E8A08" w14:textId="77777777" w:rsidR="003D6551" w:rsidRDefault="003D6551" w:rsidP="003D6551">
      <w:pPr>
        <w:pStyle w:val="Web"/>
        <w:shd w:val="clear" w:color="auto" w:fill="FFFFFF"/>
        <w:spacing w:before="0" w:beforeAutospacing="0" w:after="0" w:afterAutospacing="0"/>
        <w:ind w:left="480" w:hanging="480"/>
        <w:textAlignment w:val="baseline"/>
        <w:rPr>
          <w:rFonts w:ascii="微軟正黑體" w:eastAsia="微軟正黑體" w:hAnsi="微軟正黑體"/>
          <w:color w:val="000000"/>
          <w:sz w:val="27"/>
          <w:szCs w:val="27"/>
        </w:rPr>
      </w:pPr>
      <w:r>
        <w:rPr>
          <w:rFonts w:ascii="微軟正黑體" w:eastAsia="微軟正黑體" w:hAnsi="微軟正黑體" w:hint="eastAsia"/>
          <w:color w:val="000000"/>
          <w:sz w:val="27"/>
          <w:szCs w:val="27"/>
        </w:rPr>
        <w:t>一、按全民健康保險醫療費用支付標準規定，僅規定一顆牙填補最高為三面，並未限定病人每次看診可以補幾顆蛀牙。且補牙是否適當，健保抽審案件是依病人治療需要與否加以審核及核定，亦未限制同ㄧ病患每次看診得申報之補牙數。</w:t>
      </w:r>
    </w:p>
    <w:p w14:paraId="11E22AC7" w14:textId="77777777" w:rsidR="003D6551" w:rsidRDefault="003D6551" w:rsidP="003D6551">
      <w:pPr>
        <w:pStyle w:val="Web"/>
        <w:shd w:val="clear" w:color="auto" w:fill="FFFFFF"/>
        <w:spacing w:before="0" w:beforeAutospacing="0" w:after="0" w:afterAutospacing="0"/>
        <w:ind w:left="480" w:hanging="480"/>
        <w:textAlignment w:val="baseline"/>
        <w:rPr>
          <w:rFonts w:ascii="微軟正黑體" w:eastAsia="微軟正黑體" w:hAnsi="微軟正黑體" w:hint="eastAsia"/>
          <w:color w:val="000000"/>
          <w:sz w:val="27"/>
          <w:szCs w:val="27"/>
        </w:rPr>
      </w:pPr>
      <w:r>
        <w:rPr>
          <w:rFonts w:ascii="微軟正黑體" w:eastAsia="微軟正黑體" w:hAnsi="微軟正黑體" w:hint="eastAsia"/>
          <w:color w:val="000000"/>
          <w:sz w:val="27"/>
          <w:szCs w:val="27"/>
        </w:rPr>
        <w:t>二、醫師決定填補蛀牙之顆數，除因看診病人多寡，預約時間長短而定外，尚包括蛀牙深淺、病人需用麻醉之風險、是否需施行根管治療等因素之考量，健保署尊重醫師之專業判斷。</w:t>
      </w:r>
    </w:p>
    <w:p w14:paraId="2C8FCDEA" w14:textId="77777777" w:rsidR="003D6551" w:rsidRDefault="003D6551" w:rsidP="003D6551">
      <w:pPr>
        <w:pStyle w:val="Web"/>
        <w:shd w:val="clear" w:color="auto" w:fill="FFFFFF"/>
        <w:spacing w:before="0" w:beforeAutospacing="0" w:after="0" w:afterAutospacing="0"/>
        <w:ind w:left="480" w:hanging="480"/>
        <w:textAlignment w:val="baseline"/>
        <w:rPr>
          <w:rFonts w:ascii="微軟正黑體" w:eastAsia="微軟正黑體" w:hAnsi="微軟正黑體" w:hint="eastAsia"/>
          <w:color w:val="000000"/>
          <w:sz w:val="27"/>
          <w:szCs w:val="27"/>
        </w:rPr>
      </w:pPr>
      <w:r>
        <w:rPr>
          <w:rFonts w:ascii="微軟正黑體" w:eastAsia="微軟正黑體" w:hAnsi="微軟正黑體" w:hint="eastAsia"/>
          <w:color w:val="000000"/>
          <w:sz w:val="27"/>
          <w:szCs w:val="27"/>
        </w:rPr>
        <w:t>三、依健保99年8月統計資料顯示，全國約48%之就醫民眾每次就醫補牙顆數超過1顆以上，亦即在臨床實証上，非所有民眾每次僅補1顆牙齒。</w:t>
      </w:r>
    </w:p>
    <w:p w14:paraId="23DB57A3" w14:textId="77777777" w:rsidR="003D6551" w:rsidRDefault="003D6551" w:rsidP="003D6551">
      <w:pPr>
        <w:pStyle w:val="Web"/>
        <w:shd w:val="clear" w:color="auto" w:fill="FFFFFF"/>
        <w:spacing w:before="0" w:beforeAutospacing="0" w:after="0" w:afterAutospacing="0"/>
        <w:ind w:left="480" w:hanging="480"/>
        <w:textAlignment w:val="baseline"/>
        <w:rPr>
          <w:rFonts w:ascii="微軟正黑體" w:eastAsia="微軟正黑體" w:hAnsi="微軟正黑體" w:hint="eastAsia"/>
          <w:color w:val="000000"/>
          <w:sz w:val="27"/>
          <w:szCs w:val="27"/>
        </w:rPr>
      </w:pPr>
      <w:r>
        <w:rPr>
          <w:rFonts w:ascii="微軟正黑體" w:eastAsia="微軟正黑體" w:hAnsi="微軟正黑體" w:hint="eastAsia"/>
          <w:color w:val="000000"/>
          <w:sz w:val="27"/>
          <w:szCs w:val="27"/>
        </w:rPr>
        <w:t>四、惟為確保民眾就醫權益，健保署已函請中華民國牙醫師公會全國聯合會檢討，該會除將本署函刊載於該會出版刊物，並函該會總額執行委員會六分會，要求對會員加強宣導，並重申六分會醫管措施應有合理醫學根據，並無補牙每次只能補一顆之規定。</w:t>
      </w:r>
    </w:p>
    <w:p w14:paraId="30BDC296" w14:textId="77777777" w:rsidR="003D6551" w:rsidRDefault="003D6551" w:rsidP="003D6551">
      <w:pPr>
        <w:pStyle w:val="Web"/>
        <w:shd w:val="clear" w:color="auto" w:fill="FFFFFF"/>
        <w:spacing w:before="0" w:beforeAutospacing="0" w:after="0" w:afterAutospacing="0"/>
        <w:ind w:left="480" w:hanging="480"/>
        <w:textAlignment w:val="baseline"/>
        <w:rPr>
          <w:rFonts w:ascii="微軟正黑體" w:eastAsia="微軟正黑體" w:hAnsi="微軟正黑體" w:hint="eastAsia"/>
          <w:color w:val="000000"/>
          <w:sz w:val="27"/>
          <w:szCs w:val="27"/>
        </w:rPr>
      </w:pPr>
      <w:r>
        <w:rPr>
          <w:rFonts w:ascii="微軟正黑體" w:eastAsia="微軟正黑體" w:hAnsi="微軟正黑體" w:hint="eastAsia"/>
          <w:color w:val="000000"/>
          <w:sz w:val="27"/>
          <w:szCs w:val="27"/>
        </w:rPr>
        <w:t>五、如仍有醫師以健保署規定回復，請向院所所在地本署各分區業務組或中華民國牙醫師公會全國聯合會反映，以納入輔導。</w:t>
      </w:r>
    </w:p>
    <w:p w14:paraId="7BF1EF98" w14:textId="0C4CA34E" w:rsidR="003D6551" w:rsidRPr="003D6551" w:rsidRDefault="003D6551" w:rsidP="003D6551">
      <w:pPr>
        <w:jc w:val="center"/>
        <w:rPr>
          <w:sz w:val="28"/>
          <w:szCs w:val="24"/>
        </w:rPr>
      </w:pPr>
      <w:r>
        <w:rPr>
          <w:rFonts w:hint="eastAsia"/>
          <w:sz w:val="28"/>
          <w:szCs w:val="24"/>
        </w:rPr>
        <w:t>點數</w:t>
      </w:r>
      <w:r>
        <w:rPr>
          <w:rFonts w:hint="eastAsia"/>
          <w:sz w:val="28"/>
          <w:szCs w:val="24"/>
        </w:rPr>
        <w:t>1</w:t>
      </w:r>
      <w:r>
        <w:rPr>
          <w:rFonts w:hint="eastAsia"/>
          <w:sz w:val="28"/>
          <w:szCs w:val="24"/>
        </w:rPr>
        <w:t>點等於新台幣</w:t>
      </w:r>
      <w:r>
        <w:rPr>
          <w:rFonts w:hint="eastAsia"/>
          <w:sz w:val="28"/>
          <w:szCs w:val="24"/>
        </w:rPr>
        <w:t>1</w:t>
      </w:r>
      <w:r>
        <w:rPr>
          <w:rFonts w:hint="eastAsia"/>
          <w:sz w:val="28"/>
          <w:szCs w:val="24"/>
        </w:rPr>
        <w:t>元</w:t>
      </w:r>
    </w:p>
    <w:p w14:paraId="304B2569" w14:textId="33CFDA0A" w:rsidR="003D6551" w:rsidRPr="00422409" w:rsidRDefault="003D6551" w:rsidP="003D6551">
      <w:pPr>
        <w:rPr>
          <w:rFonts w:hint="eastAsia"/>
          <w:sz w:val="28"/>
          <w:szCs w:val="24"/>
        </w:rPr>
      </w:pPr>
      <w:r>
        <w:rPr>
          <w:sz w:val="28"/>
          <w:szCs w:val="24"/>
        </w:rPr>
        <w:tab/>
      </w:r>
      <w:r>
        <w:rPr>
          <w:sz w:val="28"/>
          <w:szCs w:val="24"/>
        </w:rPr>
        <w:tab/>
      </w:r>
    </w:p>
    <w:sectPr w:rsidR="003D6551" w:rsidRPr="0042240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22409"/>
    <w:rsid w:val="00136AE3"/>
    <w:rsid w:val="003D6551"/>
    <w:rsid w:val="00422409"/>
    <w:rsid w:val="005209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EC61F"/>
  <w15:chartTrackingRefBased/>
  <w15:docId w15:val="{204203F5-17E6-49D0-A1FA-12EBFCF43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22409"/>
    <w:rPr>
      <w:b/>
      <w:bCs/>
    </w:rPr>
  </w:style>
  <w:style w:type="paragraph" w:styleId="Web">
    <w:name w:val="Normal (Web)"/>
    <w:basedOn w:val="a"/>
    <w:uiPriority w:val="99"/>
    <w:semiHidden/>
    <w:unhideWhenUsed/>
    <w:rsid w:val="003D6551"/>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243877">
      <w:bodyDiv w:val="1"/>
      <w:marLeft w:val="0"/>
      <w:marRight w:val="0"/>
      <w:marTop w:val="0"/>
      <w:marBottom w:val="0"/>
      <w:divBdr>
        <w:top w:val="none" w:sz="0" w:space="0" w:color="auto"/>
        <w:left w:val="none" w:sz="0" w:space="0" w:color="auto"/>
        <w:bottom w:val="none" w:sz="0" w:space="0" w:color="auto"/>
        <w:right w:val="none" w:sz="0" w:space="0" w:color="auto"/>
      </w:divBdr>
      <w:divsChild>
        <w:div w:id="753016969">
          <w:marLeft w:val="0"/>
          <w:marRight w:val="0"/>
          <w:marTop w:val="0"/>
          <w:marBottom w:val="0"/>
          <w:divBdr>
            <w:top w:val="none" w:sz="0" w:space="0" w:color="auto"/>
            <w:left w:val="none" w:sz="0" w:space="0" w:color="auto"/>
            <w:bottom w:val="none" w:sz="0" w:space="0" w:color="auto"/>
            <w:right w:val="none" w:sz="0" w:space="0" w:color="auto"/>
          </w:divBdr>
        </w:div>
        <w:div w:id="1018580507">
          <w:marLeft w:val="0"/>
          <w:marRight w:val="0"/>
          <w:marTop w:val="0"/>
          <w:marBottom w:val="0"/>
          <w:divBdr>
            <w:top w:val="none" w:sz="0" w:space="0" w:color="auto"/>
            <w:left w:val="none" w:sz="0" w:space="0" w:color="auto"/>
            <w:bottom w:val="none" w:sz="0" w:space="0" w:color="auto"/>
            <w:right w:val="none" w:sz="0" w:space="0" w:color="auto"/>
          </w:divBdr>
        </w:div>
        <w:div w:id="325477202">
          <w:marLeft w:val="0"/>
          <w:marRight w:val="0"/>
          <w:marTop w:val="0"/>
          <w:marBottom w:val="0"/>
          <w:divBdr>
            <w:top w:val="none" w:sz="0" w:space="0" w:color="auto"/>
            <w:left w:val="none" w:sz="0" w:space="0" w:color="auto"/>
            <w:bottom w:val="none" w:sz="0" w:space="0" w:color="auto"/>
            <w:right w:val="none" w:sz="0" w:space="0" w:color="auto"/>
          </w:divBdr>
        </w:div>
      </w:divsChild>
    </w:div>
    <w:div w:id="189808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fontTable" Target="fontTable.xml"/><Relationship Id="rId5" Type="http://schemas.openxmlformats.org/officeDocument/2006/relationships/image" Target="media/image2.emf"/><Relationship Id="rId10" Type="http://schemas.openxmlformats.org/officeDocument/2006/relationships/oleObject" Target="embeddings/oleObject3.bin"/><Relationship Id="rId4" Type="http://schemas.openxmlformats.org/officeDocument/2006/relationships/image" Target="media/image1.png"/><Relationship Id="rId9" Type="http://schemas.openxmlformats.org/officeDocument/2006/relationships/image" Target="media/image4.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86</Words>
  <Characters>494</Characters>
  <Application>Microsoft Office Word</Application>
  <DocSecurity>0</DocSecurity>
  <Lines>4</Lines>
  <Paragraphs>1</Paragraphs>
  <ScaleCrop>false</ScaleCrop>
  <Company/>
  <LinksUpToDate>false</LinksUpToDate>
  <CharactersWithSpaces>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雅嵐 詹</dc:creator>
  <cp:keywords/>
  <dc:description/>
  <cp:lastModifiedBy>雅嵐 詹</cp:lastModifiedBy>
  <cp:revision>1</cp:revision>
  <dcterms:created xsi:type="dcterms:W3CDTF">2023-03-23T07:13:00Z</dcterms:created>
  <dcterms:modified xsi:type="dcterms:W3CDTF">2023-03-23T07:46:00Z</dcterms:modified>
</cp:coreProperties>
</file>