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120" w:after="160"/>
      </w:pPr>
      <w:r>
        <w:rPr>
          <w:b/>
          <w:color w:val="1A3A5C"/>
          <w:sz w:val="40"/>
        </w:rPr>
        <w:t>测试报告2</w:t>
      </w:r>
    </w:p>
    <w:p>
      <w:pPr>
        <w:jc w:val="center"/>
        <w:spacing w:line="240" w:lineRule="auto" w:before="0" w:after="200"/>
      </w:pPr>
      <w:r>
        <w:rPr>
          <w:color w:val="707070"/>
          <w:sz w:val="20"/>
        </w:rPr>
        <w:t>2026 年 02 月 23 日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测试2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内容2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</w:pPr>
    <w:r>
      <w:rPr>
        <w:color w:val="707070"/>
        <w:sz w:val="16"/>
      </w:rPr>
      <w:t xml:space="preserve">仅供参考，不构成投资建议  |  第 </w:t>
    </w:r>
    <w:r>
      <w:rPr>
        <w:color w:val="707070"/>
        <w:sz w:val="16"/>
      </w:rPr>
      <w:fldChar w:fldCharType="begin"/>
      <w:instrText xml:space="preserve"> PAGE </w:instrText>
    </w:r>
    <w:r>
      <w:rPr>
        <w:color w:val="707070"/>
        <w:sz w:val="16"/>
      </w:rPr>
      <w:fldChar w:fldCharType="separate"/>
    </w:r>
    <w:r>
      <w:rPr>
        <w:color w:val="707070"/>
        <w:sz w:val="16"/>
      </w:rPr>
      <w:fldChar w:fldCharType="end"/>
    </w:r>
    <w:r>
      <w:rPr>
        <w:color w:val="7070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line="240" w:lineRule="auto" w:before="0" w:after="0"/>
    </w:pPr>
    <w:r>
      <w:rPr>
        <w:color w:val="707070"/>
        <w:sz w:val="16"/>
      </w:rPr>
      <w:t>量化副驾 · 测试  |  2026-02-23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