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2026年02月21日 收盘复盘</w:t>
      </w:r>
    </w:p>
    <w:p>
      <w:pPr>
        <w:pStyle w:val="Heading2"/>
      </w:pPr>
      <w:r>
        <w:t>今日交易记录</w:t>
      </w:r>
    </w:p>
    <w:p>
      <w:pPr>
        <w:pStyle w:val="ListBullet"/>
      </w:pPr>
      <w:r>
        <w:rPr>
          <w:b/>
        </w:rPr>
        <w:t>600519</w:t>
      </w:r>
      <w:r>
        <w:rPr>
          <w:b w:val="0"/>
        </w:rPr>
        <w:t>：买入 100 股 @ 1850.00 元，成交金额 185,000 元</w:t>
      </w:r>
    </w:p>
    <w:p>
      <w:pPr>
        <w:pStyle w:val="Heading2"/>
      </w:pPr>
      <w:r>
        <w:t>情绪记录</w:t>
      </w:r>
    </w:p>
    <w:p>
      <w:r>
        <w:rPr>
          <w:b w:val="0"/>
        </w:rPr>
        <w:t>今日交易情绪：</w:t>
      </w:r>
      <w:r>
        <w:rPr>
          <w:b/>
        </w:rPr>
        <w:t>冷静</w:t>
      </w:r>
    </w:p>
    <w:p>
      <w:pPr>
        <w:pStyle w:val="Heading2"/>
      </w:pPr>
      <w:r>
        <w:t>交易心得</w:t>
      </w:r>
    </w:p>
    <w:p>
      <w:r>
        <w:rPr>
          <w:b w:val="0"/>
        </w:rPr>
        <w:t>执行到位</w:t>
      </w:r>
    </w:p>
    <w:p>
      <w:pPr>
        <w:pStyle w:val="Heading2"/>
      </w:pPr>
      <w:r>
        <w:t>复盘分析</w:t>
      </w:r>
    </w:p>
    <w:p>
      <w:pPr>
        <w:pStyle w:val="ListBullet"/>
      </w:pPr>
      <w:r>
        <w:rPr>
          <w:b w:val="0"/>
        </w:rPr>
        <w:t>执行纪律评分：【待 AI 评估】</w:t>
      </w:r>
    </w:p>
    <w:p>
      <w:pPr>
        <w:pStyle w:val="ListBullet"/>
      </w:pPr>
      <w:r>
        <w:rPr>
          <w:b w:val="0"/>
        </w:rPr>
        <w:t>入场时机评价：【待 AI 评估】</w:t>
      </w:r>
    </w:p>
    <w:p>
      <w:pPr>
        <w:pStyle w:val="ListBullet"/>
      </w:pPr>
      <w:r>
        <w:rPr>
          <w:b w:val="0"/>
        </w:rPr>
        <w:t>出场时机评价：【待 AI 评估】</w:t>
      </w:r>
    </w:p>
    <w:p>
      <w:pPr>
        <w:pStyle w:val="ListBullet"/>
      </w:pPr>
      <w:r>
        <w:rPr>
          <w:b w:val="0"/>
        </w:rPr>
        <w:t>【占位提示】接入真实 AI 后此处生成个性化复盘分析</w:t>
      </w:r>
    </w:p>
    <w:p>
      <w:pPr>
        <w:pStyle w:val="Heading2"/>
      </w:pPr>
      <w:r>
        <w:t>明日关注</w:t>
      </w:r>
    </w:p>
    <w:p>
      <w:pPr>
        <w:pStyle w:val="ListBullet"/>
      </w:pPr>
      <w:r>
        <w:rPr>
          <w:b w:val="0"/>
        </w:rPr>
        <w:t>【占位提示】接入真实 AI 后生成明日操作计划</w:t>
      </w:r>
    </w:p>
    <w:p>
      <w:r>
        <w:t>────────────────────────────────────</w:t>
      </w:r>
    </w:p>
    <w:p>
      <w:r>
        <w:rPr>
          <w:i/>
        </w:rPr>
        <w:t>本报告由 MockProvider 生成，仅为格式示例，不构成投资建议。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