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第二天错误总结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前台axios的post请求参数为json格式，后台参数没写@RequestBody不能自动封装，造成空指针异常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vue相应数据格式res.data拿到相应数据，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 w:val="0"/>
          <w:bCs/>
          <w:color w:val="auto"/>
          <w:sz w:val="30"/>
          <w:szCs w:val="30"/>
          <w:shd w:val="clear" w:fill="FFFFFF"/>
        </w:rPr>
      </w:pPr>
      <w:r>
        <w:rPr>
          <w:rFonts w:hint="default" w:ascii="Courier New" w:hAnsi="Courier New" w:cs="Courier New"/>
          <w:b w:val="0"/>
          <w:bCs/>
          <w:color w:val="auto"/>
          <w:sz w:val="30"/>
          <w:szCs w:val="30"/>
          <w:shd w:val="clear" w:fill="FFFFFF"/>
        </w:rPr>
        <w:t>this.pagination.total = res.data.total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 w:val="0"/>
          <w:bCs/>
          <w:color w:val="auto"/>
          <w:sz w:val="30"/>
          <w:szCs w:val="3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bCs/>
          <w:color w:val="auto"/>
          <w:sz w:val="30"/>
          <w:szCs w:val="30"/>
          <w:shd w:val="clear" w:fill="FFFFFF"/>
          <w:lang w:val="en-US" w:eastAsia="zh-CN"/>
        </w:rPr>
        <w:t>类似这样给双向绑定的数据赋值环节，很多写错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 w:val="0"/>
          <w:bCs/>
          <w:color w:val="auto"/>
          <w:sz w:val="30"/>
          <w:szCs w:val="3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bCs/>
          <w:color w:val="auto"/>
          <w:sz w:val="30"/>
          <w:szCs w:val="30"/>
          <w:shd w:val="clear" w:fill="FFFFFF"/>
          <w:lang w:val="en-US" w:eastAsia="zh-CN"/>
        </w:rPr>
        <w:t>3.</w:t>
      </w:r>
      <w:r>
        <w:rPr>
          <w:rFonts w:hint="default" w:ascii="Courier New" w:hAnsi="Courier New" w:cs="Courier New"/>
          <w:b w:val="0"/>
          <w:bCs/>
          <w:color w:val="auto"/>
          <w:sz w:val="30"/>
          <w:szCs w:val="30"/>
          <w:shd w:val="clear" w:fill="FFFFFF"/>
        </w:rPr>
        <w:t>第二页查第一页数据，无法显示（findPage1来解决）</w:t>
      </w:r>
    </w:p>
    <w:p>
      <w:r>
        <w:drawing>
          <wp:inline distT="0" distB="0" distL="0" distR="0">
            <wp:extent cx="4729480" cy="192214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解决方案</w:t>
      </w:r>
      <w:r>
        <w:rPr>
          <w:rFonts w:hint="eastAsia"/>
        </w:rPr>
        <w:t>：</w:t>
      </w:r>
    </w:p>
    <w:p>
      <w:r>
        <w:t>创建findPage1()方法</w:t>
      </w:r>
    </w:p>
    <w:p>
      <w:r>
        <w:drawing>
          <wp:inline distT="0" distB="0" distL="0" distR="0">
            <wp:extent cx="497205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点击查询按钮</w:t>
      </w:r>
      <w:r>
        <w:rPr>
          <w:rFonts w:hint="eastAsia"/>
        </w:rPr>
        <w:t>，</w:t>
      </w:r>
      <w:r>
        <w:t>调用findPage1()方法</w:t>
      </w:r>
    </w:p>
    <w:p>
      <w:r>
        <w:drawing>
          <wp:inline distT="0" distB="0" distL="0" distR="0">
            <wp:extent cx="5274310" cy="214630"/>
            <wp:effectExtent l="0" t="0" r="254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分页组件中</w:t>
      </w:r>
      <w:r>
        <w:rPr>
          <w:rFonts w:hint="eastAsia"/>
        </w:rPr>
        <w:t>，</w:t>
      </w:r>
      <w:r>
        <w:t>对当前页进行双向数据绑定</w:t>
      </w:r>
    </w:p>
    <w:p>
      <w:r>
        <w:drawing>
          <wp:inline distT="0" distB="0" distL="0" distR="0">
            <wp:extent cx="5274310" cy="1322705"/>
            <wp:effectExtent l="0" t="0" r="254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4.SQL语句的错误</w:t>
      </w:r>
      <w:bookmarkStart w:id="0" w:name="_GoBack"/>
      <w:bookmarkEnd w:id="0"/>
    </w:p>
    <w:p/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27B1"/>
    <w:multiLevelType w:val="singleLevel"/>
    <w:tmpl w:val="08022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A6DE0"/>
    <w:rsid w:val="415841F5"/>
    <w:rsid w:val="4E3B3DB4"/>
    <w:rsid w:val="58105E2B"/>
    <w:rsid w:val="60920BC3"/>
    <w:rsid w:val="702F5519"/>
    <w:rsid w:val="747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ind w:firstLine="420" w:firstLineChars="20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20" w:afterLines="0" w:afterAutospacing="0" w:line="24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宋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2019-11-11T06:13:03Z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