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Step3 computation guide</w:t>
      </w:r>
    </w:p>
    <w:p>
      <w:r>
        <w:t>Final implementation for 27 cases on Imperial College London CX3. Read Step1, Step2 and experimental data without modification; write all results to a new Step3 run directory.</w:t>
      </w:r>
    </w:p>
    <w:p>
      <w:pPr>
        <w:pStyle w:val="Heading1"/>
      </w:pPr>
      <w:r>
        <w:t>1 Inputs and spatial mapping</w:t>
      </w:r>
    </w:p>
    <w:p>
      <w:pPr>
        <w:pStyle w:val="Heading2"/>
      </w:pPr>
      <w:r>
        <w:t>Read and validate inputs</w:t>
      </w:r>
    </w:p>
    <w:p>
      <w:r>
        <w:t>Read cases_28.csv from 01_CODE/Step2_PLIF_interface_2.0. Exclude 40D / SRG111_SC39d. Use phi0500 for all seven 5D cases and the CSV thresholds for 10D, 30D and 40D. Write SFG312_SC237 as SFG312_SC237d in output labels.</w:t>
      </w:r>
    </w:p>
    <w:p>
      <w:r>
        <w:t>For each case, read its Step2 MAT and DONE files, stitched_PIV.nc, and the normal and tilted camera calibration matrices. Require Step2 minHoleAreaPx = 0 and areaBasedCleanup = false. Verify ResultEven frame identities against Meta. Pair PLIF frame f with PIV frame (f − 98)/2, using zero-based index (f − 100)/2.</w:t>
      </w:r>
    </w:p>
    <w:p>
      <w:r>
        <w:t>Require 2501 smoothed velocity frames. Read vel_xFulls/vel_yFulls or velxFulls/velyFulls. Read gridxFull and gridyFull in metres; require a rectilinear grid with increasing x and decreasing y.</w:t>
      </w:r>
    </w:p>
    <w:tbl>
      <w:tblPr>
        <w:tblW w:type="auto" w:w="0"/>
        <w:jc w:val="center"/>
        <w:tblLayout w:type="fixed"/>
        <w:tblLook w:firstColumn="1" w:firstRow="1" w:lastColumn="0" w:lastRow="0" w:noHBand="0" w:noVBand="1" w:val="04A0"/>
      </w:tblPr>
      <w:tblGrid>
        <w:gridCol w:w="4706"/>
        <w:gridCol w:w="5159"/>
      </w:tblGrid>
      <w:tr>
        <w:trPr>
          <w:cantSplit/>
          <w:tblHeader/>
        </w:trPr>
        <w:tc>
          <w:tcPr>
            <w:tcW w:type="dxa" w:w="470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DFEAF2"/>
          </w:tcPr>
          <w:p>
            <w:pPr>
              <w:spacing w:after="0" w:line="247" w:lineRule="auto"/>
            </w:pPr>
            <w:r>
              <w:rPr>
                <w:b/>
                <w:sz w:val="18"/>
              </w:rPr>
              <w:t>Parameter</w:t>
            </w:r>
          </w:p>
        </w:tc>
        <w:tc>
          <w:tcPr>
            <w:tcW w:type="dxa" w:w="515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DFEAF2"/>
          </w:tcPr>
          <w:p>
            <w:pPr>
              <w:spacing w:after="0" w:line="247" w:lineRule="auto"/>
            </w:pPr>
            <w:r>
              <w:rPr>
                <w:b/>
                <w:sz w:val="18"/>
              </w:rPr>
              <w:t>Value</w:t>
            </w:r>
          </w:p>
        </w:tc>
      </w:tr>
      <w:tr>
        <w:trPr>
          <w:cantSplit/>
        </w:trPr>
        <w:tc>
          <w:tcPr>
            <w:tcW w:type="dxa" w:w="470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Density ρ and kinematic viscosity ν</w:t>
            </w:r>
          </w:p>
        </w:tc>
        <w:tc>
          <w:tcPr>
            <w:tcW w:type="dxa" w:w="515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1000 kg m⁻³; 1 × 10⁻⁶ m² s⁻¹</w:t>
            </w:r>
          </w:p>
        </w:tc>
      </w:tr>
      <w:tr>
        <w:trPr>
          <w:cantSplit/>
        </w:trPr>
        <w:tc>
          <w:tcPr>
            <w:tcW w:type="dxa" w:w="470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Cylinder diameter d and reference speed U∞</w:t>
            </w:r>
          </w:p>
        </w:tc>
        <w:tc>
          <w:tcPr>
            <w:tcW w:type="dxa" w:w="515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0.010 m; 0.38 m s⁻¹</w:t>
            </w:r>
          </w:p>
        </w:tc>
      </w:tr>
      <w:tr>
        <w:trPr>
          <w:cantSplit/>
        </w:trPr>
        <w:tc>
          <w:tcPr>
            <w:tcW w:type="dxa" w:w="470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PLIF pixel width Δ</w:t>
            </w:r>
          </w:p>
        </w:tc>
        <w:tc>
          <w:tcPr>
            <w:tcW w:type="dxa" w:w="515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1/23920 m in both directions</w:t>
            </w:r>
          </w:p>
        </w:tc>
      </w:tr>
      <w:tr>
        <w:trPr>
          <w:cantSplit/>
        </w:trPr>
        <w:tc>
          <w:tcPr>
            <w:tcW w:type="dxa" w:w="470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Streamwise length L and symmetry factor</w:t>
            </w:r>
          </w:p>
        </w:tc>
        <w:tc>
          <w:tcPr>
            <w:tcW w:type="dxa" w:w="515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0.030 m; 2</w:t>
            </w:r>
          </w:p>
        </w:tc>
      </w:tr>
      <w:tr>
        <w:trPr>
          <w:cantSplit/>
        </w:trPr>
        <w:tc>
          <w:tcPr>
            <w:tcW w:type="dxa" w:w="4706"/>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Engulfment distance limit</w:t>
            </w:r>
          </w:p>
        </w:tc>
        <w:tc>
          <w:tcPr>
            <w:tcW w:type="dxa" w:w="5159"/>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18ηᵢ</w:t>
            </w:r>
          </w:p>
        </w:tc>
      </w:tr>
    </w:tbl>
    <w:p>
      <w:pPr>
        <w:spacing w:after="0"/>
      </w:pPr>
    </w:p>
    <w:p>
      <w:pPr>
        <w:pStyle w:val="Heading2"/>
      </w:pPr>
      <w:r>
        <w:t>Construct the fixed sampling map</w:t>
      </w:r>
    </w:p>
    <w:p>
      <w:r>
        <w:t>1. Decode MATLAB linear indices in column-major order. After subtracting one, recover row = index % nRows + 1 and column = index // nRows + 1. Represent each interface element by the midpoint of its adjacent pixel-centre pair.</w:t>
      </w:r>
    </w:p>
    <w:p>
      <w:r>
        <w:t>2. Invert each calibration matrix. Determine camera ownership at floor(rc + 0.5), with normal-camera priority in overlap. Apply the geometric transform to the original floating-point coordinates. Convert to camera grid coordinates using the 12-pixel spacing and the stitched-grid offsets in mapping.py.</w:t>
      </w:r>
    </w:p>
    <w:p>
      <w:r>
        <w:t>3. Save bilinear corners, weights and physical coordinates once. Allow outermost PIV vector centres. Reject points outside the assigned camera support; require finite values only at corners with nonzero weight.</w:t>
      </w:r>
    </w:p>
    <w:p>
      <w:r>
        <w:t>4. Use mapped pixels with Y &gt; 0 for flux and profile statistics. Map interface midpoints separately over the entire observable interface for η, including Y ≤ 0.</w:t>
      </w:r>
    </w:p>
    <w:p>
      <w:r>
        <w:br w:type="page"/>
      </w:r>
    </w:p>
    <w:p>
      <w:pPr>
        <w:pStyle w:val="Heading1"/>
      </w:pPr>
      <w:r>
        <w:t>2 Filtered velocities and interface scale</w:t>
      </w:r>
    </w:p>
    <w:p>
      <w:r>
        <w:t>1. Filter each instantaneous smoothed U and V field with a 3 × 3 median. Replicate edge pixels. Use finite neighbours only; preserve a nonfinite centre as NaN. Retain finite smoothed values without additional flag filtering.</w:t>
      </w:r>
    </w:p>
    <w:p>
      <w:r>
        <w:t>2. Form Ū(x,y) and V̄(x,y) from all 2501 filtered PIV frames, averaging finite samples independently at each grid point. These two-dimensional means do not depend on PLIF labels or frame exclusion. Compute fluctuations u′ = U − Ū and v′ = V − V̄.</w:t>
      </w:r>
    </w:p>
    <w:p>
      <w:r>
        <w:t>3. Differentiate the fluctuations on the native physical grid: central differences internally and first-order one-sided differences at boundaries. Honour the decreasing y coordinate. Map all four gradients to interface midpoints; retain samples where all four are finite.</w:t>
      </w:r>
    </w:p>
    <w:p>
      <w:r>
        <w:t>4. Pool squared gradients over all admissible frames and jointly valid interface samples. Let Gxx, Gxy, Gyx and Gyy be the pooled means of (∂u′/∂x)², (∂u′/∂y)², (∂v′/∂x)² and (∂v′/∂y)², respectively. Calculate one εᵢ and one ηᵢ per case:</w:t>
      </w:r>
    </w:p>
    <w:p>
      <w:pPr>
        <w:spacing w:after="140" w:before="60"/>
        <w:jc w:val="center"/>
      </w:pPr>
      <m:oMath>
        <m:sSub>
          <m:e>
            <m:r>
              <w:rPr>
                <w:sz w:val="22"/>
              </w:rPr>
              <m:t xml:space="preserve">ε</m:t>
            </m:r>
          </m:e>
          <m:sub>
            <m:r>
              <w:rPr>
                <w:sz w:val="22"/>
              </w:rPr>
              <m:t xml:space="preserve">I</m:t>
            </m:r>
          </m:sub>
        </m:sSub>
        <m:r>
          <w:rPr>
            <w:sz w:val="22"/>
          </w:rPr>
          <m:t xml:space="preserve"> = ν[−</m:t>
        </m:r>
        <m:sSub>
          <m:e>
            <m:r>
              <w:rPr>
                <w:sz w:val="22"/>
              </w:rPr>
              <m:t xml:space="preserve">G</m:t>
            </m:r>
          </m:e>
          <m:sub>
            <m:r>
              <w:rPr>
                <w:sz w:val="22"/>
              </w:rPr>
              <m:t xml:space="preserve">xx</m:t>
            </m:r>
          </m:sub>
        </m:sSub>
        <m:r>
          <w:rPr>
            <w:sz w:val="22"/>
          </w:rPr>
          <m:t xml:space="preserve"> + 2</m:t>
        </m:r>
        <m:sSub>
          <m:e>
            <m:r>
              <w:rPr>
                <w:sz w:val="22"/>
              </w:rPr>
              <m:t xml:space="preserve">G</m:t>
            </m:r>
          </m:e>
          <m:sub>
            <m:r>
              <w:rPr>
                <w:sz w:val="22"/>
              </w:rPr>
              <m:t xml:space="preserve">xy</m:t>
            </m:r>
          </m:sub>
        </m:sSub>
        <m:r>
          <w:rPr>
            <w:sz w:val="22"/>
          </w:rPr>
          <m:t xml:space="preserve"> + 2</m:t>
        </m:r>
        <m:sSub>
          <m:e>
            <m:r>
              <w:rPr>
                <w:sz w:val="22"/>
              </w:rPr>
              <m:t xml:space="preserve">G</m:t>
            </m:r>
          </m:e>
          <m:sub>
            <m:r>
              <w:rPr>
                <w:sz w:val="22"/>
              </w:rPr>
              <m:t xml:space="preserve">yx</m:t>
            </m:r>
          </m:sub>
        </m:sSub>
        <m:r>
          <w:rPr>
            <w:sz w:val="22"/>
          </w:rPr>
          <m:t xml:space="preserve"> + 8</m:t>
        </m:r>
        <m:sSub>
          <m:e>
            <m:r>
              <w:rPr>
                <w:sz w:val="22"/>
              </w:rPr>
              <m:t xml:space="preserve">G</m:t>
            </m:r>
          </m:e>
          <m:sub>
            <m:r>
              <w:rPr>
                <w:sz w:val="22"/>
              </w:rPr>
              <m:t xml:space="preserve">yy</m:t>
            </m:r>
          </m:sub>
        </m:sSub>
        <m:r>
          <w:rPr>
            <w:sz w:val="22"/>
          </w:rPr>
          <m:t xml:space="preserve">],    </m:t>
        </m:r>
        <m:sSub>
          <m:e>
            <m:r>
              <w:rPr>
                <w:sz w:val="22"/>
              </w:rPr>
              <m:t xml:space="preserve">η</m:t>
            </m:r>
          </m:e>
          <m:sub>
            <m:r>
              <w:rPr>
                <w:sz w:val="22"/>
              </w:rPr>
              <m:t xml:space="preserve">I</m:t>
            </m:r>
          </m:sub>
        </m:sSub>
        <m:r>
          <w:rPr>
            <w:sz w:val="22"/>
          </w:rPr>
          <m:t xml:space="preserve"> = </m:t>
        </m:r>
        <m:sSup>
          <m:e>
            <m:r>
              <w:rPr>
                <w:sz w:val="22"/>
              </w:rPr>
              <m:t xml:space="preserve">(</m:t>
            </m:r>
            <m:f>
              <m:num>
                <m:sSup>
                  <m:e>
                    <m:r>
                      <w:rPr>
                        <w:sz w:val="22"/>
                      </w:rPr>
                      <m:t xml:space="preserve">ν</m:t>
                    </m:r>
                  </m:e>
                  <m:sup>
                    <m:r>
                      <w:rPr>
                        <w:sz w:val="22"/>
                      </w:rPr>
                      <m:t xml:space="preserve">3</m:t>
                    </m:r>
                  </m:sup>
                </m:sSup>
              </m:num>
              <m:den>
                <m:sSub>
                  <m:e>
                    <m:r>
                      <w:rPr>
                        <w:sz w:val="22"/>
                      </w:rPr>
                      <m:t xml:space="preserve">ε</m:t>
                    </m:r>
                  </m:e>
                  <m:sub>
                    <m:r>
                      <w:rPr>
                        <w:sz w:val="22"/>
                      </w:rPr>
                      <m:t xml:space="preserve">I</m:t>
                    </m:r>
                  </m:sub>
                </m:sSub>
              </m:den>
            </m:f>
            <m:r>
              <w:rPr>
                <w:sz w:val="22"/>
              </w:rPr>
              <m:t xml:space="preserve">)</m:t>
            </m:r>
          </m:e>
          <m:sup>
            <m:r>
              <w:rPr>
                <w:sz w:val="22"/>
              </w:rPr>
              <m:t xml:space="preserve">1/4</m:t>
            </m:r>
          </m:sup>
        </m:sSup>
      </m:oMath>
    </w:p>
    <w:p>
      <w:r>
        <w:t>Reject a nonpositive or nonfinite case-scale result. A geometrically valid frame with no joint gradient samples contributes zero samples to this pool and can still contribute to hole and flux statistics.</w:t>
      </w:r>
    </w:p>
    <w:p>
      <w:pPr>
        <w:pStyle w:val="Heading1"/>
      </w:pPr>
      <w:r>
        <w:t>3 Hole classification and valid samples</w:t>
      </w:r>
    </w:p>
    <w:p>
      <w:r>
        <w:t>Reject frames with no interface, no wake, no finite mapped U/V in the Y &gt; 0 domain, or no wake pixels intersecting that finite-velocity domain. Retain frames with zero engulfed holes. Use a common set of accepted frames for Actual, y and ξ results; raise errors rather than silently discarding failed calculations.</w:t>
      </w:r>
    </w:p>
    <w:p>
      <w:r>
        <w:t>Measure each formal hole on its complete Step2 pixel set before cropping to PIV. Calculate its area and the case-specific cutoff:</w:t>
      </w:r>
    </w:p>
    <w:p>
      <w:pPr>
        <w:spacing w:after="140" w:before="60"/>
        <w:jc w:val="center"/>
      </w:pPr>
      <m:oMath>
        <m:sSub>
          <m:e>
            <m:r>
              <w:rPr>
                <w:sz w:val="22"/>
              </w:rPr>
              <m:t xml:space="preserve">A</m:t>
            </m:r>
          </m:e>
          <m:sub>
            <m:r>
              <w:rPr>
                <w:sz w:val="22"/>
              </w:rPr>
              <m:t xml:space="preserve">h</m:t>
            </m:r>
          </m:sub>
        </m:sSub>
        <m:r>
          <w:rPr>
            <w:sz w:val="22"/>
          </w:rPr>
          <m:t xml:space="preserve"> = </m:t>
        </m:r>
        <m:sSub>
          <m:e>
            <m:r>
              <w:rPr>
                <w:sz w:val="22"/>
              </w:rPr>
              <m:t xml:space="preserve">N</m:t>
            </m:r>
          </m:e>
          <m:sub>
            <m:r>
              <w:rPr>
                <w:sz w:val="22"/>
              </w:rPr>
              <m:t xml:space="preserve">h</m:t>
            </m:r>
          </m:sub>
        </m:sSub>
        <m:sSup>
          <m:e>
            <m:r>
              <w:rPr>
                <w:sz w:val="22"/>
              </w:rPr>
              <m:t xml:space="preserve">Δ</m:t>
            </m:r>
          </m:e>
          <m:sup>
            <m:r>
              <w:rPr>
                <w:sz w:val="22"/>
              </w:rPr>
              <m:t xml:space="preserve">2</m:t>
            </m:r>
          </m:sup>
        </m:sSup>
        <m:r>
          <w:rPr>
            <w:sz w:val="22"/>
          </w:rPr>
          <m:t xml:space="preserve">,    </m:t>
        </m:r>
        <m:sSub>
          <m:e>
            <m:r>
              <w:rPr>
                <w:sz w:val="22"/>
              </w:rPr>
              <m:t xml:space="preserve">A</m:t>
            </m:r>
          </m:e>
          <m:sub>
            <m:r>
              <w:rPr>
                <w:sz w:val="22"/>
              </w:rPr>
              <m:t xml:space="preserve">min</m:t>
            </m:r>
          </m:sub>
        </m:sSub>
        <m:r>
          <w:rPr>
            <w:sz w:val="22"/>
          </w:rPr>
          <m:t xml:space="preserve"> = 4 median(</m:t>
        </m:r>
        <m:sSub>
          <m:e>
            <m:r>
              <w:rPr>
                <w:sz w:val="22"/>
              </w:rPr>
              <m:t xml:space="preserve">Δx</m:t>
            </m:r>
          </m:e>
          <m:sub>
            <m:r>
              <w:rPr>
                <w:sz w:val="22"/>
              </w:rPr>
              <m:t xml:space="preserve">PIV</m:t>
            </m:r>
          </m:sub>
        </m:sSub>
        <m:r>
          <w:rPr>
            <w:sz w:val="22"/>
          </w:rPr>
          <m:t xml:space="preserve">) median(|</m:t>
        </m:r>
        <m:sSub>
          <m:e>
            <m:r>
              <w:rPr>
                <w:sz w:val="22"/>
              </w:rPr>
              <m:t xml:space="preserve">Δy</m:t>
            </m:r>
          </m:e>
          <m:sub>
            <m:r>
              <w:rPr>
                <w:sz w:val="22"/>
              </w:rPr>
              <m:t xml:space="preserve">PIV</m:t>
            </m:r>
          </m:sub>
        </m:sSub>
        <m:r>
          <w:rPr>
            <w:sz w:val="22"/>
          </w:rPr>
          <m:t xml:space="preserve">|)</m:t>
        </m:r>
      </m:oMath>
    </w:p>
    <w:p>
      <w:r>
        <w:t>Skip holes with Ah &lt; Amin. Retain equality. Skipped holes contribute neither engulfed/internal classifications nor hole statistics; their pixels remain in wake. For each retained hole, use its complete PLIF centroid and nearest interface midpoint. Assign engulfed if the physical distance is ≤18ηᵢ, otherwise internal. Preserve its Step2 holeIndex.</w:t>
      </w:r>
    </w:p>
    <w:tbl>
      <w:tblPr>
        <w:tblW w:type="auto" w:w="0"/>
        <w:jc w:val="center"/>
        <w:tblLayout w:type="fixed"/>
        <w:tblLook w:firstColumn="1" w:firstRow="1" w:lastColumn="0" w:lastRow="0" w:noHBand="0" w:noVBand="1" w:val="04A0"/>
      </w:tblPr>
      <w:tblGrid>
        <w:gridCol w:w="2948"/>
        <w:gridCol w:w="3572"/>
        <w:gridCol w:w="3345"/>
      </w:tblGrid>
      <w:tr>
        <w:trPr>
          <w:cantSplit/>
          <w:tblHeader/>
        </w:trPr>
        <w:tc>
          <w:tcPr>
            <w:tcW w:type="dxa" w:w="294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DFEAF2"/>
          </w:tcPr>
          <w:p>
            <w:pPr>
              <w:spacing w:after="0" w:line="247" w:lineRule="auto"/>
            </w:pPr>
            <w:r>
              <w:rPr>
                <w:b/>
                <w:sz w:val="18"/>
              </w:rPr>
              <w:t>Pixel type</w:t>
            </w:r>
          </w:p>
        </w:tc>
        <w:tc>
          <w:tcPr>
            <w:tcW w:type="dxa" w:w="357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DFEAF2"/>
          </w:tcPr>
          <w:p>
            <w:pPr>
              <w:spacing w:after="0" w:line="247" w:lineRule="auto"/>
            </w:pPr>
            <w:r>
              <w:rPr>
                <w:b/>
                <w:sz w:val="18"/>
              </w:rPr>
              <w:t>Probability counts</w:t>
            </w:r>
          </w:p>
        </w:tc>
        <w:tc>
          <w:tcPr>
            <w:tcW w:type="dxa" w:w="334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DFEAF2"/>
          </w:tcPr>
          <w:p>
            <w:pPr>
              <w:spacing w:after="0" w:line="247" w:lineRule="auto"/>
            </w:pPr>
            <w:r>
              <w:rPr>
                <w:b/>
                <w:sz w:val="18"/>
              </w:rPr>
              <w:t>Mapped velocity statistics</w:t>
            </w:r>
          </w:p>
        </w:tc>
      </w:tr>
      <w:tr>
        <w:trPr>
          <w:cantSplit/>
        </w:trPr>
        <w:tc>
          <w:tcPr>
            <w:tcW w:type="dxa" w:w="294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invalid or unknown</w:t>
            </w:r>
          </w:p>
        </w:tc>
        <w:tc>
          <w:tcPr>
            <w:tcW w:type="dxa" w:w="357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Exclude</w:t>
            </w:r>
          </w:p>
        </w:tc>
        <w:tc>
          <w:tcPr>
            <w:tcW w:type="dxa" w:w="334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Exclude</w:t>
            </w:r>
          </w:p>
        </w:tc>
      </w:tr>
      <w:tr>
        <w:trPr>
          <w:cantSplit/>
        </w:trPr>
        <w:tc>
          <w:tcPr>
            <w:tcW w:type="dxa" w:w="294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Valid but unlabelled</w:t>
            </w:r>
          </w:p>
        </w:tc>
        <w:tc>
          <w:tcPr>
            <w:tcW w:type="dxa" w:w="357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Include denominator; E = W = 0</w:t>
            </w:r>
          </w:p>
        </w:tc>
        <w:tc>
          <w:tcPr>
            <w:tcW w:type="dxa" w:w="334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Include if U and V are finite</w:t>
            </w:r>
          </w:p>
        </w:tc>
      </w:tr>
      <w:tr>
        <w:trPr>
          <w:cantSplit/>
        </w:trPr>
        <w:tc>
          <w:tcPr>
            <w:tcW w:type="dxa" w:w="294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Valid E/W pixel with missing U or V</w:t>
            </w:r>
          </w:p>
        </w:tc>
        <w:tc>
          <w:tcPr>
            <w:tcW w:type="dxa" w:w="357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Include its label and denominator</w:t>
            </w:r>
          </w:p>
        </w:tc>
        <w:tc>
          <w:tcPr>
            <w:tcW w:type="dxa" w:w="334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Exclude</w:t>
            </w:r>
          </w:p>
        </w:tc>
      </w:tr>
      <w:tr>
        <w:trPr>
          <w:cantSplit/>
        </w:trPr>
        <w:tc>
          <w:tcPr>
            <w:tcW w:type="dxa" w:w="2948"/>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Hole below the area cutoff</w:t>
            </w:r>
          </w:p>
        </w:tc>
        <w:tc>
          <w:tcPr>
            <w:tcW w:type="dxa" w:w="3572"/>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Retain W; E = 0</w:t>
            </w:r>
          </w:p>
        </w:tc>
        <w:tc>
          <w:tcPr>
            <w:tcW w:type="dxa" w:w="3345"/>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Include finite U/V in W</w:t>
            </w:r>
          </w:p>
        </w:tc>
      </w:tr>
    </w:tbl>
    <w:p>
      <w:pPr>
        <w:spacing w:after="0"/>
      </w:pPr>
    </w:p>
    <w:p>
      <w:r>
        <w:t>Count retained holes over the full PLIF image. Divide total hole count by the sum of valid full-PLIF areas over accepted frames, excluding invalid and unknown pixels. Both All and Resolved output groups contain the retained holes.</w:t>
      </w:r>
    </w:p>
    <w:p>
      <w:r>
        <w:br w:type="page"/>
      </w:r>
    </w:p>
    <w:p>
      <w:pPr>
        <w:pStyle w:val="Heading1"/>
      </w:pPr>
      <w:r>
        <w:t>4 Actual flux</w:t>
      </w:r>
    </w:p>
    <w:p>
      <w:r>
        <w:t>Use filtered instantaneous U and V, not fluctuations. For every jointly finite velocity sample form the three kernels before any averaging:</w:t>
      </w:r>
    </w:p>
    <w:p>
      <w:pPr>
        <w:spacing w:after="140" w:before="60"/>
        <w:jc w:val="center"/>
      </w:pPr>
      <m:oMath>
        <m:sSub>
          <m:e>
            <m:r>
              <w:rPr>
                <w:sz w:val="22"/>
              </w:rPr>
              <m:t xml:space="preserve">K</m:t>
            </m:r>
          </m:e>
          <m:sub>
            <m:r>
              <w:rPr>
                <w:sz w:val="22"/>
              </w:rPr>
              <m:t xml:space="preserve">m</m:t>
            </m:r>
          </m:sub>
        </m:sSub>
        <m:r>
          <w:rPr>
            <w:sz w:val="22"/>
          </w:rPr>
          <m:t xml:space="preserve"> = U,    </m:t>
        </m:r>
        <m:sSub>
          <m:e>
            <m:r>
              <w:rPr>
                <w:sz w:val="22"/>
              </w:rPr>
              <m:t xml:space="preserve">K</m:t>
            </m:r>
          </m:e>
          <m:sub>
            <m:r>
              <w:rPr>
                <w:sz w:val="22"/>
              </w:rPr>
              <m:t xml:space="preserve">p</m:t>
            </m:r>
          </m:sub>
        </m:sSub>
        <m:r>
          <w:rPr>
            <w:sz w:val="22"/>
          </w:rPr>
          <m:t xml:space="preserve"> = </m:t>
        </m:r>
        <m:sSup>
          <m:e>
            <m:r>
              <w:rPr>
                <w:sz w:val="22"/>
              </w:rPr>
              <m:t xml:space="preserve">U</m:t>
            </m:r>
          </m:e>
          <m:sup>
            <m:r>
              <w:rPr>
                <w:sz w:val="22"/>
              </w:rPr>
              <m:t xml:space="preserve">2</m:t>
            </m:r>
          </m:sup>
        </m:sSup>
        <m:r>
          <w:rPr>
            <w:sz w:val="22"/>
          </w:rPr>
          <m:t xml:space="preserve">,    </m:t>
        </m:r>
        <m:sSub>
          <m:e>
            <m:r>
              <w:rPr>
                <w:sz w:val="22"/>
              </w:rPr>
              <m:t xml:space="preserve">K</m:t>
            </m:r>
          </m:e>
          <m:sub>
            <m:r>
              <w:rPr>
                <w:sz w:val="22"/>
              </w:rPr>
              <m:t xml:space="preserve">k</m:t>
            </m:r>
          </m:sub>
        </m:sSub>
        <m:r>
          <w:rPr>
            <w:sz w:val="22"/>
          </w:rPr>
          <m:t xml:space="preserve"> = </m:t>
        </m:r>
        <m:f>
          <m:num>
            <m:r>
              <w:rPr>
                <w:sz w:val="22"/>
              </w:rPr>
              <m:t xml:space="preserve">1</m:t>
            </m:r>
          </m:num>
          <m:den>
            <m:r>
              <w:rPr>
                <w:sz w:val="22"/>
              </w:rPr>
              <m:t xml:space="preserve">2</m:t>
            </m:r>
          </m:den>
        </m:f>
        <m:r>
          <w:rPr>
            <w:sz w:val="22"/>
          </w:rPr>
          <m:t xml:space="preserve">(</m:t>
        </m:r>
        <m:sSup>
          <m:e>
            <m:r>
              <w:rPr>
                <w:sz w:val="22"/>
              </w:rPr>
              <m:t xml:space="preserve">U</m:t>
            </m:r>
          </m:e>
          <m:sup>
            <m:r>
              <w:rPr>
                <w:sz w:val="22"/>
              </w:rPr>
              <m:t xml:space="preserve">2</m:t>
            </m:r>
          </m:sup>
        </m:sSup>
        <m:r>
          <w:rPr>
            <w:sz w:val="22"/>
          </w:rPr>
          <m:t xml:space="preserve"> + </m:t>
        </m:r>
        <m:sSup>
          <m:e>
            <m:r>
              <w:rPr>
                <w:sz w:val="22"/>
              </w:rPr>
              <m:t xml:space="preserve">V</m:t>
            </m:r>
          </m:e>
          <m:sup>
            <m:r>
              <w:rPr>
                <w:sz w:val="22"/>
              </w:rPr>
              <m:t xml:space="preserve">2</m:t>
            </m:r>
          </m:sup>
        </m:sSup>
        <m:r>
          <w:rPr>
            <w:sz w:val="22"/>
          </w:rPr>
          <m:t xml:space="preserve">)U</m:t>
        </m:r>
      </m:oMath>
    </w:p>
    <w:p>
      <w:r>
        <w:t>For each accepted frame k, sum each kernel over engulfed pixels E and separately over wake pixels W within the Y &gt; 0 domain. Multiply by pixel area, density, symmetry and inverse streamwise length. Then average frame fluxes with equal frame weights:</w:t>
      </w:r>
    </w:p>
    <w:p>
      <w:pPr>
        <w:spacing w:after="140" w:before="60"/>
        <w:jc w:val="center"/>
      </w:pPr>
      <m:oMath>
        <m:sSubSup>
          <m:e>
            <m:r>
              <w:rPr>
                <w:sz w:val="22"/>
              </w:rPr>
              <m:t xml:space="preserve">q</m:t>
            </m:r>
          </m:e>
          <m:sub>
            <m:r>
              <w:rPr>
                <w:sz w:val="22"/>
              </w:rPr>
              <m:t xml:space="preserve">α,s</m:t>
            </m:r>
          </m:sub>
          <m:sup>
            <m:r>
              <w:rPr>
                <w:sz w:val="22"/>
              </w:rPr>
              <m:t xml:space="preserve">Actual</m:t>
            </m:r>
          </m:sup>
        </m:sSubSup>
        <m:r>
          <w:rPr>
            <w:sz w:val="22"/>
          </w:rPr>
          <m:t xml:space="preserve">(k) = </m:t>
        </m:r>
        <m:f>
          <m:num>
            <m:r>
              <w:rPr>
                <w:sz w:val="22"/>
              </w:rPr>
              <m:t xml:space="preserve">2ρ</m:t>
            </m:r>
            <m:sSup>
              <m:e>
                <m:r>
                  <w:rPr>
                    <w:sz w:val="22"/>
                  </w:rPr>
                  <m:t xml:space="preserve">Δ</m:t>
                </m:r>
              </m:e>
              <m:sup>
                <m:r>
                  <w:rPr>
                    <w:sz w:val="22"/>
                  </w:rPr>
                  <m:t xml:space="preserve">2</m:t>
                </m:r>
              </m:sup>
            </m:sSup>
          </m:num>
          <m:den>
            <m:r>
              <w:rPr>
                <w:sz w:val="22"/>
              </w:rPr>
              <m:t xml:space="preserve">L</m:t>
            </m:r>
          </m:den>
        </m:f>
        <m:sSub>
          <m:e>
            <m:r>
              <w:rPr>
                <w:sz w:val="22"/>
              </w:rPr>
              <m:t xml:space="preserve">Σ</m:t>
            </m:r>
          </m:e>
          <m:sub>
            <m:r>
              <w:rPr>
                <w:sz w:val="22"/>
              </w:rPr>
              <m:t xml:space="preserve">i∈s(k)</m:t>
            </m:r>
          </m:sub>
        </m:sSub>
        <m:sSub>
          <m:e>
            <m:r>
              <w:rPr>
                <w:sz w:val="22"/>
              </w:rPr>
              <m:t xml:space="preserve">K</m:t>
            </m:r>
          </m:e>
          <m:sub>
            <m:r>
              <w:rPr>
                <w:sz w:val="22"/>
              </w:rPr>
              <m:t xml:space="preserve">α,i</m:t>
            </m:r>
          </m:sub>
        </m:sSub>
        <m:r>
          <w:rPr>
            <w:sz w:val="22"/>
          </w:rPr>
          <m:t xml:space="preserve">(k),    </m:t>
        </m:r>
        <m:sSubSup>
          <m:e>
            <m:r>
              <w:rPr>
                <w:sz w:val="22"/>
              </w:rPr>
              <m:t xml:space="preserve">q</m:t>
            </m:r>
          </m:e>
          <m:sub>
            <m:r>
              <w:rPr>
                <w:sz w:val="22"/>
              </w:rPr>
              <m:t xml:space="preserve">α,s</m:t>
            </m:r>
          </m:sub>
          <m:sup>
            <m:r>
              <w:rPr>
                <w:sz w:val="22"/>
              </w:rPr>
              <m:t xml:space="preserve">Actual</m:t>
            </m:r>
          </m:sup>
        </m:sSubSup>
        <m:r>
          <w:rPr>
            <w:sz w:val="22"/>
          </w:rPr>
          <m:t xml:space="preserve"> = </m:t>
        </m:r>
        <m:f>
          <m:num>
            <m:r>
              <w:rPr>
                <w:sz w:val="22"/>
              </w:rPr>
              <m:t xml:space="preserve">1</m:t>
            </m:r>
          </m:num>
          <m:den>
            <m:sSub>
              <m:e>
                <m:r>
                  <w:rPr>
                    <w:sz w:val="22"/>
                  </w:rPr>
                  <m:t xml:space="preserve">N</m:t>
                </m:r>
              </m:e>
              <m:sub>
                <m:r>
                  <w:rPr>
                    <w:sz w:val="22"/>
                  </w:rPr>
                  <m:t xml:space="preserve">f</m:t>
                </m:r>
              </m:sub>
            </m:sSub>
          </m:den>
        </m:f>
        <m:sSub>
          <m:e>
            <m:r>
              <w:rPr>
                <w:sz w:val="22"/>
              </w:rPr>
              <m:t xml:space="preserve">Σ</m:t>
            </m:r>
          </m:e>
          <m:sub>
            <m:r>
              <w:rPr>
                <w:sz w:val="22"/>
              </w:rPr>
              <m:t xml:space="preserve">k</m:t>
            </m:r>
          </m:sub>
        </m:sSub>
        <m:sSubSup>
          <m:e>
            <m:r>
              <w:rPr>
                <w:sz w:val="22"/>
              </w:rPr>
              <m:t xml:space="preserve">q</m:t>
            </m:r>
          </m:e>
          <m:sub>
            <m:r>
              <w:rPr>
                <w:sz w:val="22"/>
              </w:rPr>
              <m:t xml:space="preserve">α,s</m:t>
            </m:r>
          </m:sub>
          <m:sup>
            <m:r>
              <w:rPr>
                <w:sz w:val="22"/>
              </w:rPr>
              <m:t xml:space="preserve">Actual</m:t>
            </m:r>
          </m:sup>
        </m:sSubSup>
        <m:r>
          <w:rPr>
            <w:sz w:val="22"/>
          </w:rPr>
          <m:t xml:space="preserve">(k)</m:t>
        </m:r>
      </m:oMath>
    </w:p>
    <w:p>
      <w:r>
        <w:t>Here α is mass, streamwise momentum or kinetic energy, s is E or W, and Nf is the number of accepted frames. Flux units are kg/(m s), N/m and W/m. Per-hole raw contributions contain ρΔ²; the final per-length flux additionally applies 2/L.</w:t>
      </w:r>
    </w:p>
    <w:p>
      <w:pPr>
        <w:pStyle w:val="Heading1"/>
      </w:pPr>
      <w:r>
        <w:t>5 Approximation using y</w:t>
      </w:r>
    </w:p>
    <w:p>
      <w:pPr>
        <w:pStyle w:val="Heading2"/>
      </w:pPr>
      <w:r>
        <w:t>Pool kernels and probabilities</w:t>
      </w:r>
    </w:p>
    <w:p>
      <w:r>
        <w:t>1. Use bins [jΔ, (j + 1)Δ), starting at j = 0, with centres (j + 1/2)Δ. Include leading empty bins back to y = 0. Pool all accepted-frame pixels by their mapped physical y.</w:t>
      </w:r>
    </w:p>
    <w:p>
      <w:r>
        <w:t>2. For each bin, accumulate ΣU, ΣU², ΣKk, the finite U/V sample count Nv, the valid geometric count NP, and labelled counts NE and NW. Use the distinct counts to calculate:</w:t>
      </w:r>
    </w:p>
    <w:p>
      <w:pPr>
        <w:spacing w:after="140" w:before="60"/>
        <w:jc w:val="center"/>
      </w:pPr>
      <m:oMath>
        <m:bar>
          <m:barPr>
            <m:pos m:val="top"/>
          </m:barPr>
          <m:e>
            <m:sSub>
              <m:e>
                <m:r>
                  <w:rPr>
                    <w:sz w:val="22"/>
                  </w:rPr>
                  <m:t xml:space="preserve">K</m:t>
                </m:r>
              </m:e>
              <m:sub>
                <m:r>
                  <w:rPr>
                    <w:sz w:val="22"/>
                  </w:rPr>
                  <m:t xml:space="preserve">α,j</m:t>
                </m:r>
              </m:sub>
            </m:sSub>
          </m:e>
        </m:bar>
        <m:r>
          <w:rPr>
            <w:sz w:val="22"/>
          </w:rPr>
          <m:t xml:space="preserve"> = </m:t>
        </m:r>
        <m:f>
          <m:num>
            <m:sSub>
              <m:e>
                <m:r>
                  <w:rPr>
                    <w:sz w:val="22"/>
                  </w:rPr>
                  <m:t xml:space="preserve">ΣK</m:t>
                </m:r>
              </m:e>
              <m:sub>
                <m:r>
                  <w:rPr>
                    <w:sz w:val="22"/>
                  </w:rPr>
                  <m:t xml:space="preserve">α</m:t>
                </m:r>
              </m:sub>
            </m:sSub>
          </m:num>
          <m:den>
            <m:sSub>
              <m:e>
                <m:r>
                  <w:rPr>
                    <w:sz w:val="22"/>
                  </w:rPr>
                  <m:t xml:space="preserve">N</m:t>
                </m:r>
              </m:e>
              <m:sub>
                <m:r>
                  <w:rPr>
                    <w:sz w:val="22"/>
                  </w:rPr>
                  <m:t xml:space="preserve">v</m:t>
                </m:r>
              </m:sub>
            </m:sSub>
          </m:den>
        </m:f>
        <m:r>
          <w:rPr>
            <w:sz w:val="22"/>
          </w:rPr>
          <m:t xml:space="preserve">,    </m:t>
        </m:r>
        <m:sSub>
          <m:e>
            <m:r>
              <w:rPr>
                <w:sz w:val="22"/>
              </w:rPr>
              <m:t xml:space="preserve">P</m:t>
            </m:r>
          </m:e>
          <m:sub>
            <m:r>
              <w:rPr>
                <w:sz w:val="22"/>
              </w:rPr>
              <m:t xml:space="preserve">s,j</m:t>
            </m:r>
          </m:sub>
        </m:sSub>
        <m:r>
          <w:rPr>
            <w:sz w:val="22"/>
          </w:rPr>
          <m:t xml:space="preserve"> = </m:t>
        </m:r>
        <m:f>
          <m:num>
            <m:sSub>
              <m:e>
                <m:r>
                  <w:rPr>
                    <w:sz w:val="22"/>
                  </w:rPr>
                  <m:t xml:space="preserve">N</m:t>
                </m:r>
              </m:e>
              <m:sub>
                <m:r>
                  <w:rPr>
                    <w:sz w:val="22"/>
                  </w:rPr>
                  <m:t xml:space="preserve">s</m:t>
                </m:r>
              </m:sub>
            </m:sSub>
          </m:num>
          <m:den>
            <m:sSub>
              <m:e>
                <m:r>
                  <w:rPr>
                    <w:sz w:val="22"/>
                  </w:rPr>
                  <m:t xml:space="preserve">N</m:t>
                </m:r>
              </m:e>
              <m:sub>
                <m:r>
                  <w:rPr>
                    <w:sz w:val="22"/>
                  </w:rPr>
                  <m:t xml:space="preserve">P</m:t>
                </m:r>
              </m:sub>
            </m:sSub>
          </m:den>
        </m:f>
        <m:r>
          <w:rPr>
            <w:sz w:val="22"/>
          </w:rPr>
          <m:t xml:space="preserve">,    </m:t>
        </m:r>
        <m:sSub>
          <m:e>
            <m:r>
              <w:rPr>
                <w:sz w:val="22"/>
              </w:rPr>
              <m:t xml:space="preserve">J</m:t>
            </m:r>
          </m:e>
          <m:sub>
            <m:r>
              <w:rPr>
                <w:sz w:val="22"/>
              </w:rPr>
              <m:t xml:space="preserve">α,s,j</m:t>
            </m:r>
          </m:sub>
        </m:sSub>
        <m:r>
          <w:rPr>
            <w:sz w:val="22"/>
          </w:rPr>
          <m:t xml:space="preserve"> = ρ</m:t>
        </m:r>
        <m:bar>
          <m:barPr>
            <m:pos m:val="top"/>
          </m:barPr>
          <m:e>
            <m:sSub>
              <m:e>
                <m:r>
                  <w:rPr>
                    <w:sz w:val="22"/>
                  </w:rPr>
                  <m:t xml:space="preserve">K</m:t>
                </m:r>
              </m:e>
              <m:sub>
                <m:r>
                  <w:rPr>
                    <w:sz w:val="22"/>
                  </w:rPr>
                  <m:t xml:space="preserve">α,j</m:t>
                </m:r>
              </m:sub>
            </m:sSub>
          </m:e>
        </m:bar>
        <m:sSub>
          <m:e>
            <m:r>
              <w:rPr>
                <w:sz w:val="22"/>
              </w:rPr>
              <m:t xml:space="preserve">P</m:t>
            </m:r>
          </m:e>
          <m:sub>
            <m:r>
              <w:rPr>
                <w:sz w:val="22"/>
              </w:rPr>
              <m:t xml:space="preserve">s,j</m:t>
            </m:r>
          </m:sub>
        </m:sSub>
      </m:oMath>
    </w:p>
    <w:p>
      <w:r>
        <w:t>Average each instantaneous nonlinear kernel directly. Do not square the averaged velocity. Pool kernels and probabilities across frames first, then multiply their finished profiles.</w:t>
      </w:r>
    </w:p>
    <w:p>
      <w:pPr>
        <w:pStyle w:val="Heading2"/>
      </w:pPr>
      <w:r>
        <w:t>Complete profiles and integrate</w:t>
      </w:r>
    </w:p>
    <w:p>
      <w:r>
        <w:t>3. Save raw and finished profiles. Fill internal missing bins by linear interpolation. Extrapolate velocity-kernel edges by least squares using up to five nearest valid bins; use a constant when only one is available. Extend probabilities with the nearest value and clip them to [0,1]. Enforce PE ≤ PW and mean(U²) ≥ mean(U)². Record filled and modified locations; fail if a required profile has no samples.</w:t>
      </w:r>
    </w:p>
    <w:p>
      <w:r>
        <w:t>4. Treat the observed profile as representative of the full streamwise strip. Integrate without an additional coverage factor:</w:t>
      </w:r>
    </w:p>
    <w:p>
      <w:pPr>
        <w:spacing w:after="140" w:before="60"/>
        <w:jc w:val="center"/>
      </w:pPr>
      <m:oMath>
        <m:sSubSup>
          <m:e>
            <m:r>
              <w:rPr>
                <w:sz w:val="22"/>
              </w:rPr>
              <m:t xml:space="preserve">q</m:t>
            </m:r>
          </m:e>
          <m:sub>
            <m:r>
              <w:rPr>
                <w:sz w:val="22"/>
              </w:rPr>
              <m:t xml:space="preserve">α,s</m:t>
            </m:r>
          </m:sub>
          <m:sup>
            <m:r>
              <w:rPr>
                <w:sz w:val="22"/>
              </w:rPr>
              <m:t xml:space="preserve">(y)</m:t>
            </m:r>
          </m:sup>
        </m:sSubSup>
        <m:r>
          <w:rPr>
            <w:sz w:val="22"/>
          </w:rPr>
          <m:t xml:space="preserve"> = 2Δ </m:t>
        </m:r>
        <m:sSub>
          <m:e>
            <m:r>
              <w:rPr>
                <w:sz w:val="22"/>
              </w:rPr>
              <m:t xml:space="preserve">Σ</m:t>
            </m:r>
          </m:e>
          <m:sub>
            <m:r>
              <w:rPr>
                <w:sz w:val="22"/>
              </w:rPr>
              <m:t xml:space="preserve">j</m:t>
            </m:r>
          </m:sub>
        </m:sSub>
        <m:sSub>
          <m:e>
            <m:r>
              <w:rPr>
                <w:sz w:val="22"/>
              </w:rPr>
              <m:t xml:space="preserve">J</m:t>
            </m:r>
          </m:e>
          <m:sub>
            <m:r>
              <w:rPr>
                <w:sz w:val="22"/>
              </w:rPr>
              <m:t xml:space="preserve">α,s,j</m:t>
            </m:r>
          </m:sub>
        </m:sSub>
      </m:oMath>
    </w:p>
    <w:p>
      <w:r>
        <w:t>This equals (2/L) times the strip-area sum with area LΔ per bin; do not divide the resulting expression by L again. Mirror the positive-y profile to negative y for display only.</w:t>
      </w:r>
    </w:p>
    <w:p>
      <w:r>
        <w:br w:type="page"/>
      </w:r>
    </w:p>
    <w:p>
      <w:pPr>
        <w:pStyle w:val="Heading1"/>
      </w:pPr>
      <w:r>
        <w:t>6 Approximation using xi</w:t>
      </w:r>
    </w:p>
    <w:p>
      <w:pPr>
        <w:pStyle w:val="Heading2"/>
      </w:pPr>
      <w:r>
        <w:t>Assign coordinates and pool profiles</w:t>
      </w:r>
    </w:p>
    <w:p>
      <w:r>
        <w:t>1. For each accepted frame, find the nearest interface midpoint for every valid geometric pixel in the Y &gt; 0 domain. Set ξ to the physical distance inside wake and to its negative outside wake.</w:t>
      </w:r>
    </w:p>
    <w:p>
      <w:r>
        <w:t>2. Form the signed bin index as ±ceil(distance/Δ). Reserve bin 0 for exact zero. Use nonzero-bin centres sign(b)(|b| − 1/2)Δ. Pool the same seven accumulators used for y over all accepted frames.</w:t>
      </w:r>
    </w:p>
    <w:p>
      <w:r>
        <w:t>3. Finish the positive and negative branches separately using the interpolation and edge rules in Step 5. Set PE = 0 on the negative branch. Use PW = 0 for negative ξ and PW = 1 for positive ξ; save the empirical PW separately. At an observed zero bin, retain measured kernels and PE and set PW = 1. Fail if that observed bin lacks finite kernels. An unobserved zero bin receives zero integration weight.</w:t>
      </w:r>
    </w:p>
    <w:p>
      <w:pPr>
        <w:pStyle w:val="Heading2"/>
      </w:pPr>
      <w:r>
        <w:t>Apply the pixel area of each frame</w:t>
      </w:r>
    </w:p>
    <w:p>
      <w:r>
        <w:t>4. Form J = ρ × pooled kernel × pooled probability. Save nkj, the number of valid geometric pixels in frame k and ξ bin j. Missing velocity does not remove a valid geometric pixel from this count. Integrate and then average:</w:t>
      </w:r>
    </w:p>
    <w:p>
      <w:pPr>
        <w:spacing w:after="140" w:before="60"/>
        <w:jc w:val="center"/>
      </w:pPr>
      <m:oMath>
        <m:sSubSup>
          <m:e>
            <m:r>
              <w:rPr>
                <w:sz w:val="22"/>
              </w:rPr>
              <m:t xml:space="preserve">q</m:t>
            </m:r>
          </m:e>
          <m:sub>
            <m:r>
              <w:rPr>
                <w:sz w:val="22"/>
              </w:rPr>
              <m:t xml:space="preserve">α,s</m:t>
            </m:r>
          </m:sub>
          <m:sup>
            <m:r>
              <w:rPr>
                <w:sz w:val="22"/>
              </w:rPr>
              <m:t xml:space="preserve">(ξ)</m:t>
            </m:r>
          </m:sup>
        </m:sSubSup>
        <m:r>
          <w:rPr>
            <w:sz w:val="22"/>
          </w:rPr>
          <m:t xml:space="preserve">(k) = </m:t>
        </m:r>
        <m:f>
          <m:num>
            <m:r>
              <w:rPr>
                <w:sz w:val="22"/>
              </w:rPr>
              <m:t xml:space="preserve">2</m:t>
            </m:r>
            <m:sSup>
              <m:e>
                <m:r>
                  <w:rPr>
                    <w:sz w:val="22"/>
                  </w:rPr>
                  <m:t xml:space="preserve">Δ</m:t>
                </m:r>
              </m:e>
              <m:sup>
                <m:r>
                  <w:rPr>
                    <w:sz w:val="22"/>
                  </w:rPr>
                  <m:t xml:space="preserve">2</m:t>
                </m:r>
              </m:sup>
            </m:sSup>
          </m:num>
          <m:den>
            <m:r>
              <w:rPr>
                <w:sz w:val="22"/>
              </w:rPr>
              <m:t xml:space="preserve">L</m:t>
            </m:r>
          </m:den>
        </m:f>
        <m:sSub>
          <m:e>
            <m:r>
              <w:rPr>
                <w:sz w:val="22"/>
              </w:rPr>
              <m:t xml:space="preserve">Σ</m:t>
            </m:r>
          </m:e>
          <m:sub>
            <m:r>
              <w:rPr>
                <w:sz w:val="22"/>
              </w:rPr>
              <m:t xml:space="preserve">j</m:t>
            </m:r>
          </m:sub>
        </m:sSub>
        <m:sSub>
          <m:e>
            <m:r>
              <w:rPr>
                <w:sz w:val="22"/>
              </w:rPr>
              <m:t xml:space="preserve">n</m:t>
            </m:r>
          </m:e>
          <m:sub>
            <m:r>
              <w:rPr>
                <w:sz w:val="22"/>
              </w:rPr>
              <m:t xml:space="preserve">kj</m:t>
            </m:r>
          </m:sub>
        </m:sSub>
        <m:sSub>
          <m:e>
            <m:r>
              <w:rPr>
                <w:sz w:val="22"/>
              </w:rPr>
              <m:t xml:space="preserve">J</m:t>
            </m:r>
          </m:e>
          <m:sub>
            <m:r>
              <w:rPr>
                <w:sz w:val="22"/>
              </w:rPr>
              <m:t xml:space="preserve">α,s,j</m:t>
            </m:r>
          </m:sub>
        </m:sSub>
        <m:r>
          <w:rPr>
            <w:sz w:val="22"/>
          </w:rPr>
          <m:t xml:space="preserve">,    </m:t>
        </m:r>
        <m:sSubSup>
          <m:e>
            <m:r>
              <w:rPr>
                <w:sz w:val="22"/>
              </w:rPr>
              <m:t xml:space="preserve">q</m:t>
            </m:r>
          </m:e>
          <m:sub>
            <m:r>
              <w:rPr>
                <w:sz w:val="22"/>
              </w:rPr>
              <m:t xml:space="preserve">α,s</m:t>
            </m:r>
          </m:sub>
          <m:sup>
            <m:r>
              <w:rPr>
                <w:sz w:val="22"/>
              </w:rPr>
              <m:t xml:space="preserve">(ξ)</m:t>
            </m:r>
          </m:sup>
        </m:sSubSup>
        <m:r>
          <w:rPr>
            <w:sz w:val="22"/>
          </w:rPr>
          <m:t xml:space="preserve"> = </m:t>
        </m:r>
        <m:f>
          <m:num>
            <m:r>
              <w:rPr>
                <w:sz w:val="22"/>
              </w:rPr>
              <m:t xml:space="preserve">1</m:t>
            </m:r>
          </m:num>
          <m:den>
            <m:sSub>
              <m:e>
                <m:r>
                  <w:rPr>
                    <w:sz w:val="22"/>
                  </w:rPr>
                  <m:t xml:space="preserve">N</m:t>
                </m:r>
              </m:e>
              <m:sub>
                <m:r>
                  <w:rPr>
                    <w:sz w:val="22"/>
                  </w:rPr>
                  <m:t xml:space="preserve">f</m:t>
                </m:r>
              </m:sub>
            </m:sSub>
          </m:den>
        </m:f>
        <m:sSub>
          <m:e>
            <m:r>
              <w:rPr>
                <w:sz w:val="22"/>
              </w:rPr>
              <m:t xml:space="preserve">Σ</m:t>
            </m:r>
          </m:e>
          <m:sub>
            <m:r>
              <w:rPr>
                <w:sz w:val="22"/>
              </w:rPr>
              <m:t xml:space="preserve">k</m:t>
            </m:r>
          </m:sub>
        </m:sSub>
        <m:sSubSup>
          <m:e>
            <m:r>
              <w:rPr>
                <w:sz w:val="22"/>
              </w:rPr>
              <m:t xml:space="preserve">q</m:t>
            </m:r>
          </m:e>
          <m:sub>
            <m:r>
              <w:rPr>
                <w:sz w:val="22"/>
              </w:rPr>
              <m:t xml:space="preserve">α,s</m:t>
            </m:r>
          </m:sub>
          <m:sup>
            <m:r>
              <w:rPr>
                <w:sz w:val="22"/>
              </w:rPr>
              <m:t xml:space="preserve">(ξ)</m:t>
            </m:r>
          </m:sup>
        </m:sSubSup>
        <m:r>
          <w:rPr>
            <w:sz w:val="22"/>
          </w:rPr>
          <m:t xml:space="preserve">(k)</m:t>
        </m:r>
      </m:oMath>
    </w:p>
    <w:p>
      <w:r>
        <w:t>5. Retain every observed bin. Save the largest positive pixel ξ across the case as xiMax_m. The 18ηᵢ hole criterion and plot limits do not truncate integration. Each ξ-bin weight is its actual pixel count multiplied by 2Δ²/L.</w:t>
      </w:r>
    </w:p>
    <w:p>
      <w:r>
        <w:t>6. Plot finished mean U in m/s against ξ/ηᵢ with limits −300 to 300 and ticks at −300, −150, 0, 150 and 300. Omit an unobserved zero bin and connect the nearest valid points across it. Do not add data beyond the supported profile. Apply these limits to individual and grouped velocity plots; other ξ profiles use their configured limits.</w:t>
      </w:r>
    </w:p>
    <w:p>
      <w:pPr>
        <w:pStyle w:val="Heading1"/>
      </w:pPr>
      <w:r>
        <w:t>7 Numerical outputs</w:t>
      </w:r>
    </w:p>
    <w:p>
      <w:r>
        <w:t>Write each case under &lt;RUN&gt;/&lt;distance&gt;/&lt;case&gt;/results, with folders 01_eta, 02_holes, 03_actual_flux, 04_y_approximation, 05_xi_approximation and 06_final. Save six summary TXT files, detailed hole and frame CSV files, profile CSV/H5 files, and Y_FINAL_case_0906.h5.</w:t>
      </w:r>
    </w:p>
    <w:p>
      <w:r>
        <w:t>In the final H5, actual, yBased and xiBased are 3 × 2 matrices: rows mass/momentum/kinetic energy; columns E/W. Save εᵢ, ηᵢ, xiMax_m, frame count, per-frame Actual/ξ values, raw/finished profiles and hole-count statistics. The centroidX_px and centroidY_px hole fields store PLIF row and column, respectively.</w:t>
      </w:r>
    </w:p>
    <w:tbl>
      <w:tblPr>
        <w:tblW w:type="auto" w:w="0"/>
        <w:jc w:val="center"/>
        <w:tblLayout w:type="fixed"/>
        <w:tblLook w:firstColumn="1" w:firstRow="1" w:lastColumn="0" w:lastRow="0" w:noHBand="0" w:noVBand="1" w:val="04A0"/>
      </w:tblPr>
      <w:tblGrid>
        <w:gridCol w:w="1644"/>
        <w:gridCol w:w="8220"/>
      </w:tblGrid>
      <w:tr>
        <w:trPr>
          <w:cantSplit/>
          <w:tblHeader/>
        </w:trPr>
        <w:tc>
          <w:tcPr>
            <w:tcW w:type="dxa" w:w="1644"/>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DFEAF2"/>
          </w:tcPr>
          <w:p>
            <w:pPr>
              <w:spacing w:after="0" w:line="247" w:lineRule="auto"/>
            </w:pPr>
            <w:r>
              <w:rPr>
                <w:b/>
                <w:sz w:val="18"/>
              </w:rPr>
              <w:t>Table</w:t>
            </w:r>
          </w:p>
        </w:tc>
        <w:tc>
          <w:tcPr>
            <w:tcW w:type="dxa" w:w="8220"/>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DFEAF2"/>
          </w:tcPr>
          <w:p>
            <w:pPr>
              <w:spacing w:after="0" w:line="247" w:lineRule="auto"/>
            </w:pPr>
            <w:r>
              <w:rPr>
                <w:b/>
                <w:sz w:val="18"/>
              </w:rPr>
              <w:t>Contents for all 27 cases</w:t>
            </w:r>
          </w:p>
        </w:tc>
      </w:tr>
      <w:tr>
        <w:trPr>
          <w:cantSplit/>
        </w:trPr>
        <w:tc>
          <w:tcPr>
            <w:tcW w:type="dxa" w:w="1644"/>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A1, A2, A3</w:t>
            </w:r>
          </w:p>
        </w:tc>
        <w:tc>
          <w:tcPr>
            <w:tcW w:type="dxa" w:w="8220"/>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Actual, y and ξ dimensional fluxes, normalised fluxes and E/W ratios</w:t>
            </w:r>
          </w:p>
        </w:tc>
      </w:tr>
      <w:tr>
        <w:trPr>
          <w:cantSplit/>
        </w:trPr>
        <w:tc>
          <w:tcPr>
            <w:tcW w:type="dxa" w:w="1644"/>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A4</w:t>
            </w:r>
          </w:p>
        </w:tc>
        <w:tc>
          <w:tcPr>
            <w:tcW w:type="dxa" w:w="8220"/>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Signed relative differences: 100 × (approximation − Actual)/Actual</w:t>
            </w:r>
          </w:p>
        </w:tc>
      </w:tr>
      <w:tr>
        <w:trPr>
          <w:cantSplit/>
        </w:trPr>
        <w:tc>
          <w:tcPr>
            <w:tcW w:type="dxa" w:w="1644"/>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A5</w:t>
            </w:r>
          </w:p>
        </w:tc>
        <w:tc>
          <w:tcPr>
            <w:tcW w:type="dxa" w:w="8220"/>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Actual E/W ratios and approximation-minus-Actual ratio differences</w:t>
            </w:r>
          </w:p>
        </w:tc>
      </w:tr>
    </w:tbl>
    <w:p>
      <w:pPr>
        <w:spacing w:after="0"/>
      </w:pPr>
    </w:p>
    <w:p>
      <w:r>
        <w:t>Write all five tables as CSV, TXT and LaTeX in TABLES_0906. Normalise mass, momentum and energy by ρU∞d, ρU∞²d and ½ρU∞³d. In A5, distinguish ratio differences from percentage-point differences; LaTeX uses ratio differences.</w:t>
      </w:r>
    </w:p>
    <w:p>
      <w:r>
        <w:br w:type="page"/>
      </w:r>
    </w:p>
    <w:p>
      <w:pPr>
        <w:pStyle w:val="Heading1"/>
      </w:pPr>
      <w:r>
        <w:t>8 Figures and HPC execution</w:t>
      </w:r>
    </w:p>
    <w:p>
      <w:pPr>
        <w:pStyle w:val="Heading2"/>
      </w:pPr>
      <w:r>
        <w:t>Generate figures</w:t>
      </w:r>
    </w:p>
    <w:p>
      <w:r>
        <w:t>Plot mean U in m/s for both y and ξ. Use distinct muted colours for combined cases, four black borders and outward ticks on left/bottom only. Save standard curves as PNG and vector PDF. Group by distance in &lt;distance&gt;/ALL_CASES and by condition in BY_CASE/&lt;case&gt;.</w:t>
      </w:r>
    </w:p>
    <w:p>
      <w:r>
        <w:t>Build hole-size PDFs from √Ah/ηᵢ using 20 logarithmic bins, normalised separately for engulfed and internal populations. Use logarithmic axes, triangles for engulfed, squares for internal, condition colours, and labelled −5 Slope and −3 Slope references.</w:t>
      </w:r>
    </w:p>
    <w:p>
      <w:r>
        <w:t>For valid frames satisfying (frameNo − 100) % 200 = 0, save a 350 dpi four-panel PNG in 06_final/diagnostic_4panel. Display the total stitched-PIV bounding rectangle rotated 90 degrees anticlockwise, with native PLIF brightness and common boundaries:</w:t>
      </w:r>
    </w:p>
    <w:tbl>
      <w:tblPr>
        <w:tblW w:type="auto" w:w="0"/>
        <w:jc w:val="center"/>
        <w:tblLayout w:type="fixed"/>
        <w:tblLook w:firstColumn="1" w:firstRow="1" w:lastColumn="0" w:lastRow="0" w:noHBand="0" w:noVBand="1" w:val="04A0"/>
      </w:tblPr>
      <w:tblGrid>
        <w:gridCol w:w="1247"/>
        <w:gridCol w:w="8617"/>
      </w:tblGrid>
      <w:tr>
        <w:trPr>
          <w:cantSplit/>
          <w:tblHeader/>
        </w:trPr>
        <w:tc>
          <w:tcPr>
            <w:tcW w:type="dxa" w:w="124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DFEAF2"/>
          </w:tcPr>
          <w:p>
            <w:pPr>
              <w:spacing w:after="0" w:line="247" w:lineRule="auto"/>
            </w:pPr>
            <w:r>
              <w:rPr>
                <w:b/>
                <w:sz w:val="18"/>
              </w:rPr>
              <w:t>Panel</w:t>
            </w:r>
          </w:p>
        </w:tc>
        <w:tc>
          <w:tcPr>
            <w:tcW w:type="dxa" w:w="861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shd w:fill="DFEAF2"/>
          </w:tcPr>
          <w:p>
            <w:pPr>
              <w:spacing w:after="0" w:line="247" w:lineRule="auto"/>
            </w:pPr>
            <w:r>
              <w:rPr>
                <w:b/>
                <w:sz w:val="18"/>
              </w:rPr>
              <w:t>Background and overlays</w:t>
            </w:r>
          </w:p>
        </w:tc>
      </w:tr>
      <w:tr>
        <w:trPr>
          <w:cantSplit/>
        </w:trPr>
        <w:tc>
          <w:tcPr>
            <w:tcW w:type="dxa" w:w="124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(a)</w:t>
            </w:r>
          </w:p>
        </w:tc>
        <w:tc>
          <w:tcPr>
            <w:tcW w:type="dxa" w:w="861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Raw PLIF intensity in grey</w:t>
            </w:r>
          </w:p>
        </w:tc>
      </w:tr>
      <w:tr>
        <w:trPr>
          <w:cantSplit/>
        </w:trPr>
        <w:tc>
          <w:tcPr>
            <w:tcW w:type="dxa" w:w="124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(b)</w:t>
            </w:r>
          </w:p>
        </w:tc>
        <w:tc>
          <w:tcPr>
            <w:tcW w:type="dxa" w:w="861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log10 normalised PLIF intensity in blue/white; classified boundaries</w:t>
            </w:r>
          </w:p>
        </w:tc>
      </w:tr>
      <w:tr>
        <w:trPr>
          <w:cantSplit/>
        </w:trPr>
        <w:tc>
          <w:tcPr>
            <w:tcW w:type="dxa" w:w="124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(c)</w:t>
            </w:r>
          </w:p>
        </w:tc>
        <w:tc>
          <w:tcPr>
            <w:tcW w:type="dxa" w:w="861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Panel (b) plus filtered instantaneous velocity arrows</w:t>
            </w:r>
          </w:p>
        </w:tc>
      </w:tr>
      <w:tr>
        <w:trPr>
          <w:cantSplit/>
        </w:trPr>
        <w:tc>
          <w:tcPr>
            <w:tcW w:type="dxa" w:w="124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(d)</w:t>
            </w:r>
          </w:p>
        </w:tc>
        <w:tc>
          <w:tcPr>
            <w:tcW w:type="dxa" w:w="8617"/>
            <w:vAlign w:val="center"/>
            <w:tcMar>
              <w:top w:w="70" w:type="dxa"/>
              <w:bottom w:w="70" w:type="dxa"/>
              <w:left w:w="90" w:type="dxa"/>
              <w:right w:w="90" w:type="dxa"/>
            </w:tcMar>
            <w:tcBorders>
              <w:top w:val="single" w:sz="4" w:color="D9D9D9"/>
              <w:left w:val="single" w:sz="4" w:color="D9D9D9"/>
              <w:bottom w:val="single" w:sz="4" w:color="D9D9D9"/>
              <w:right w:val="single" w:sz="4" w:color="D9D9D9"/>
            </w:tcBorders>
          </w:tcPr>
          <w:p>
            <w:pPr>
              <w:spacing w:after="0" w:line="247" w:lineRule="auto"/>
            </w:pPr>
            <w:r>
              <w:rPr>
                <w:b w:val="0"/>
                <w:sz w:val="18"/>
              </w:rPr>
              <w:t>ln(ωz²) in pale blue/red; the same boundaries</w:t>
            </w:r>
          </w:p>
        </w:tc>
      </w:tr>
    </w:tbl>
    <w:p>
      <w:pPr>
        <w:spacing w:after="0"/>
      </w:pPr>
    </w:p>
    <w:p>
      <w:r>
        <w:t>Subtract B_profile_even row-wise, clamp at zero and divide by max(Phi_ref_even_forNorm, 10⁻¹²). Clamp normalised intensity at 10⁻⁴ for log10 display. Compute ωz = ∂V/∂X − ∂U/∂Y from filtered instantaneous PIV; use the configured 0.5–9.5 display scale for ln(ωz²). Draw interface gold, engulfed green, internal black and unknown grey. Give each panel its own colourbar, x/d and y/d axes, y ticks and an outside panel letter.</w:t>
      </w:r>
    </w:p>
    <w:p>
      <w:pPr>
        <w:pStyle w:val="Heading2"/>
      </w:pPr>
      <w:r>
        <w:t>Run and verify</w:t>
      </w:r>
    </w:p>
    <w:p>
      <w:r>
        <w:t>Place the enclosed Step3_Y4H5_FINAL_20260910 directory in 01_CODE under the project master. Use Python ≥3.11 with NumPy, SciPy, h5py, netCDF4, Matplotlib and Pillow. Execute from that directory:</w:t>
      </w:r>
    </w:p>
    <w:p>
      <w:pPr>
        <w:spacing w:after="20" w:line="240" w:lineRule="auto"/>
      </w:pPr>
      <w:r>
        <w:rPr>
          <w:rFonts w:ascii="Courier New" w:hAnsi="Courier New"/>
          <w:sz w:val="16"/>
        </w:rPr>
        <w:t>MASTER="$HOME/MSc_Project/MSc_2026_final"</w:t>
      </w:r>
    </w:p>
    <w:p>
      <w:pPr>
        <w:spacing w:after="20" w:line="240" w:lineRule="auto"/>
      </w:pPr>
      <w:r>
        <w:rPr>
          <w:rFonts w:ascii="Courier New" w:hAnsi="Courier New"/>
          <w:sz w:val="16"/>
        </w:rPr>
        <w:t>cd "$MASTER/01_CODE/Step3_Y4H5_FINAL_20260910"</w:t>
      </w:r>
    </w:p>
    <w:p>
      <w:pPr>
        <w:spacing w:after="20" w:line="240" w:lineRule="auto"/>
      </w:pPr>
      <w:r>
        <w:rPr>
          <w:rFonts w:ascii="Courier New" w:hAnsi="Courier New"/>
          <w:sz w:val="16"/>
        </w:rPr>
        <w:t>ENV_ROOT=/rds/general/user/iz425/ephemeral/conda_envs</w:t>
      </w:r>
    </w:p>
    <w:p>
      <w:pPr>
        <w:spacing w:after="20" w:line="240" w:lineRule="auto"/>
      </w:pPr>
      <w:r>
        <w:rPr>
          <w:rFonts w:ascii="Courier New" w:hAnsi="Courier New"/>
          <w:sz w:val="16"/>
        </w:rPr>
        <w:t>PY="$ENV_ROOT/step3_env/bin/python"</w:t>
      </w:r>
    </w:p>
    <w:p>
      <w:pPr>
        <w:spacing w:after="20" w:line="240" w:lineRule="auto"/>
      </w:pPr>
      <w:r>
        <w:rPr>
          <w:rFonts w:ascii="Courier New" w:hAnsi="Courier New"/>
          <w:sz w:val="16"/>
        </w:rPr>
        <w:t>RUN=run_step3_archive_01</w:t>
      </w:r>
    </w:p>
    <w:p>
      <w:pPr>
        <w:spacing w:after="20" w:line="240" w:lineRule="auto"/>
      </w:pPr>
      <w:r>
        <w:rPr>
          <w:rFonts w:ascii="Courier New" w:hAnsi="Courier New"/>
          <w:sz w:val="16"/>
        </w:rPr>
        <w:t>"$PY" -B verify_package.py</w:t>
      </w:r>
    </w:p>
    <w:p>
      <w:pPr>
        <w:spacing w:after="20" w:line="240" w:lineRule="auto"/>
      </w:pPr>
      <w:r>
        <w:rPr>
          <w:rFonts w:ascii="Courier New" w:hAnsi="Courier New"/>
          <w:sz w:val="16"/>
        </w:rPr>
        <w:t>"$PY" -B -m unittest discover -s tests -v</w:t>
      </w:r>
    </w:p>
    <w:p>
      <w:pPr>
        <w:spacing w:after="20" w:line="240" w:lineRule="auto"/>
      </w:pPr>
      <w:r>
        <w:rPr>
          <w:rFonts w:ascii="Courier New" w:hAnsi="Courier New"/>
          <w:sz w:val="16"/>
        </w:rPr>
        <w:t>"$PY" -B tools/check_plot_revision.py</w:t>
      </w:r>
    </w:p>
    <w:p>
      <w:pPr>
        <w:spacing w:after="20" w:line="240" w:lineRule="auto"/>
      </w:pPr>
      <w:r>
        <w:rPr>
          <w:rFonts w:ascii="Courier New" w:hAnsi="Courier New"/>
          <w:sz w:val="16"/>
        </w:rPr>
        <w:t>"$PY" -B hpc/submit.py --run-id "$RUN" --dry-run</w:t>
      </w:r>
    </w:p>
    <w:p>
      <w:pPr>
        <w:spacing w:after="20" w:line="240" w:lineRule="auto"/>
      </w:pPr>
      <w:r>
        <w:rPr>
          <w:rFonts w:ascii="Courier New" w:hAnsi="Courier New"/>
          <w:sz w:val="16"/>
        </w:rPr>
        <w:t>"$PY" -B hpc/submit.py --run-id "$RUN"</w:t>
      </w:r>
    </w:p>
    <w:p>
      <w:r>
        <w:t>Choose a run ID whose output directory does not exist. Dry-run checks inputs without writing or submitting. Case jobs request 8 CPUs and 4 hours: indices 16–21 and 23–27 use 64 GB, the other 16 cases use 32 GB. The dependent combine job uses 4 CPUs, 16 GB and 1 hour. Keep BLAS/OpenMP threads at one.</w:t>
      </w:r>
    </w:p>
    <w:p>
      <w:r>
        <w:t>Write only to 06_OUTPUTS_Y4H5/&lt;RUN&gt;. Query /opt/pbs/bin/qstat -u iz425 and read _control/pbs_logs plus per-case runtime logs. Validate each case before DONE; run the final audit after combination and require VERIFIED in Y_final_release_verification_0910.json. The audit checks input/code identity, text and profile values, flux identities, tables and figure pairs. Inspect recorded jobs before retrying any partial or uncertain submission.</w:t>
      </w:r>
    </w:p>
    <w:sectPr w:rsidR="00FC693F" w:rsidRPr="0006063C" w:rsidSect="00034616">
      <w:footerReference w:type="default" r:id="rId9"/>
      <w:pgSz w:w="11906" w:h="16838"/>
      <w:pgMar w:top="907" w:right="1020" w:bottom="907"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Arial" w:hAnsi="Arial" w:eastAsia="Arial"/>
      <w:color w:val="000000"/>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Step3 computation guide</dc:title>
  <dc:subject>Final algorithm and HPC execution for 27 cases</dc:subject>
  <dc:creator/>
  <cp:keywords>Step3 PIV PLIF flux algorithm</cp:keywords>
  <dc:description/>
  <cp:lastModifiedBy/>
  <cp:revision>1</cp:revision>
  <dcterms:created xsi:type="dcterms:W3CDTF">2013-12-23T23:15:00Z</dcterms:created>
  <dcterms:modified xsi:type="dcterms:W3CDTF">2013-12-23T23:15:00Z</dcterms:modified>
  <cp:category/>
</cp:coreProperties>
</file>