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890FF"/>
          <w:sz w:val="30"/>
          <w:szCs w:val="30"/>
        </w:rPr>
        <w:t xml:space="preserve">项目立项申请书</w:t>
      </w:r>
    </w:p>
    <w:p>
      <w:pPr>
        <w:spacing w:after="0" w:before="260"/>
        <w:jc w:val="center"/>
      </w:pPr>
      <w:r>
        <w:rPr>
          <w:rFonts w:ascii="Microsoft YaHei" w:cs="Microsoft YaHei" w:eastAsia="Microsoft YaHei" w:hAnsi="Microsoft YaHei"/>
          <w:b/>
          <w:bCs/>
          <w:color w:val="16213E"/>
          <w:sz w:val="56"/>
          <w:szCs w:val="56"/>
        </w:rPr>
        <w:t xml:space="preserve">K8s DevOps 集成中台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( 系统内部代号：crow-k8s-api ) · 详细版</w:t>
      </w:r>
    </w:p>
    <w:p>
      <w:pPr>
        <w:pBdr>
          <w:bottom w:val="single" w:color="1890FF" w:sz="16" w:space="1"/>
        </w:pBdr>
        <w:spacing w:after="700" w:before="70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6600"/>
        <w:jc w:val="center"/>
        <w:tblBorders>
          <w:top w:val="none"/>
          <w:left w:val="none"/>
          <w:bottom w:val="none"/>
          <w:right w:val="none"/>
          <w:insideH w:val="single" w:color="D9D9D9" w:sz="2"/>
          <w:insideV w:val="none"/>
        </w:tblBorders>
      </w:tblPr>
      <w:tblGrid>
        <w:gridCol w:w="2400"/>
        <w:gridCol w:w="4200"/>
      </w:tblGrid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K8s DevOps 集成中台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申请部门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【部门名称】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申请人 / 项目负责人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【姓名】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申请日期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2026 年 7 月 6 日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一、项目背景与必要性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项目背景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随着团队内 Kubernetes 集群承载的业务不断增多，围绕集群运维、异构计算设备（如 AI 加速卡）管理、镜像分发、开发联调与自动化测试等工作日益繁重。在本项目启动前，相关工作主要依赖原生 kubectl 命令行、社区通用面板（如 Kuboard）以及若干分散的脚本工具来完成，尚未形成统一、可审计、可持续迭代的内部平台。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本人于试用期内，基于上述实际工作场景，利用 C++（Crow 框架）自主设计并实现了「K8s DevOps 集成中台」，将集群管理、镜像仓库、开发环境、项目协作、存储、调度、监控与测试能力整合到统一的 Web 平台中，现申请对该项目进行正式立项，以便后续纳入团队正式的技术资产进行维护、推广和迭代。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必要性分析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400"/>
        <w:gridCol w:w="3200"/>
        <w:gridCol w:w="4282"/>
      </w:tblGrid>
      <w:tr>
        <w:trPr>
          <w:tblHeader/>
        </w:trPr>
        <w:tc>
          <w:tcPr>
            <w:tcW w:type="dxa" w:w="1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痛点</w:t>
            </w:r>
          </w:p>
        </w:tc>
        <w:tc>
          <w:tcPr>
            <w:tcW w:type="dxa" w:w="32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具体表现</w:t>
            </w:r>
          </w:p>
        </w:tc>
        <w:tc>
          <w:tcPr>
            <w:tcW w:type="dxa" w:w="4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对团队的影响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入口分散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集群管理用 kubectl / Kuboard，镜像操作用命令行，日志排查、终端登录又各自为政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新人上手成本高，日常操作需要在多个工具间切换</w:t>
            </w:r>
          </w:p>
        </w:tc>
      </w:tr>
      <w:tr>
        <w:tc>
          <w:tcPr>
            <w:tcW w:type="dxa" w:w="1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权限与审计缺失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原生工具大多依赖个人 kubeconfig 直接操作集群</w:t>
            </w:r>
          </w:p>
        </w:tc>
        <w:tc>
          <w:tcPr>
            <w:tcW w:type="dxa" w:w="4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操作行为难以统一追溯，出现问题时定位责任耗时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环境准备耗时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开发 / 调试环境需要人工在集群上手动创建、配置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每次准备环境动辄需要数十分钟到数小时</w:t>
            </w:r>
          </w:p>
        </w:tc>
      </w:tr>
      <w:tr>
        <w:tc>
          <w:tcPr>
            <w:tcW w:type="dxa" w:w="1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镜像与存储管理效率低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镜像的打包、上传、下载、清理依赖人工命令行操作</w:t>
            </w:r>
          </w:p>
        </w:tc>
        <w:tc>
          <w:tcPr>
            <w:tcW w:type="dxa" w:w="4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缺乏可视化管理，操作门槛高、易出错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测试与监控割裂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集成测试结果、集群健康状态缺乏统一展示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问题发现滞后，依赖人工主动排查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综合以上问题，团队具备建设一体化 DevOps 平台的现实需求，本项目由此产生。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备选方案对比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在启动自建前，也考虑过直接引入成熟的开源方案（如 Rancher、Lens、Kuboard 单独部署），综合对比如下：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2800"/>
        <w:gridCol w:w="3882"/>
      </w:tblGrid>
      <w:tr>
        <w:trPr>
          <w:tblHeader/>
        </w:trPr>
        <w:tc>
          <w:tcPr>
            <w:tcW w:type="dxa" w:w="22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方案</w:t>
            </w:r>
          </w:p>
        </w:tc>
        <w:tc>
          <w:tcPr>
            <w:tcW w:type="dxa" w:w="28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优势</w:t>
            </w:r>
          </w:p>
        </w:tc>
        <w:tc>
          <w:tcPr>
            <w:tcW w:type="dxa" w:w="38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未采用 / 需自建补充的原因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Rancher 等重量级平台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功能全面、社区成熟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部署与运维成本较高，且难以针对团队自有的镜像打包、Ceph 存储、GitLab 联动等定制场景做深度整合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Kuboard 等轻量面板</w:t>
            </w:r>
          </w:p>
        </w:tc>
        <w:tc>
          <w:tcPr>
            <w:tcW w:type="dxa" w:w="2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部署简单、上手快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偏纯 K8s 资源查看，缺少镜像打包、开发工作空间、审计等团队特需能力，仍需大量二次开发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自建一体化平台（本项目）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可针对团队真实工作流定制（如容器实时快照打包、双模式开发工作空间），与现有 LDAP/GitLab/Harbor/Ceph 无缝整合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需要独立投入开发与后续维护成本，这也是本次立项希望团队正式承接的部分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二、项目目标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建成一个统一的 Web 平台，覆盖 K8s 集群运维、镜像仓库、开发环境、项目协作、存储、调度、监控与测试等核心场景；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接入 LDAP 统一身份认证，实现基于角色的用户信息管理；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对关键操作（用户、镜像、组件配置等）建立操作日志审计能力；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将开发工作空间的准备方式由人工搭建改为平台自助创建，缩短准备周期；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集成 Prometheus 监控与集群健康检查（API Server / etcd / OOM / 慢节点 / 网络异常），实现问题早发现；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集成 pytest + Allure 自动化测试报告能力，沉淀可持续积累的测试资产。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三、建设内容（项目范围）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项目已完整实现以下功能模块，具体接口与设计细节见配套的《需求规格说明书》与《技术方案设计文档》：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350"/>
        <w:gridCol w:w="583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35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583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主要说明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用户认证与权限</w:t>
            </w:r>
          </w:p>
        </w:tc>
        <w:tc>
          <w:tcPr>
            <w:tcW w:type="dxa" w:w="58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LDAP 统一登录、用户信息管理、基于角色的访问控制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35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K8s 集群资源管理</w:t>
            </w:r>
          </w:p>
        </w:tc>
        <w:tc>
          <w:tcPr>
            <w:tcW w:type="dxa" w:w="583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节点 / 命名空间 / Deployment / Service / Ingress / ReplicaSet / ConfigMap / 事件的查看与操作，集群总览仪表盘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Pod 运维与调试</w:t>
            </w:r>
          </w:p>
        </w:tc>
        <w:tc>
          <w:tcPr>
            <w:tcW w:type="dxa" w:w="58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Pod 生命周期管理、日志查看、容器内文件浏览与上传下载、Web 终端（webshell）、调试排障接口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35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镜像仓库管理</w:t>
            </w:r>
          </w:p>
        </w:tc>
        <w:tc>
          <w:tcPr>
            <w:tcW w:type="dxa" w:w="583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对接 Harbor：基于容器实时快照的镜像打包、上传下载、项目 / 仓库 / 制品管理、镜像缓存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开发工作空间</w:t>
            </w:r>
          </w:p>
        </w:tc>
        <w:tc>
          <w:tcPr>
            <w:tcW w:type="dxa" w:w="58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 Jupyter Lab 与 Code-Server 双模式，自助创建 / 管理容器化开发环境，提升联调效率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35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项目协作集成</w:t>
            </w:r>
          </w:p>
        </w:tc>
        <w:tc>
          <w:tcPr>
            <w:tcW w:type="dxa" w:w="583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对接 GitLab：项目、用户信息查看与基础管理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存储管理</w:t>
            </w:r>
          </w:p>
        </w:tc>
        <w:tc>
          <w:tcPr>
            <w:tcW w:type="dxa" w:w="58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对接 Ceph（RADOS / RBD / CephFS），提供存储可视化管理与文件上传下载服务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8</w:t>
            </w:r>
          </w:p>
        </w:tc>
        <w:tc>
          <w:tcPr>
            <w:tcW w:type="dxa" w:w="235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集群调度</w:t>
            </w:r>
          </w:p>
        </w:tc>
        <w:tc>
          <w:tcPr>
            <w:tcW w:type="dxa" w:w="583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高级部署与调度策略配置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9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监控与健康检查</w:t>
            </w:r>
          </w:p>
        </w:tc>
        <w:tc>
          <w:tcPr>
            <w:tcW w:type="dxa" w:w="58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对接 Prometheus，提供 API Server / etcd / OOM 事件 / 慢节点 / 网络异常等健康检查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10</w:t>
            </w:r>
          </w:p>
        </w:tc>
        <w:tc>
          <w:tcPr>
            <w:tcW w:type="dxa" w:w="235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数据集 / 模型中心</w:t>
            </w:r>
          </w:p>
        </w:tc>
        <w:tc>
          <w:tcPr>
            <w:tcW w:type="dxa" w:w="583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数据集与模型资产的管理入口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11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集成测试</w:t>
            </w:r>
          </w:p>
        </w:tc>
        <w:tc>
          <w:tcPr>
            <w:tcW w:type="dxa" w:w="58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集成 pytest + Allure，沉淀集群与组件自动化测试报告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12</w:t>
            </w:r>
          </w:p>
        </w:tc>
        <w:tc>
          <w:tcPr>
            <w:tcW w:type="dxa" w:w="235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操作审计</w:t>
            </w:r>
          </w:p>
        </w:tc>
        <w:tc>
          <w:tcPr>
            <w:tcW w:type="dxa" w:w="583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记录关键操作的用户、模块、接口、耗时与结果，支撑事后追溯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技术亮点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在完成基础运维功能之外，项目在实现方式上有两处值得关注的技术亮点，体现了对团队实际工作流的针对性设计：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容器实时快照打包：无需预先编写 Dockerfile，即可将一个正在运行的容器当前状态直接固化为镜像并推送至 Harbor，做法是动态生成一个固定调度到目标节点的 K8s Job，挂载 containerd 套接字后执行 nerdctl commit / push，完成后自动清理，详见《技术方案设计文档》4.2 节；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双模式开发工作空间：同时支持 Jupyter Lab（数据分析类场景）与 Code-Server 浏览器版 VS Code（通用开发场景），按需创建 PVC + Pod + NodePort Service，几分钟内即可获得一个持久化、资源隔离的开发环境。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四、技术方案概述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平台采用 C++（Crow 微框架）作为核心 API 服务，辅以 Python（Flask）与 Go 编写的专项微服务，数据层使用 PostgreSQL 与 Redis，并对接 Kubernetes、LDAP、GitLab、Harbor、Ceph、Prometheus 等外部系统。详细的架构设计、技术选型与模块设计见配套的《技术方案设计文档》，此处不再展开。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五、项目实施情况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实施周期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项目自 2026 年 3 月启动集群自动化测试框架建设，主体平台开发集中于 2026 年 4 月至 6 月，累计实施周期约 3.5 个月，与试用期时间基本吻合。详细阶段划分见配套的《项目计划书》。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版本迭代历程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项目按小步快跑方式迭代发布，版本记录如下（数据来源：项目内置更新日志）：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300"/>
        <w:gridCol w:w="2200"/>
        <w:gridCol w:w="5382"/>
      </w:tblGrid>
      <w:tr>
        <w:trPr>
          <w:tblHeader/>
        </w:trPr>
        <w:tc>
          <w:tcPr>
            <w:tcW w:type="dxa" w:w="13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22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发布日期</w:t>
            </w:r>
          </w:p>
        </w:tc>
        <w:tc>
          <w:tcPr>
            <w:tcW w:type="dxa" w:w="53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主要内容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v1.0.1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2026-05-01</w:t>
            </w:r>
          </w:p>
        </w:tc>
        <w:tc>
          <w:tcPr>
            <w:tcW w:type="dxa" w:w="5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Ceph 存储管理；Pod 终端与容器内文件浏览器</w:t>
            </w:r>
          </w:p>
        </w:tc>
      </w:tr>
      <w:tr>
        <w:tc>
          <w:tcPr>
            <w:tcW w:type="dxa" w:w="1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v1.0.2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dxa" w:w="53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集群调度增强版；Harbor 镜像仓库集成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v1.0.3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2026-06-05</w:t>
            </w:r>
          </w:p>
        </w:tc>
        <w:tc>
          <w:tcPr>
            <w:tcW w:type="dxa" w:w="5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镜像打包功能；用户个人信息管理</w:t>
            </w:r>
          </w:p>
        </w:tc>
      </w:tr>
      <w:tr>
        <w:tc>
          <w:tcPr>
            <w:tcW w:type="dxa" w:w="13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v1.0.4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2026-06-08</w:t>
            </w:r>
          </w:p>
        </w:tc>
        <w:tc>
          <w:tcPr>
            <w:tcW w:type="dxa" w:w="53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Harbor 镜像上传 / 下载 / 项目管理；API Server / etcd 健康检查；OOM 事件、慢节点、网络异常检测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后续完善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2026-06 中旬—6 月 29 日</w:t>
            </w:r>
          </w:p>
        </w:tc>
        <w:tc>
          <w:tcPr>
            <w:tcW w:type="dxa" w:w="5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开发工作空间体验优化、跨模块联调与整体验证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项目规模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282"/>
      </w:tblGrid>
      <w:tr>
        <w:trPr>
          <w:tblHeader/>
        </w:trPr>
        <w:tc>
          <w:tcPr>
            <w:tcW w:type="dxa" w:w="2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6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规模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后端核心服务代码量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约 6,400 行（C++，main.cpp）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前端页面代码量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约 9,350 行（HTML/JS，核心页面合计）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辅助微服务代码量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约 1,300 行（Python，Flask-Ceph 文件服务）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后端接口数量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109 个（含开发迭代过程中的调试接口）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集成的外部系统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7 个（K8s、LDAP、GitLab、Harbor、Ceph、Prometheus、PostgreSQL/Redis）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六、预期收益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500"/>
        <w:gridCol w:w="3691"/>
        <w:gridCol w:w="3691"/>
      </w:tblGrid>
      <w:tr>
        <w:trPr>
          <w:tblHeader/>
        </w:trPr>
        <w:tc>
          <w:tcPr>
            <w:tcW w:type="dxa" w:w="15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691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立项前</w:t>
            </w:r>
          </w:p>
        </w:tc>
        <w:tc>
          <w:tcPr>
            <w:tcW w:type="dxa" w:w="3691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预期改善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运维入口</w:t>
            </w:r>
          </w:p>
        </w:tc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kubectl / Kuboard / 脚本分散使用</w:t>
            </w:r>
          </w:p>
        </w:tc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统一 Web 平台单点操作，降低上手与切换成本</w:t>
            </w:r>
          </w:p>
        </w:tc>
      </w:tr>
      <w:tr>
        <w:tc>
          <w:tcPr>
            <w:tcW w:type="dxa" w:w="15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环境准备</w:t>
            </w:r>
          </w:p>
        </w:tc>
        <w:tc>
          <w:tcPr>
            <w:tcW w:type="dxa" w:w="369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人工在集群手动搭建，耗时较长</w:t>
            </w:r>
          </w:p>
        </w:tc>
        <w:tc>
          <w:tcPr>
            <w:tcW w:type="dxa" w:w="369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平台自助创建开发工作空间，分钟级可用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镜像管理</w:t>
            </w:r>
          </w:p>
        </w:tc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命令行手工打包 / 推送</w:t>
            </w:r>
          </w:p>
        </w:tc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平台可视化打包、上传下载与仓库管理</w:t>
            </w:r>
          </w:p>
        </w:tc>
      </w:tr>
      <w:tr>
        <w:tc>
          <w:tcPr>
            <w:tcW w:type="dxa" w:w="15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问题发现</w:t>
            </w:r>
          </w:p>
        </w:tc>
        <w:tc>
          <w:tcPr>
            <w:tcW w:type="dxa" w:w="369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被动排查，缺乏统一监控视角</w:t>
            </w:r>
          </w:p>
        </w:tc>
        <w:tc>
          <w:tcPr>
            <w:tcW w:type="dxa" w:w="369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集群健康检查 + Prometheus 监控主动预警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操作留痕</w:t>
            </w:r>
          </w:p>
        </w:tc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缺乏统一审计</w:t>
            </w:r>
          </w:p>
        </w:tc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关键操作自动记录，支持事后追溯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以上为项目负责人基于功能设计目标的预期评估，尚未经过正式的量化统计，具体收益建议结合后续实际使用数据持续跟踪。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七、资源投入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487"/>
        <w:gridCol w:w="6395"/>
      </w:tblGrid>
      <w:tr>
        <w:tc>
          <w:tcPr>
            <w:tcW w:type="dxa" w:w="2487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</w:rPr>
              <w:t xml:space="preserve">人力投入</w:t>
            </w:r>
          </w:p>
        </w:tc>
        <w:tc>
          <w:tcPr>
            <w:tcW w:type="dxa" w:w="6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 名工程师（试用期内独立完成设计、开发与联调）</w:t>
            </w:r>
          </w:p>
        </w:tc>
      </w:tr>
      <w:tr>
        <w:tc>
          <w:tcPr>
            <w:tcW w:type="dxa" w:w="2487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</w:rPr>
              <w:t xml:space="preserve">时间投入</w:t>
            </w:r>
          </w:p>
        </w:tc>
        <w:tc>
          <w:tcPr>
            <w:tcW w:type="dxa" w:w="6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约 3.5 个月（2026 年 3 月—6 月）</w:t>
            </w:r>
          </w:p>
        </w:tc>
      </w:tr>
      <w:tr>
        <w:tc>
          <w:tcPr>
            <w:tcW w:type="dxa" w:w="2487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</w:rPr>
              <w:t xml:space="preserve">基础设施</w:t>
            </w:r>
          </w:p>
        </w:tc>
        <w:tc>
          <w:tcPr>
            <w:tcW w:type="dxa" w:w="6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复用团队现有 K8s 集群、Ceph 存储、GitLab、Harbor 等基础设施，未新增硬件采购</w:t>
            </w:r>
          </w:p>
        </w:tc>
      </w:tr>
      <w:tr>
        <w:tc>
          <w:tcPr>
            <w:tcW w:type="dxa" w:w="2487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</w:rPr>
              <w:t xml:space="preserve">外部依赖</w:t>
            </w:r>
          </w:p>
        </w:tc>
        <w:tc>
          <w:tcPr>
            <w:tcW w:type="dxa" w:w="6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OpenLDAP、PostgreSQL、Redis（均为开源组件，无额外授权费用）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八、风险评估与改进建议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为便于评审人客观了解项目现状，以下同时列出已识别的风险与相应改进建议，后续会在正式立项后逐步落实（技术细节见《技术方案设计文档》第 8 章）：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500"/>
        <w:gridCol w:w="3200"/>
        <w:gridCol w:w="4182"/>
      </w:tblGrid>
      <w:tr>
        <w:trPr>
          <w:tblHeader/>
        </w:trPr>
        <w:tc>
          <w:tcPr>
            <w:tcW w:type="dxa" w:w="15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风险项</w:t>
            </w:r>
          </w:p>
        </w:tc>
        <w:tc>
          <w:tcPr>
            <w:tcW w:type="dxa" w:w="32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现状说明</w:t>
            </w:r>
          </w:p>
        </w:tc>
        <w:tc>
          <w:tcPr>
            <w:tcW w:type="dxa" w:w="41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改进建议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单点维护风险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目前由 1 人独立开发与维护，缺乏备份人员</w:t>
            </w:r>
          </w:p>
        </w:tc>
        <w:tc>
          <w:tcPr>
            <w:tcW w:type="dxa" w:w="4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补充设计文档与代码注释，推动后续增加协作维护人员</w:t>
            </w:r>
          </w:p>
        </w:tc>
      </w:tr>
      <w:tr>
        <w:tc>
          <w:tcPr>
            <w:tcW w:type="dxa" w:w="15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凭据管理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部分调试阶段遗留的访问凭据（集群、数据库、代码托管、镜像仓库共 4 处）以明文形式存在于配置 / 脚本中</w:t>
            </w:r>
          </w:p>
        </w:tc>
        <w:tc>
          <w:tcPr>
            <w:tcW w:type="dxa" w:w="41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迁移至环境变量或密钥管理服务，并对历史凭据完成轮换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身份令牌机制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访问令牌为自定义字符串，不具备签名与过期机制；部分接口对无效令牌存在默认管理员兜底</w:t>
            </w:r>
          </w:p>
        </w:tc>
        <w:tc>
          <w:tcPr>
            <w:tcW w:type="dxa" w:w="4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升级为标准 JWT 并移除兜底逻辑</w:t>
            </w:r>
          </w:p>
        </w:tc>
      </w:tr>
      <w:tr>
        <w:tc>
          <w:tcPr>
            <w:tcW w:type="dxa" w:w="15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单元测试覆盖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现有自动化测试以集群 / 组件集成测试为主，核心服务自身单元测试覆盖有限</w:t>
            </w:r>
          </w:p>
        </w:tc>
        <w:tc>
          <w:tcPr>
            <w:tcW w:type="dxa" w:w="41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补充核心接口的单元测试与 CI 门禁</w:t>
            </w:r>
          </w:p>
        </w:tc>
      </w:tr>
      <w:t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架构可维护性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核心业务逻辑集中于单一 C++ 服务，随功能增多复杂度上升</w:t>
            </w:r>
          </w:p>
        </w:tc>
        <w:tc>
          <w:tcPr>
            <w:tcW w:type="dxa" w:w="4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评估按模块拆分服务的可行性，控制单文件规模</w:t>
            </w:r>
          </w:p>
        </w:tc>
      </w:tr>
      <w:tr>
        <w:tc>
          <w:tcPr>
            <w:tcW w:type="dxa" w:w="15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进程可靠性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辅助微服务由 shell 脚本后台拉起，缺乏自动重启机制</w:t>
            </w:r>
          </w:p>
        </w:tc>
        <w:tc>
          <w:tcPr>
            <w:tcW w:type="dxa" w:w="41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引入进程管理器或拆分为独立 K8s 部署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九、后续规划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完善单元测试与接口自动化测试覆盖率，纳入 CI 流程门禁；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规范化密钥与敏感配置管理，消除硬编码凭据，升级身份令牌机制；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细化基于角色的权限体系（RBAC），支持更精细的授权粒度；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面向多用户场景做性能压测与容量评估；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结合使用反馈持续优化开发工作空间与调度模块的易用性；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提升辅助进程的可靠性，引入自动重启与健康探针。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十、审批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请评审各方签字确认：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20"/>
        <w:gridCol w:w="2220"/>
        <w:gridCol w:w="2220"/>
        <w:gridCol w:w="2222"/>
      </w:tblGrid>
      <w:tr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  <w:sz w:val="20"/>
                <w:szCs w:val="20"/>
              </w:rPr>
              <w:t xml:space="preserve">申请人</w:t>
            </w:r>
          </w:p>
        </w:tc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  <w:sz w:val="20"/>
                <w:szCs w:val="20"/>
              </w:rPr>
              <w:t xml:space="preserve">部门负责人
（技术）</w:t>
            </w:r>
          </w:p>
        </w:tc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  <w:sz w:val="20"/>
                <w:szCs w:val="20"/>
              </w:rPr>
              <w:t xml:space="preserve">分管领导</w:t>
            </w:r>
          </w:p>
        </w:tc>
        <w:tc>
          <w:tcPr>
            <w:tcW w:type="dxa" w:w="2222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  <w:sz w:val="20"/>
                <w:szCs w:val="20"/>
              </w:rPr>
              <w:t xml:space="preserve">人力/行政</w:t>
            </w:r>
          </w:p>
        </w:tc>
      </w:tr>
      <w:tr>
        <w:trPr>
          <w:trHeight w:val="900" w:hRule="atLeast"/>
        </w:trPr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签字：</w:t>
            </w:r>
          </w:p>
        </w:tc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签字：</w:t>
            </w:r>
          </w:p>
        </w:tc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签字：</w:t>
            </w:r>
          </w:p>
        </w:tc>
        <w:tc>
          <w:tcPr>
            <w:tcW w:type="dxa" w:w="2222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签字：</w:t>
            </w:r>
          </w:p>
        </w:tc>
      </w:tr>
      <w:tr>
        <w:trPr>
          <w:trHeight w:val="700" w:hRule="atLeast"/>
        </w:trPr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日期：</w:t>
            </w:r>
          </w:p>
        </w:tc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日期：</w:t>
            </w:r>
          </w:p>
        </w:tc>
        <w:tc>
          <w:tcPr>
            <w:tcW w:type="dxa" w:w="222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日期：</w:t>
            </w:r>
          </w:p>
        </w:tc>
        <w:tc>
          <w:tcPr>
            <w:tcW w:type="dxa" w:w="2222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日期：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512" w:bottom="1440" w:left="15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  共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4"/>
      </w:pBdr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K8s DevOps 集成中台 · 项目立项申请书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2"/>
        <w:szCs w:val="22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Microsoft YaHei" w:cs="Microsoft YaHei" w:eastAsia="Microsoft YaHei" w:hAnsi="Microsoft YaHei"/>
      <w:b/>
      <w:bCs/>
      <w:color w:val="16213E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890FF" w:sz="10" w:space="6"/>
      </w:pBdr>
      <w:spacing w:after="220" w:before="380"/>
      <w:outlineLvl w:val="0"/>
    </w:pPr>
    <w:rPr>
      <w:rFonts w:ascii="Microsoft YaHei" w:cs="Microsoft YaHei" w:eastAsia="Microsoft YaHei" w:hAnsi="Microsoft YaHei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1F2D4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1890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2026-07-06T04:07:06.401Z</dcterms:created>
  <dcterms:modified xsi:type="dcterms:W3CDTF">2026-07-06T04:07:06.401Z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