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1890FF"/>
          <w:sz w:val="30"/>
          <w:szCs w:val="30"/>
        </w:rPr>
        <w:t xml:space="preserve">项目计划书</w:t>
      </w:r>
    </w:p>
    <w:p>
      <w:pPr>
        <w:spacing w:after="0" w:before="260"/>
        <w:jc w:val="center"/>
      </w:pPr>
      <w:r>
        <w:rPr>
          <w:rFonts w:ascii="Microsoft YaHei" w:cs="Microsoft YaHei" w:eastAsia="Microsoft YaHei" w:hAnsi="Microsoft YaHei"/>
          <w:b/>
          <w:bCs/>
          <w:color w:val="16213E"/>
          <w:sz w:val="56"/>
          <w:szCs w:val="56"/>
        </w:rPr>
        <w:t xml:space="preserve">K8s DevOps 集成中台</w:t>
      </w:r>
    </w:p>
    <w:p>
      <w:pPr>
        <w:spacing w:after="0" w:before="200"/>
        <w:jc w:val="center"/>
      </w:pPr>
      <w:r>
        <w:rPr>
          <w:rFonts w:ascii="Microsoft YaHei" w:cs="Microsoft YaHei" w:eastAsia="Microsoft YaHei" w:hAnsi="Microsoft YaHei"/>
          <w:color w:val="595959"/>
          <w:sz w:val="24"/>
          <w:szCs w:val="24"/>
        </w:rPr>
        <w:t xml:space="preserve">Project Plan · 详细版</w:t>
      </w:r>
    </w:p>
    <w:p>
      <w:pPr>
        <w:pBdr>
          <w:bottom w:val="single" w:color="1890FF" w:sz="16" w:space="1"/>
        </w:pBdr>
        <w:spacing w:after="700" w:before="700"/>
        <w:jc w:val="center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0" w:before="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6600"/>
        <w:jc w:val="center"/>
        <w:tblBorders>
          <w:top w:val="none"/>
          <w:left w:val="none"/>
          <w:bottom w:val="none"/>
          <w:right w:val="none"/>
          <w:insideH w:val="single" w:color="D9D9D9" w:sz="2"/>
          <w:insideV w:val="none"/>
        </w:tblBorders>
      </w:tblPr>
      <w:tblGrid>
        <w:gridCol w:w="2400"/>
        <w:gridCol w:w="4200"/>
      </w:tblGrid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K8s DevOps 集成中台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PP-CROW-2026-01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编写人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【姓名】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2026 年 7 月 6 日</w:t>
            </w:r>
          </w:p>
        </w:tc>
      </w:tr>
      <w:tr>
        <w:tc>
          <w:tcPr>
            <w:tcW w:type="dxa" w:w="2400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color w:val="595959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4200"/>
            <w:tcMar>
              <w:top w:type="dxa" w:w="100"/>
              <w:left w:type="dxa" w:w="200"/>
              <w:bottom w:type="dxa" w:w="100"/>
              <w:right w:type="dxa" w:w="8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6213E"/>
                <w:sz w:val="21"/>
                <w:szCs w:val="21"/>
              </w:rPr>
              <w:t xml:space="preserve">V2.0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 项目概述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本项目为「K8s DevOps 集成中台」，由项目负责人在试用期内独立完成设计、开发与联调。项目自 2026 年 3 月启动集群自动化测试框架建设，主体平台功能开发与迭代集中于 2026 年 4 月至 6 月，累计实施周期约 3.5 个月。本文档按实际推进节奏梳理项目阶段划分、周级任务分解、关键里程碑与后续计划，作为立项评审的时间维度依据。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项目管理方式说明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采用小步快跑的迭代方式，每 2-3 周完成一个可用版本并更新 changelog（详见 2.2 节版本记录）；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每个版本发布前先完成手工功能验证（见《测试报告》第 3 章），验证通过后再合入下一阶段开发；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过程文件按时间戳保留多版本备份（如页面文件的 _bak 后缀），便于回溯，但也带来一定的文件管理混乱，已在《技术方案设计文档》可维护性章节中列为改进项。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 项目阶段划分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项目整体按以下九个阶段推进，各阶段均以实际交付内容作为完成标志：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600"/>
        <w:gridCol w:w="1800"/>
        <w:gridCol w:w="4482"/>
      </w:tblGrid>
      <w:tr>
        <w:trPr>
          <w:tblHeader/>
        </w:trPr>
        <w:tc>
          <w:tcPr>
            <w:tcW w:type="dxa" w:w="26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18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时间</w:t>
            </w:r>
          </w:p>
        </w:tc>
        <w:tc>
          <w:tcPr>
            <w:tcW w:type="dxa" w:w="44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主要内容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阶段一：集群自动化测试框架建设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2026-03-10 ~ 2026-03-18</w:t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搭建 pytest + Allure 集成测试框架，覆盖集群与硬件设备（如 AI 加速卡组件）的健康检查用例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阶段二：需求调研与技术选型</w:t>
            </w:r>
          </w:p>
        </w:tc>
        <w:tc>
          <w:tcPr>
            <w:tcW w:type="dxa" w:w="1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2026-04 中旬</w:t>
            </w:r>
          </w:p>
        </w:tc>
        <w:tc>
          <w:tcPr>
            <w:tcW w:type="dxa" w:w="44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梳理运维痛点，确定 C++ / Crow 作为核心服务技术路线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阶段三：核心框架搭建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2026-04 下旬</w:t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完成 LDAP 鉴权与 K8s 资源管理核心接口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阶段四：Ceph 存储与 Pod 终端（v1.0.1）</w:t>
            </w:r>
          </w:p>
        </w:tc>
        <w:tc>
          <w:tcPr>
            <w:tcW w:type="dxa" w:w="1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2026-05-01</w:t>
            </w:r>
          </w:p>
        </w:tc>
        <w:tc>
          <w:tcPr>
            <w:tcW w:type="dxa" w:w="44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上线存储管理与 Pod 终端 / 文件浏览器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阶段五：集群调度与 Harbor 集成（v1.0.2）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2026-05-02 ~ 2026-05-20</w:t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上线集群调度增强版与 Harbor 镜像仓库集成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阶段六：镜像打包与用户中心（v1.0.3）</w:t>
            </w:r>
          </w:p>
        </w:tc>
        <w:tc>
          <w:tcPr>
            <w:tcW w:type="dxa" w:w="1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2026-05-21 ~ 2026-06-05</w:t>
            </w:r>
          </w:p>
        </w:tc>
        <w:tc>
          <w:tcPr>
            <w:tcW w:type="dxa" w:w="44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上线镜像打包功能与用户个人信息管理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阶段七：监控与健康检查体系（v1.0.4）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2026-06-05 ~ 2026-06-08</w:t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上线 Harbor 镜像上传下载与项目管理、集群健康检查体系</w:t>
            </w:r>
          </w:p>
        </w:tc>
      </w:tr>
      <w:tr>
        <w:tc>
          <w:tcPr>
            <w:tcW w:type="dxa" w:w="2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阶段八：开发工作空间与联调收尾</w:t>
            </w:r>
          </w:p>
        </w:tc>
        <w:tc>
          <w:tcPr>
            <w:tcW w:type="dxa" w:w="18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2026-06-08 ~ 2026-06-29</w:t>
            </w:r>
          </w:p>
        </w:tc>
        <w:tc>
          <w:tcPr>
            <w:tcW w:type="dxa" w:w="44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完善开发工作空间体验，完成跨模块联调与整体验证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阶段九：立项材料整理与评审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2026-06-29 ~ 2026-07-10</w:t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整理立项申请书、需求规格说明书、技术方案设计文档、测试报告等材料并提交评审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阶段任务分解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为便于评审了解每个阶段的具体工作内容，以下按周级粒度对主要阶段进行任务分解：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阶段一：集群自动化测试框架建设（3/10-3/18）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第 1-2 天：梳理集群与硬件设备（AI 加速卡组件）已有测试资产，规划 api / integration / e2e 分层结构；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第 3-5 天：搭建 pytest + Allure 报告链路，编写节点状态、组件禁用 / 卸载、运行时检查等核心用例；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第 6-8 天：新增自定义健康检查用例（test_custom_health_check），发现并修复 3 项问题后复测通过。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阶段三：核心框架搭建（4 月下旬）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完成 Crow 框架的基础工程搭建（CMake/编译脚本、依赖库集成）；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实现 LDAP 鉴权与用户信息落库（users 表设计与 upsert 逻辑）；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实现 K8s 核心资源（节点、命名空间、Deployment、Service 等）的查询接口与前端仪表盘雏形。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阶段六：镜像打包与用户中心（5/21-6/5）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设计并实现基于 nerdctl commit 的容器实时快照打包机制（定位节点、定位容器 ID、动态生成 K8s Job）；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联调 Harbor 登录、打标签、推送全流程，验证 tar 包上传下载；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实现用户个人信息查看与编辑功能。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阶段七：监控与健康检查体系（6/5-6/8）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接入 Harbor 镜像上传 / 下载、项目创建删除等管理接口；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实现 API Server、etcd 集群健康检查，OOM 事件、慢节点、网络异常检测规则；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侧边栏新增版本号展示与更新日志弹窗。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阶段八：开发工作空间与联调收尾（6/8-6/29）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完善开发工作空间的双模式支持（Jupyter Lab / Code-Server）与资源规格配置；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补充 GitLab 集成的项目管理与代理接口；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跨模块联调（认证态在各页面间的传递、侧边栏导航一致性等），修复联调中发现的问题。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 实施时间线</w:t>
      </w:r>
    </w:p>
    <w:p>
      <w:pPr>
        <w:spacing w:after="160" w:before="160"/>
        <w:jc w:val="center"/>
      </w:pPr>
      <w:r>
        <w:drawing>
          <wp:inline distT="0" distB="0" distL="0" distR="0">
            <wp:extent cx="5524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595959"/>
          <w:sz w:val="19"/>
          <w:szCs w:val="19"/>
        </w:rPr>
        <w:t xml:space="preserve">图 3-1 项目实施时间线（2026 年 3 月—7 月）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 里程碑清单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000"/>
        <w:gridCol w:w="1600"/>
        <w:gridCol w:w="3882"/>
        <w:gridCol w:w="1400"/>
      </w:tblGrid>
      <w:tr>
        <w:trPr>
          <w:tblHeader/>
        </w:trPr>
        <w:tc>
          <w:tcPr>
            <w:tcW w:type="dxa" w:w="20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里程碑</w:t>
            </w:r>
          </w:p>
        </w:tc>
        <w:tc>
          <w:tcPr>
            <w:tcW w:type="dxa" w:w="16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计划 / 完成日期</w:t>
            </w:r>
          </w:p>
        </w:tc>
        <w:tc>
          <w:tcPr>
            <w:tcW w:type="dxa" w:w="38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交付物</w:t>
            </w:r>
          </w:p>
        </w:tc>
        <w:tc>
          <w:tcPr>
            <w:tcW w:type="dxa" w:w="1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测试框架建设完成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2026-03-18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集群健康检查自动化测试用例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已完成</w:t>
            </w:r>
          </w:p>
        </w:tc>
      </w:tr>
      <w:tr>
        <w:tc>
          <w:tcPr>
            <w:tcW w:type="dxa" w:w="2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v1.0.1 发布</w:t>
            </w:r>
          </w:p>
        </w:tc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2026-05-01</w:t>
            </w:r>
          </w:p>
        </w:tc>
        <w:tc>
          <w:tcPr>
            <w:tcW w:type="dxa" w:w="38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Ceph 存储管理、Pod 终端与文件浏览器</w:t>
            </w:r>
          </w:p>
        </w:tc>
        <w:tc>
          <w:tcPr>
            <w:tcW w:type="dxa" w:w="1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已完成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v1.0.2 发布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2026-05-20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集群调度增强版、Harbor 集成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已完成</w:t>
            </w:r>
          </w:p>
        </w:tc>
      </w:tr>
      <w:tr>
        <w:tc>
          <w:tcPr>
            <w:tcW w:type="dxa" w:w="2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v1.0.3 发布</w:t>
            </w:r>
          </w:p>
        </w:tc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2026-06-05</w:t>
            </w:r>
          </w:p>
        </w:tc>
        <w:tc>
          <w:tcPr>
            <w:tcW w:type="dxa" w:w="38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镜像打包、用户个人信息管理</w:t>
            </w:r>
          </w:p>
        </w:tc>
        <w:tc>
          <w:tcPr>
            <w:tcW w:type="dxa" w:w="1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已完成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v1.0.4 发布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2026-06-08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Harbor 完善、集群健康检查体系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已完成</w:t>
            </w:r>
          </w:p>
        </w:tc>
      </w:tr>
      <w:tr>
        <w:tc>
          <w:tcPr>
            <w:tcW w:type="dxa" w:w="20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项目整体联调完成</w:t>
            </w:r>
          </w:p>
        </w:tc>
        <w:tc>
          <w:tcPr>
            <w:tcW w:type="dxa" w:w="16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2026-06-29</w:t>
            </w:r>
          </w:p>
        </w:tc>
        <w:tc>
          <w:tcPr>
            <w:tcW w:type="dxa" w:w="38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全模块联调通过，平台可用</w:t>
            </w:r>
          </w:p>
        </w:tc>
        <w:tc>
          <w:tcPr>
            <w:tcW w:type="dxa" w:w="1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已完成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立项材料提交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2026-07-06</w:t>
            </w:r>
          </w:p>
        </w:tc>
        <w:tc>
          <w:tcPr>
            <w:tcW w:type="dxa" w:w="3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立项申请书等 5 份配套文档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进行中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 人力资源投入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487"/>
        <w:gridCol w:w="6395"/>
      </w:tblGrid>
      <w:tr>
        <w:tc>
          <w:tcPr>
            <w:tcW w:type="dxa" w:w="2487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D4D"/>
              </w:rPr>
              <w:t xml:space="preserve">项目团队规模</w:t>
            </w:r>
          </w:p>
        </w:tc>
        <w:tc>
          <w:tcPr>
            <w:tcW w:type="dxa" w:w="6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1 人（项目负责人独立承担设计、开发、测试与文档工作）</w:t>
            </w:r>
          </w:p>
        </w:tc>
      </w:tr>
      <w:tr>
        <w:tc>
          <w:tcPr>
            <w:tcW w:type="dxa" w:w="2487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D4D"/>
              </w:rPr>
              <w:t xml:space="preserve">投入周期</w:t>
            </w:r>
          </w:p>
        </w:tc>
        <w:tc>
          <w:tcPr>
            <w:tcW w:type="dxa" w:w="6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约 3.5 个月，与试用期时间重合</w:t>
            </w:r>
          </w:p>
        </w:tc>
      </w:tr>
      <w:tr>
        <w:tc>
          <w:tcPr>
            <w:tcW w:type="dxa" w:w="2487"/>
            <w:shd w:fill="F5F7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D4D"/>
              </w:rPr>
              <w:t xml:space="preserve">角色分工</w:t>
            </w:r>
          </w:p>
        </w:tc>
        <w:tc>
          <w:tcPr>
            <w:tcW w:type="dxa" w:w="63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需求梳理、后端开发（C++/Python/Go）、前端页面开发、集成测试、部署运维均由同一人完成</w:t>
            </w:r>
          </w:p>
        </w:tc>
      </w:tr>
    </w:tbl>
    <w:p>
      <w:pPr>
        <w:spacing w:after="160" w:line="36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鉴于项目当前由单人承担全部角色，建议正式立项后评估补充协作维护人员，降低单点风险（详见《项目立项申请书》风险章节）。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各阶段投入占比估算</w:t>
      </w:r>
    </w:p>
    <w:tbl>
      <w:tblPr>
        <w:tblW w:type="dxa" w:w="8882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4400"/>
        <w:gridCol w:w="4482"/>
      </w:tblGrid>
      <w:tr>
        <w:trPr>
          <w:tblHeader/>
        </w:trPr>
        <w:tc>
          <w:tcPr>
            <w:tcW w:type="dxa" w:w="4400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4482"/>
            <w:shd w:fill="16213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</w:rPr>
              <w:t xml:space="preserve">投入占比（估算）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测试框架建设</w:t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8%</w:t>
            </w:r>
          </w:p>
        </w:tc>
      </w:tr>
      <w:tr>
        <w:tc>
          <w:tcPr>
            <w:tcW w:type="dxa" w:w="4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核心框架搭建（认证 + K8s 资源）</w:t>
            </w:r>
          </w:p>
        </w:tc>
        <w:tc>
          <w:tcPr>
            <w:tcW w:type="dxa" w:w="44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20%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存储 / 调度 / Harbor 集成</w:t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25%</w:t>
            </w:r>
          </w:p>
        </w:tc>
      </w:tr>
      <w:tr>
        <w:tc>
          <w:tcPr>
            <w:tcW w:type="dxa" w:w="4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镜像打包 / 用户中心 / 监控体系</w:t>
            </w:r>
          </w:p>
        </w:tc>
        <w:tc>
          <w:tcPr>
            <w:tcW w:type="dxa" w:w="44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22%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开发工作空间 / 联调收尾</w:t>
            </w:r>
          </w:p>
        </w:tc>
        <w:tc>
          <w:tcPr>
            <w:tcW w:type="dxa" w:w="44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20%</w:t>
            </w:r>
          </w:p>
        </w:tc>
      </w:tr>
      <w:tr>
        <w:tc>
          <w:tcPr>
            <w:tcW w:type="dxa" w:w="4400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</w:rPr>
              <w:t xml:space="preserve">立项材料整理</w:t>
            </w:r>
          </w:p>
        </w:tc>
        <w:tc>
          <w:tcPr>
            <w:tcW w:type="dxa" w:w="4482"/>
            <w:shd w:fill="F7F9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Microsoft YaHei" w:cs="Microsoft YaHei" w:eastAsia="Microsoft YaHei" w:hAnsi="Microsoft YaHei"/>
              </w:rPr>
              <w:t xml:space="preserve">5%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 后续迭代计划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</w:rPr>
        <w:t xml:space="preserve">正式立项后，建议按以下方向规划后续版本：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近期（v1.1，1 个月内）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补充核心接口单元测试，纳入 CI 自动化门禁；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完成敏感凭据的规范化管理（环境变量 / 密钥管理服务），升级访问令牌机制；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修复历史测试中暴露的组件禁用 / 卸载与运行时检查类问题（见《测试报告》4.2 节）。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中期（v1.2-v1.3，1-3 个月）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细化 RBAC 权限体系，支持更精细的授权粒度；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开展多用户并发场景下的性能压测；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统一接口响应格式约定，治理调试期遗留的重复接口。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长期（3 个月以上）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评估核心服务按模块拆分的可行性，控制单文件规模；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视团队人力情况，评估增加协作维护人员，降低单点维护风险；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Microsoft YaHei" w:cs="Microsoft YaHei" w:eastAsia="Microsoft YaHei" w:hAnsi="Microsoft YaHei"/>
        </w:rPr>
        <w:t xml:space="preserve">根据实际使用反馈，持续优化开发工作空间与集群调度模块的交互体验。</w:t>
      </w:r>
    </w:p>
    <w:sectPr>
      <w:headerReference w:type="default" r:id="rId7"/>
      <w:footerReference w:type="default" r:id="rId8"/>
      <w:pgSz w:w="11906" w:h="16838" w:orient="portrait"/>
      <w:pgMar w:top="1440" w:right="1512" w:bottom="1440" w:left="151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  共 </w:t>
    </w:r>
    <w:r>
      <w:rPr>
        <w:rFonts w:ascii="Microsoft YaHei" w:cs="Microsoft YaHei" w:eastAsia="Microsoft YaHei" w:hAnsi="Microsoft YaHe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4" w:space="4"/>
      </w:pBdr>
      <w:jc w:val="right"/>
    </w:pPr>
    <w:r>
      <w:rPr>
        <w:rFonts w:ascii="Microsoft YaHei" w:cs="Microsoft YaHei" w:eastAsia="Microsoft YaHei" w:hAnsi="Microsoft YaHei"/>
        <w:color w:val="595959"/>
        <w:sz w:val="16"/>
        <w:szCs w:val="16"/>
      </w:rPr>
      <w:t xml:space="preserve">K8s DevOps 集成中台 · 项目计划书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62626"/>
        <w:sz w:val="22"/>
        <w:szCs w:val="22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Microsoft YaHei" w:cs="Microsoft YaHei" w:eastAsia="Microsoft YaHei" w:hAnsi="Microsoft YaHei"/>
      <w:b/>
      <w:bCs/>
      <w:color w:val="16213E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1890FF" w:sz="10" w:space="6"/>
      </w:pBdr>
      <w:spacing w:after="220" w:before="380"/>
      <w:outlineLvl w:val="0"/>
    </w:pPr>
    <w:rPr>
      <w:rFonts w:ascii="Microsoft YaHei" w:cs="Microsoft YaHei" w:eastAsia="Microsoft YaHei" w:hAnsi="Microsoft YaHei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1F2D4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Microsoft YaHei" w:cs="Microsoft YaHei" w:eastAsia="Microsoft YaHei" w:hAnsi="Microsoft YaHei"/>
      <w:b/>
      <w:bCs/>
      <w:color w:val="1890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d8c7f1af92b32dd68e384895bb612bab8b91f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2026-07-06T04:09:11.792Z</dcterms:created>
  <dcterms:modified xsi:type="dcterms:W3CDTF">2026-07-06T04:09:11.793Z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