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Microsoft YaHei" w:cs="Microsoft YaHei" w:eastAsia="Microsoft YaHei" w:hAnsi="Microsoft YaHei"/>
          <w:b/>
          <w:bCs/>
          <w:sz w:val="44"/>
          <w:szCs w:val="44"/>
        </w:rPr>
        <w:t xml:space="preserve">【项目名称】投标文件（技术标）</w:t>
      </w:r>
    </w:p>
    <w:p>
      <w:pPr>
        <w:pBdr>
          <w:left w:val="single" w:color="8FA8C2" w:sz="16" w:space="8"/>
        </w:pBdr>
        <w:shd w:fill="F0F4F8" w:val="clear"/>
        <w:spacing w:after="60"/>
        <w:ind w:left="360"/>
      </w:pPr>
      <w:r>
        <w:rPr>
          <w:rFonts w:ascii="Microsoft YaHei" w:cs="Microsoft YaHei" w:eastAsia="Microsoft YaHei" w:hAnsi="Microsoft YaHei"/>
          <w:color w:val="555555"/>
          <w:sz w:val="19"/>
          <w:szCs w:val="19"/>
        </w:rPr>
        <w:t xml:space="preserve">投标人：【投标人公司全称】　|　项目编号：【招标编号】　|　编制日期：【YYYY年MM月DD日】</w:t>
      </w:r>
    </w:p>
    <w:p>
      <w:pPr>
        <w:pBdr>
          <w:left w:val="single" w:color="8FA8C2" w:sz="16" w:space="8"/>
        </w:pBdr>
        <w:shd w:fill="F0F4F8" w:val="clear"/>
        <w:spacing w:after="140"/>
        <w:ind w:left="360"/>
      </w:pPr>
      <w:r>
        <w:rPr>
          <w:rFonts w:ascii="Microsoft YaHei" w:cs="Microsoft YaHei" w:eastAsia="Microsoft YaHei" w:hAnsi="Microsoft YaHei"/>
          <w:color w:val="555555"/>
          <w:sz w:val="19"/>
          <w:szCs w:val="19"/>
        </w:rPr>
        <w:t xml:space="preserve">本文件为技术标部分，包含技术方案、实施方案、项目管理与服务承诺三大章节。公司资质证明文件及商务报价单见独立附件，本文件中相应位置以【】标注的内容为占位符，需根据实际情况补充。</w:t>
      </w:r>
    </w:p>
    <w:p>
      <w:pPr>
        <w:pBdr>
          <w:bottom w:val="single" w:color="BBBBBB" w:sz="6" w:space="1"/>
        </w:pBdr>
        <w:spacing w:after="200" w:before="100"/>
      </w:pPr>
    </w:p>
    <w:p>
      <w:pPr>
        <w:pStyle w:val="Heading2"/>
      </w:pPr>
      <w:r>
        <w:rPr>
          <w:rFonts w:ascii="Microsoft YaHei" w:cs="Microsoft YaHei" w:eastAsia="Microsoft YaHei" w:hAnsi="Microsoft YaHei"/>
          <w:sz w:val="20"/>
          <w:szCs w:val="20"/>
        </w:rPr>
        <w:t xml:space="preserve">第一章 项目理解与总体方案</w:t>
      </w:r>
    </w:p>
    <w:p>
      <w:pPr>
        <w:pStyle w:val="Heading3"/>
      </w:pPr>
      <w:r>
        <w:rPr>
          <w:rFonts w:ascii="Microsoft YaHei" w:cs="Microsoft YaHei" w:eastAsia="Microsoft YaHei" w:hAnsi="Microsoft YaHei"/>
          <w:sz w:val="20"/>
          <w:szCs w:val="20"/>
        </w:rPr>
        <w:t xml:space="preserve">1.1 项目背景理解</w:t>
      </w:r>
    </w:p>
    <w:p>
      <w:pPr>
        <w:spacing w:after="140"/>
      </w:pPr>
      <w:r>
        <w:rPr>
          <w:rFonts w:ascii="Microsoft YaHei" w:cs="Microsoft YaHei" w:eastAsia="Microsoft YaHei" w:hAnsi="Microsoft YaHei"/>
          <w:sz w:val="20"/>
          <w:szCs w:val="20"/>
        </w:rPr>
        <w:t xml:space="preserve">随着企业 IT 基础设施全面向容器化、云原生方向演进，传统的运维模式已难以满足开发、测试、运维多团队协同的效率诉求。企业普遍面临以下痛点：</w:t>
      </w:r>
    </w:p>
    <w:p>
      <w:pPr>
        <w:pStyle w:val="ListParagraph"/>
        <w:numPr>
          <w:ilvl w:val="0"/>
          <w:numId w:val="2"/>
        </w:numPr>
        <w:spacing w:after="80"/>
      </w:pPr>
      <w:r>
        <w:rPr>
          <w:rFonts w:ascii="Microsoft YaHei" w:cs="Microsoft YaHei" w:eastAsia="Microsoft YaHei" w:hAnsi="Microsoft YaHei"/>
          <w:sz w:val="20"/>
          <w:szCs w:val="20"/>
        </w:rPr>
        <w:t xml:space="preserve">Kubernetes 集群操作门槛高，普通开发/测试人员难以直接使用 </w:t>
      </w:r>
      <w:r>
        <w:rPr>
          <w:rFonts w:ascii="Consolas" w:cs="Consolas" w:eastAsia="Consolas" w:hAnsi="Consolas"/>
          <w:color w:val="AD3F66"/>
          <w:sz w:val="18"/>
          <w:szCs w:val="18"/>
          <w:shd w:fill="F3F3F3" w:val="clear"/>
        </w:rPr>
        <w:t xml:space="preserve">kubectl</w:t>
      </w:r>
      <w:r>
        <w:rPr>
          <w:rFonts w:ascii="Microsoft YaHei" w:cs="Microsoft YaHei" w:eastAsia="Microsoft YaHei" w:hAnsi="Microsoft YaHei"/>
          <w:sz w:val="20"/>
          <w:szCs w:val="20"/>
        </w:rPr>
        <w:t xml:space="preserve"> 完成日常的应用部署、日志查看、问题排查；</w:t>
      </w:r>
    </w:p>
    <w:p>
      <w:pPr>
        <w:pStyle w:val="ListParagraph"/>
        <w:numPr>
          <w:ilvl w:val="0"/>
          <w:numId w:val="2"/>
        </w:numPr>
        <w:spacing w:after="80"/>
      </w:pPr>
      <w:r>
        <w:rPr>
          <w:rFonts w:ascii="Microsoft YaHei" w:cs="Microsoft YaHei" w:eastAsia="Microsoft YaHei" w:hAnsi="Microsoft YaHei"/>
          <w:sz w:val="20"/>
          <w:szCs w:val="20"/>
        </w:rPr>
        <w:t xml:space="preserve">开发与测试环境申请流程长，资源交付效率低，影响迭代速度；</w:t>
      </w:r>
    </w:p>
    <w:p>
      <w:pPr>
        <w:pStyle w:val="ListParagraph"/>
        <w:numPr>
          <w:ilvl w:val="0"/>
          <w:numId w:val="2"/>
        </w:numPr>
        <w:spacing w:after="80"/>
      </w:pPr>
      <w:r>
        <w:rPr>
          <w:rFonts w:ascii="Microsoft YaHei" w:cs="Microsoft YaHei" w:eastAsia="Microsoft YaHei" w:hAnsi="Microsoft YaHei"/>
          <w:sz w:val="20"/>
          <w:szCs w:val="20"/>
        </w:rPr>
        <w:t xml:space="preserve">镜像构建、推送、版本管理分散在多个工具中，缺乏统一入口；</w:t>
      </w:r>
    </w:p>
    <w:p>
      <w:pPr>
        <w:pStyle w:val="ListParagraph"/>
        <w:numPr>
          <w:ilvl w:val="0"/>
          <w:numId w:val="2"/>
        </w:numPr>
        <w:spacing w:after="80"/>
      </w:pPr>
      <w:r>
        <w:rPr>
          <w:rFonts w:ascii="Microsoft YaHei" w:cs="Microsoft YaHei" w:eastAsia="Microsoft YaHei" w:hAnsi="Microsoft YaHei"/>
          <w:sz w:val="20"/>
          <w:szCs w:val="20"/>
        </w:rPr>
        <w:t xml:space="preserve">存储、CI/CD（GitLab）、监控（Prometheus）、自动化测试等运维工具链相互独立，使用体验割裂；</w:t>
      </w:r>
    </w:p>
    <w:p>
      <w:pPr>
        <w:pStyle w:val="ListParagraph"/>
        <w:numPr>
          <w:ilvl w:val="0"/>
          <w:numId w:val="2"/>
        </w:numPr>
        <w:spacing w:after="80"/>
      </w:pPr>
      <w:r>
        <w:rPr>
          <w:rFonts w:ascii="Microsoft YaHei" w:cs="Microsoft YaHei" w:eastAsia="Microsoft YaHei" w:hAnsi="Microsoft YaHei"/>
          <w:sz w:val="20"/>
          <w:szCs w:val="20"/>
        </w:rPr>
        <w:t xml:space="preserve">缺乏统一的 Web 化管理平台，运维知识集中在少数资深工程师手中，团队协作效率受限。</w:t>
      </w:r>
    </w:p>
    <w:p>
      <w:pPr>
        <w:spacing w:after="140"/>
      </w:pPr>
      <w:r>
        <w:rPr>
          <w:rFonts w:ascii="Microsoft YaHei" w:cs="Microsoft YaHei" w:eastAsia="Microsoft YaHei" w:hAnsi="Microsoft YaHei"/>
          <w:sz w:val="20"/>
          <w:szCs w:val="20"/>
        </w:rPr>
        <w:t xml:space="preserve">针对上述痛点，本方案提出建设一套</w:t>
      </w:r>
      <w:r>
        <w:rPr>
          <w:rFonts w:ascii="Microsoft YaHei" w:cs="Microsoft YaHei" w:eastAsia="Microsoft YaHei" w:hAnsi="Microsoft YaHei"/>
          <w:b/>
          <w:bCs/>
          <w:sz w:val="20"/>
          <w:szCs w:val="20"/>
        </w:rPr>
        <w:t xml:space="preserve">一体化 Kubernetes 集群运维测试开发平台</w:t>
      </w:r>
      <w:r>
        <w:rPr>
          <w:rFonts w:ascii="Microsoft YaHei" w:cs="Microsoft YaHei" w:eastAsia="Microsoft YaHei" w:hAnsi="Microsoft YaHei"/>
          <w:sz w:val="20"/>
          <w:szCs w:val="20"/>
        </w:rPr>
        <w:t xml:space="preserve">，将容器编排、开发工作空间、镜像仓库、分布式存储、代码仓库、自动化测试、Web 终端等能力整合到统一的 Web 控制台中，对内降低 Kubernetes 使用门槛，对外提升团队整体研发与运维效率。</w:t>
      </w:r>
    </w:p>
    <w:p>
      <w:pPr>
        <w:pStyle w:val="Heading3"/>
      </w:pPr>
      <w:r>
        <w:rPr>
          <w:rFonts w:ascii="Microsoft YaHei" w:cs="Microsoft YaHei" w:eastAsia="Microsoft YaHei" w:hAnsi="Microsoft YaHei"/>
          <w:sz w:val="20"/>
          <w:szCs w:val="20"/>
        </w:rPr>
        <w:t xml:space="preserve">1.2 建设目标</w:t>
      </w:r>
    </w:p>
    <w:p>
      <w:pPr>
        <w:pStyle w:val="ListParagraph"/>
        <w:numPr>
          <w:ilvl w:val="0"/>
          <w:numId w:val="3"/>
        </w:numPr>
        <w:spacing w:after="80"/>
      </w:pPr>
      <w:r>
        <w:rPr>
          <w:rFonts w:ascii="Microsoft YaHei" w:cs="Microsoft YaHei" w:eastAsia="Microsoft YaHei" w:hAnsi="Microsoft YaHei"/>
          <w:b/>
          <w:bCs/>
          <w:sz w:val="20"/>
          <w:szCs w:val="20"/>
        </w:rPr>
        <w:t xml:space="preserve">统一入口</w:t>
      </w:r>
      <w:r>
        <w:rPr>
          <w:rFonts w:ascii="Microsoft YaHei" w:cs="Microsoft YaHei" w:eastAsia="Microsoft YaHei" w:hAnsi="Microsoft YaHei"/>
          <w:sz w:val="20"/>
          <w:szCs w:val="20"/>
        </w:rPr>
        <w:t xml:space="preserve">：提供一个 Web 化的集群运维测试开发平台，覆盖从代码提交、镜像构建、应用部署到测试验证的完整研发生命周期。</w:t>
      </w:r>
    </w:p>
    <w:p>
      <w:pPr>
        <w:pStyle w:val="ListParagraph"/>
        <w:numPr>
          <w:ilvl w:val="0"/>
          <w:numId w:val="3"/>
        </w:numPr>
        <w:spacing w:after="80"/>
      </w:pPr>
      <w:r>
        <w:rPr>
          <w:rFonts w:ascii="Microsoft YaHei" w:cs="Microsoft YaHei" w:eastAsia="Microsoft YaHei" w:hAnsi="Microsoft YaHei"/>
          <w:b/>
          <w:bCs/>
          <w:sz w:val="20"/>
          <w:szCs w:val="20"/>
        </w:rPr>
        <w:t xml:space="preserve">降低门槛</w:t>
      </w:r>
      <w:r>
        <w:rPr>
          <w:rFonts w:ascii="Microsoft YaHei" w:cs="Microsoft YaHei" w:eastAsia="Microsoft YaHei" w:hAnsi="Microsoft YaHei"/>
          <w:sz w:val="20"/>
          <w:szCs w:val="20"/>
        </w:rPr>
        <w:t xml:space="preserve">：将复杂的 </w:t>
      </w:r>
      <w:r>
        <w:rPr>
          <w:rFonts w:ascii="Consolas" w:cs="Consolas" w:eastAsia="Consolas" w:hAnsi="Consolas"/>
          <w:color w:val="AD3F66"/>
          <w:sz w:val="18"/>
          <w:szCs w:val="18"/>
          <w:shd w:fill="F3F3F3" w:val="clear"/>
        </w:rPr>
        <w:t xml:space="preserve">kubectl</w:t>
      </w:r>
      <w:r>
        <w:rPr>
          <w:rFonts w:ascii="Microsoft YaHei" w:cs="Microsoft YaHei" w:eastAsia="Microsoft YaHei" w:hAnsi="Microsoft YaHei"/>
          <w:sz w:val="20"/>
          <w:szCs w:val="20"/>
        </w:rPr>
        <w:t xml:space="preserve">/</w:t>
      </w:r>
      <w:r>
        <w:rPr>
          <w:rFonts w:ascii="Consolas" w:cs="Consolas" w:eastAsia="Consolas" w:hAnsi="Consolas"/>
          <w:color w:val="AD3F66"/>
          <w:sz w:val="18"/>
          <w:szCs w:val="18"/>
          <w:shd w:fill="F3F3F3" w:val="clear"/>
        </w:rPr>
        <w:t xml:space="preserve">docker</w:t>
      </w:r>
      <w:r>
        <w:rPr>
          <w:rFonts w:ascii="Microsoft YaHei" w:cs="Microsoft YaHei" w:eastAsia="Microsoft YaHei" w:hAnsi="Microsoft YaHei"/>
          <w:sz w:val="20"/>
          <w:szCs w:val="20"/>
        </w:rPr>
        <w:t xml:space="preserve">/</w:t>
      </w:r>
      <w:r>
        <w:rPr>
          <w:rFonts w:ascii="Consolas" w:cs="Consolas" w:eastAsia="Consolas" w:hAnsi="Consolas"/>
          <w:color w:val="AD3F66"/>
          <w:sz w:val="18"/>
          <w:szCs w:val="18"/>
          <w:shd w:fill="F3F3F3" w:val="clear"/>
        </w:rPr>
        <w:t xml:space="preserve">crictl</w:t>
      </w:r>
      <w:r>
        <w:rPr>
          <w:rFonts w:ascii="Microsoft YaHei" w:cs="Microsoft YaHei" w:eastAsia="Microsoft YaHei" w:hAnsi="Microsoft YaHei"/>
          <w:sz w:val="20"/>
          <w:szCs w:val="20"/>
        </w:rPr>
        <w:t xml:space="preserve"> 操作封装为图形化界面，非 K8s 专业背景的开发、测试人员也能独立完成日常操作。</w:t>
      </w:r>
    </w:p>
    <w:p>
      <w:pPr>
        <w:pStyle w:val="ListParagraph"/>
        <w:numPr>
          <w:ilvl w:val="0"/>
          <w:numId w:val="3"/>
        </w:numPr>
        <w:spacing w:after="80"/>
      </w:pPr>
      <w:r>
        <w:rPr>
          <w:rFonts w:ascii="Microsoft YaHei" w:cs="Microsoft YaHei" w:eastAsia="Microsoft YaHei" w:hAnsi="Microsoft YaHei"/>
          <w:b/>
          <w:bCs/>
          <w:sz w:val="20"/>
          <w:szCs w:val="20"/>
        </w:rPr>
        <w:t xml:space="preserve">提升效率</w:t>
      </w:r>
      <w:r>
        <w:rPr>
          <w:rFonts w:ascii="Microsoft YaHei" w:cs="Microsoft YaHei" w:eastAsia="Microsoft YaHei" w:hAnsi="Microsoft YaHei"/>
          <w:sz w:val="20"/>
          <w:szCs w:val="20"/>
        </w:rPr>
        <w:t xml:space="preserve">：开发工作空间（Dev Workspace）一键申请、容器镜像在线打包推送、自动化测试一键运行与报告查看，显著压缩从需求到验证的周期。</w:t>
      </w:r>
    </w:p>
    <w:p>
      <w:pPr>
        <w:pStyle w:val="ListParagraph"/>
        <w:numPr>
          <w:ilvl w:val="0"/>
          <w:numId w:val="3"/>
        </w:numPr>
        <w:spacing w:after="80"/>
      </w:pPr>
      <w:r>
        <w:rPr>
          <w:rFonts w:ascii="Microsoft YaHei" w:cs="Microsoft YaHei" w:eastAsia="Microsoft YaHei" w:hAnsi="Microsoft YaHei"/>
          <w:b/>
          <w:bCs/>
          <w:sz w:val="20"/>
          <w:szCs w:val="20"/>
        </w:rPr>
        <w:t xml:space="preserve">资源整合</w:t>
      </w:r>
      <w:r>
        <w:rPr>
          <w:rFonts w:ascii="Microsoft YaHei" w:cs="Microsoft YaHei" w:eastAsia="Microsoft YaHei" w:hAnsi="Microsoft YaHei"/>
          <w:sz w:val="20"/>
          <w:szCs w:val="20"/>
        </w:rPr>
        <w:t xml:space="preserve">：统一对接 Kubernetes 集群、Harbor 镜像仓库、GitLab 代码仓库、Ceph 分布式存储、Prometheus/Grafana 监控、Jenkins/自动化测试等已有基础设施，避免重复建设。</w:t>
      </w:r>
    </w:p>
    <w:p>
      <w:pPr>
        <w:pStyle w:val="ListParagraph"/>
        <w:numPr>
          <w:ilvl w:val="0"/>
          <w:numId w:val="3"/>
        </w:numPr>
        <w:spacing w:after="80"/>
      </w:pPr>
      <w:r>
        <w:rPr>
          <w:rFonts w:ascii="Microsoft YaHei" w:cs="Microsoft YaHei" w:eastAsia="Microsoft YaHei" w:hAnsi="Microsoft YaHei"/>
          <w:b/>
          <w:bCs/>
          <w:sz w:val="20"/>
          <w:szCs w:val="20"/>
        </w:rPr>
        <w:t xml:space="preserve">保障安全合规</w:t>
      </w:r>
      <w:r>
        <w:rPr>
          <w:rFonts w:ascii="Microsoft YaHei" w:cs="Microsoft YaHei" w:eastAsia="Microsoft YaHei" w:hAnsi="Microsoft YaHei"/>
          <w:sz w:val="20"/>
          <w:szCs w:val="20"/>
        </w:rPr>
        <w:t xml:space="preserve">：建立统一身份认证、操作审计、权限分级机制，满足企业信息安全管理要求。</w:t>
      </w:r>
    </w:p>
    <w:p>
      <w:pPr>
        <w:pStyle w:val="Heading3"/>
      </w:pPr>
      <w:r>
        <w:rPr>
          <w:rFonts w:ascii="Microsoft YaHei" w:cs="Microsoft YaHei" w:eastAsia="Microsoft YaHei" w:hAnsi="Microsoft YaHei"/>
          <w:sz w:val="20"/>
          <w:szCs w:val="20"/>
        </w:rPr>
        <w:t xml:space="preserve">1.3 总体方案概述</w:t>
      </w:r>
    </w:p>
    <w:p>
      <w:pPr>
        <w:spacing w:after="140"/>
      </w:pPr>
      <w:r>
        <w:rPr>
          <w:rFonts w:ascii="Microsoft YaHei" w:cs="Microsoft YaHei" w:eastAsia="Microsoft YaHei" w:hAnsi="Microsoft YaHei"/>
          <w:sz w:val="20"/>
          <w:szCs w:val="20"/>
        </w:rPr>
        <w:t xml:space="preserve">本方案采用"前后端分离 + 微服务网关"的总体架构：</w:t>
      </w:r>
    </w:p>
    <w:p>
      <w:pPr>
        <w:pStyle w:val="ListParagraph"/>
        <w:numPr>
          <w:ilvl w:val="0"/>
          <w:numId w:val="2"/>
        </w:numPr>
        <w:spacing w:after="80"/>
      </w:pPr>
      <w:r>
        <w:rPr>
          <w:rFonts w:ascii="Microsoft YaHei" w:cs="Microsoft YaHei" w:eastAsia="Microsoft YaHei" w:hAnsi="Microsoft YaHei"/>
          <w:b/>
          <w:bCs/>
          <w:sz w:val="20"/>
          <w:szCs w:val="20"/>
        </w:rPr>
        <w:t xml:space="preserve">接入层</w:t>
      </w:r>
      <w:r>
        <w:rPr>
          <w:rFonts w:ascii="Microsoft YaHei" w:cs="Microsoft YaHei" w:eastAsia="Microsoft YaHei" w:hAnsi="Microsoft YaHei"/>
          <w:sz w:val="20"/>
          <w:szCs w:val="20"/>
        </w:rPr>
        <w:t xml:space="preserve">：Nginx 作为统一接入网关，负责请求路由、静态资源服务、长连接（SSE/WebSocket）转发；</w:t>
      </w:r>
    </w:p>
    <w:p>
      <w:pPr>
        <w:pStyle w:val="ListParagraph"/>
        <w:numPr>
          <w:ilvl w:val="0"/>
          <w:numId w:val="2"/>
        </w:numPr>
        <w:spacing w:after="80"/>
      </w:pPr>
      <w:r>
        <w:rPr>
          <w:rFonts w:ascii="Microsoft YaHei" w:cs="Microsoft YaHei" w:eastAsia="Microsoft YaHei" w:hAnsi="Microsoft YaHei"/>
          <w:b/>
          <w:bCs/>
          <w:sz w:val="20"/>
          <w:szCs w:val="20"/>
        </w:rPr>
        <w:t xml:space="preserve">应用层</w:t>
      </w:r>
      <w:r>
        <w:rPr>
          <w:rFonts w:ascii="Microsoft YaHei" w:cs="Microsoft YaHei" w:eastAsia="Microsoft YaHei" w:hAnsi="Microsoft YaHei"/>
          <w:sz w:val="20"/>
          <w:szCs w:val="20"/>
        </w:rPr>
        <w:t xml:space="preserve">：以高性能 C++（Crow 框架）实现核心业务后端，承担 Kubernetes 资源管理、镜像构建调度、用户认证等核心能力；配合 Python（Flask）微服务承担存储管理、自动化测试调度等场景化能力，发挥不同技术栈在各自场景下的优势；</w:t>
      </w:r>
    </w:p>
    <w:p>
      <w:pPr>
        <w:pStyle w:val="ListParagraph"/>
        <w:numPr>
          <w:ilvl w:val="0"/>
          <w:numId w:val="2"/>
        </w:numPr>
        <w:spacing w:after="80"/>
      </w:pPr>
      <w:r>
        <w:rPr>
          <w:rFonts w:ascii="Microsoft YaHei" w:cs="Microsoft YaHei" w:eastAsia="Microsoft YaHei" w:hAnsi="Microsoft YaHei"/>
          <w:b/>
          <w:bCs/>
          <w:sz w:val="20"/>
          <w:szCs w:val="20"/>
        </w:rPr>
        <w:t xml:space="preserve">数据层</w:t>
      </w:r>
      <w:r>
        <w:rPr>
          <w:rFonts w:ascii="Microsoft YaHei" w:cs="Microsoft YaHei" w:eastAsia="Microsoft YaHei" w:hAnsi="Microsoft YaHei"/>
          <w:sz w:val="20"/>
          <w:szCs w:val="20"/>
        </w:rPr>
        <w:t xml:space="preserve">：PostgreSQL 承担结构化业务数据持久化，Redis 承担高频访问数据缓存，Ceph 承担海量非结构化文件与对象存储；</w:t>
      </w:r>
    </w:p>
    <w:p>
      <w:pPr>
        <w:pStyle w:val="ListParagraph"/>
        <w:numPr>
          <w:ilvl w:val="0"/>
          <w:numId w:val="2"/>
        </w:numPr>
        <w:spacing w:after="80"/>
      </w:pPr>
      <w:r>
        <w:rPr>
          <w:rFonts w:ascii="Microsoft YaHei" w:cs="Microsoft YaHei" w:eastAsia="Microsoft YaHei" w:hAnsi="Microsoft YaHei"/>
          <w:b/>
          <w:bCs/>
          <w:sz w:val="20"/>
          <w:szCs w:val="20"/>
        </w:rPr>
        <w:t xml:space="preserve">基础设施对接层</w:t>
      </w:r>
      <w:r>
        <w:rPr>
          <w:rFonts w:ascii="Microsoft YaHei" w:cs="Microsoft YaHei" w:eastAsia="Microsoft YaHei" w:hAnsi="Microsoft YaHei"/>
          <w:sz w:val="20"/>
          <w:szCs w:val="20"/>
        </w:rPr>
        <w:t xml:space="preserve">：通过标准 REST API 对接 Kubernetes API Server、Harbor、GitLab、LDAP 等已有企业基础设施，无需对现有系统进行侵入式改造。</w:t>
      </w:r>
    </w:p>
    <w:p>
      <w:pPr>
        <w:pBdr>
          <w:bottom w:val="single" w:color="BBBBBB" w:sz="6" w:space="1"/>
        </w:pBdr>
        <w:spacing w:after="200" w:before="100"/>
      </w:pPr>
    </w:p>
    <w:p>
      <w:pPr>
        <w:pStyle w:val="Heading2"/>
      </w:pPr>
      <w:r>
        <w:rPr>
          <w:rFonts w:ascii="Microsoft YaHei" w:cs="Microsoft YaHei" w:eastAsia="Microsoft YaHei" w:hAnsi="Microsoft YaHei"/>
          <w:sz w:val="20"/>
          <w:szCs w:val="20"/>
        </w:rPr>
        <w:t xml:space="preserve">第二章 技术方案</w:t>
      </w:r>
    </w:p>
    <w:p>
      <w:pPr>
        <w:pStyle w:val="Heading3"/>
      </w:pPr>
      <w:r>
        <w:rPr>
          <w:rFonts w:ascii="Microsoft YaHei" w:cs="Microsoft YaHei" w:eastAsia="Microsoft YaHei" w:hAnsi="Microsoft YaHei"/>
          <w:sz w:val="20"/>
          <w:szCs w:val="20"/>
        </w:rPr>
        <w:t xml:space="preserve">2.1 总体技术架构</w:t>
      </w:r>
    </w:p>
    <w:p>
      <w:pPr>
        <w:shd w:fill="1E1E1E" w:val="clear"/>
        <w:spacing w:after="160" w:before="60"/>
      </w:pPr>
      <w:r>
        <w:rPr>
          <w:rFonts w:ascii="Consolas" w:cs="Consolas" w:eastAsia="Consolas" w:hAnsi="Consolas"/>
          <w:color w:val="D4D4D4"/>
          <w:sz w:val="17"/>
          <w:szCs w:val="17"/>
        </w:rPr>
        <w:t xml:space="preserve">                          浏览器 / 客户端</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     Nginx 统一接入网关（80）     │</w:t>
      </w:r>
      <w:r>
        <w:br/>
      </w:r>
      <w:r>
        <w:rPr>
          <w:rFonts w:ascii="Consolas" w:cs="Consolas" w:eastAsia="Consolas" w:hAnsi="Consolas"/>
          <w:color w:val="D4D4D4"/>
          <w:sz w:val="17"/>
          <w:szCs w:val="17"/>
        </w:rPr>
        <w:t xml:space="preserve">                │  路由转发 / 静态资源 / 长连接代理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                       ▼                        ▼</w:t>
      </w:r>
      <w:r>
        <w:br/>
      </w:r>
      <w:r>
        <w:rPr>
          <w:rFonts w:ascii="Consolas" w:cs="Consolas" w:eastAsia="Consolas" w:hAnsi="Consolas"/>
          <w:color w:val="D4D4D4"/>
          <w:sz w:val="17"/>
          <w:szCs w:val="17"/>
        </w:rPr>
        <w:t xml:space="preserve">┌───────────────┐     ┌──────────────────┐     ┌──────────────────┐</w:t>
      </w:r>
      <w:r>
        <w:br/>
      </w:r>
      <w:r>
        <w:rPr>
          <w:rFonts w:ascii="Consolas" w:cs="Consolas" w:eastAsia="Consolas" w:hAnsi="Consolas"/>
          <w:color w:val="D4D4D4"/>
          <w:sz w:val="17"/>
          <w:szCs w:val="17"/>
        </w:rPr>
        <w:t xml:space="preserve">│  C++ 核心后端   │     │ Flask 存储管理服务  │     │ Flask 自动化测试服务 │</w:t>
      </w:r>
      <w:r>
        <w:br/>
      </w:r>
      <w:r>
        <w:rPr>
          <w:rFonts w:ascii="Consolas" w:cs="Consolas" w:eastAsia="Consolas" w:hAnsi="Consolas"/>
          <w:color w:val="D4D4D4"/>
          <w:sz w:val="17"/>
          <w:szCs w:val="17"/>
        </w:rPr>
        <w:t xml:space="preserve">│ (Crow, :8580)  │     │     (:5001)       │     │      (:5005)      │</w:t>
      </w:r>
      <w:r>
        <w:br/>
      </w:r>
      <w:r>
        <w:rPr>
          <w:rFonts w:ascii="Consolas" w:cs="Consolas" w:eastAsia="Consolas" w:hAnsi="Consolas"/>
          <w:color w:val="D4D4D4"/>
          <w:sz w:val="17"/>
          <w:szCs w:val="17"/>
        </w:rPr>
        <w:t xml:space="preserve">│ K8s资源/镜像/   │     │ Ceph文件系统/对象  │     │ Pytest/Allure 调度 │</w:t>
      </w:r>
      <w:r>
        <w:br/>
      </w:r>
      <w:r>
        <w:rPr>
          <w:rFonts w:ascii="Consolas" w:cs="Consolas" w:eastAsia="Consolas" w:hAnsi="Consolas"/>
          <w:color w:val="D4D4D4"/>
          <w:sz w:val="17"/>
          <w:szCs w:val="17"/>
        </w:rPr>
        <w:t xml:space="preserve">│ 认证/GitLab代理 │     │      存储          │     │  与报告管理         │</w:t>
      </w:r>
      <w:r>
        <w:br/>
      </w:r>
      <w:r>
        <w:rPr>
          <w:rFonts w:ascii="Consolas" w:cs="Consolas" w:eastAsia="Consolas" w:hAnsi="Consolas"/>
          <w:color w:val="D4D4D4"/>
          <w:sz w:val="17"/>
          <w:szCs w:val="17"/>
        </w:rPr>
        <w:t xml:space="preserve">└───────────────┘     └──────────────────┘     └──────────────────┘</w:t>
      </w:r>
      <w:r>
        <w:br/>
      </w:r>
      <w:r>
        <w:rPr>
          <w:rFonts w:ascii="Consolas" w:cs="Consolas" w:eastAsia="Consolas" w:hAnsi="Consolas"/>
          <w:color w:val="D4D4D4"/>
          <w:sz w:val="17"/>
          <w:szCs w:val="17"/>
        </w:rPr>
        <w:t xml:space="preserve">        │                       │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w:t>
      </w:r>
      <w:r>
        <w:br/>
      </w:r>
      <w:r>
        <w:rPr>
          <w:rFonts w:ascii="Consolas" w:cs="Consolas" w:eastAsia="Consolas" w:hAnsi="Consolas"/>
          <w:color w:val="D4D4D4"/>
          <w:sz w:val="17"/>
          <w:szCs w:val="17"/>
        </w:rPr>
        <w:t xml:space="preserve">   │   基础设施层：K8s API Server / Harbor / GitLab / LDAP /  │</w:t>
      </w:r>
      <w:r>
        <w:br/>
      </w:r>
      <w:r>
        <w:rPr>
          <w:rFonts w:ascii="Consolas" w:cs="Consolas" w:eastAsia="Consolas" w:hAnsi="Consolas"/>
          <w:color w:val="D4D4D4"/>
          <w:sz w:val="17"/>
          <w:szCs w:val="17"/>
        </w:rPr>
        <w:t xml:space="preserve">   │   PostgreSQL / Redis / Ceph 集群 / WebShell终端服务      │</w:t>
      </w:r>
      <w:r>
        <w:br/>
      </w:r>
      <w:r>
        <w:rPr>
          <w:rFonts w:ascii="Consolas" w:cs="Consolas" w:eastAsia="Consolas" w:hAnsi="Consolas"/>
          <w:color w:val="D4D4D4"/>
          <w:sz w:val="17"/>
          <w:szCs w:val="17"/>
        </w:rPr>
        <w:t xml:space="preserve">   └──────────────────────────────────────────────────────┘</w:t>
      </w:r>
    </w:p>
    <w:p>
      <w:pPr>
        <w:pStyle w:val="Heading3"/>
      </w:pPr>
      <w:r>
        <w:rPr>
          <w:rFonts w:ascii="Microsoft YaHei" w:cs="Microsoft YaHei" w:eastAsia="Microsoft YaHei" w:hAnsi="Microsoft YaHei"/>
          <w:sz w:val="20"/>
          <w:szCs w:val="20"/>
        </w:rPr>
        <w:t xml:space="preserve">2.2 技术选型及优势说明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技术组件</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选型</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选型理由</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后端核心框架</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C++17 + Crow</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原生编译、无虚拟机/解释器开销，单实例可承载高并发请求，资源占用显著低于同等吞吐量的 Java/Python 方案，适合作为长期运行的核心枢纽服务</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微服务框架</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Python Flask</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生态成熟、与 Ceph（librados/python3-rados）、Pytest/Allure 测试生态集成度高，适合承担场景化、迭代频繁的辅助服务</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反向代理/网关</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Nginx</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久经验证的高性能网关，原生支持 WebSocket、SSE 长连接转发，运维成熟度高</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容器编排</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Kubernetes</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业界事实标准，具备完善的调度、自愈、弹性伸缩能力</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关系型数据库</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PostgreSQL</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开源、稳定、对复杂查询和事务支持良好，社区生态成熟</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缓存</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Redis</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高性能内存缓存，降低高频接口对后端基础设施的请求压力</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分布式存储</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Ceph（CephFS + RADOS 对象存储）</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统一支撑文件系统挂载与对象存储两种访问模式，满足不同场景的存储需求，具备良好的横向扩展能力</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身份认证</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LDAP</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与企业现有统一身份目录无缝对接，避免重复建设账号体系</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镜像仓库</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Harbor</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企业级私有镜像仓库标准方案，具备完善的权限管理、漏洞扫描能力</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代码仓库</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GitLab</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一体化 DevOps 平台，与本方案的 CI/CD 流程天然契合</w:t>
            </w:r>
          </w:p>
        </w:tc>
      </w:tr>
    </w:tbl>
    <w:p>
      <w:pPr>
        <w:spacing w:after="160"/>
      </w:pPr>
    </w:p>
    <w:p>
      <w:pPr>
        <w:pStyle w:val="Heading3"/>
      </w:pPr>
      <w:r>
        <w:rPr>
          <w:rFonts w:ascii="Microsoft YaHei" w:cs="Microsoft YaHei" w:eastAsia="Microsoft YaHei" w:hAnsi="Microsoft YaHei"/>
          <w:sz w:val="20"/>
          <w:szCs w:val="20"/>
        </w:rPr>
        <w:t xml:space="preserve">2.3 功能模块详细设计</w:t>
      </w:r>
    </w:p>
    <w:p>
      <w:pPr>
        <w:pStyle w:val="Heading4"/>
      </w:pPr>
      <w:r>
        <w:rPr>
          <w:rFonts w:ascii="Microsoft YaHei" w:cs="Microsoft YaHei" w:eastAsia="Microsoft YaHei" w:hAnsi="Microsoft YaHei"/>
          <w:sz w:val="20"/>
          <w:szCs w:val="20"/>
        </w:rPr>
        <w:t xml:space="preserve">2.3.1 用户认证与权限管理</w:t>
      </w:r>
    </w:p>
    <w:p>
      <w:pPr>
        <w:pStyle w:val="ListParagraph"/>
        <w:numPr>
          <w:ilvl w:val="0"/>
          <w:numId w:val="2"/>
        </w:numPr>
        <w:spacing w:after="80"/>
      </w:pPr>
      <w:r>
        <w:rPr>
          <w:rFonts w:ascii="Microsoft YaHei" w:cs="Microsoft YaHei" w:eastAsia="Microsoft YaHei" w:hAnsi="Microsoft YaHei"/>
          <w:sz w:val="20"/>
          <w:szCs w:val="20"/>
        </w:rPr>
        <w:t xml:space="preserve">对接企业 LDAP 统一身份认证，用户使用企业域账号即可登录，无需额外维护独立账号体系；</w:t>
      </w:r>
    </w:p>
    <w:p>
      <w:pPr>
        <w:pStyle w:val="ListParagraph"/>
        <w:numPr>
          <w:ilvl w:val="0"/>
          <w:numId w:val="2"/>
        </w:numPr>
        <w:spacing w:after="80"/>
      </w:pPr>
      <w:r>
        <w:rPr>
          <w:rFonts w:ascii="Microsoft YaHei" w:cs="Microsoft YaHei" w:eastAsia="Microsoft YaHei" w:hAnsi="Microsoft YaHei"/>
          <w:sz w:val="20"/>
          <w:szCs w:val="20"/>
        </w:rPr>
        <w:t xml:space="preserve">首次登录自动建立用户档案，记录用户基础信息（用户名、姓名、邮箱、角色），并持久化至 PostgreSQL；</w:t>
      </w:r>
    </w:p>
    <w:p>
      <w:pPr>
        <w:pStyle w:val="ListParagraph"/>
        <w:numPr>
          <w:ilvl w:val="0"/>
          <w:numId w:val="2"/>
        </w:numPr>
        <w:spacing w:after="80"/>
      </w:pPr>
      <w:r>
        <w:rPr>
          <w:rFonts w:ascii="Microsoft YaHei" w:cs="Microsoft YaHei" w:eastAsia="Microsoft YaHei" w:hAnsi="Microsoft YaHei"/>
          <w:sz w:val="20"/>
          <w:szCs w:val="20"/>
        </w:rPr>
        <w:t xml:space="preserve">提供基于角色（管理员/普通用户）的权限分级框架，可按需扩展为细粒度的功能级、资源级权限控制；</w:t>
      </w:r>
    </w:p>
    <w:p>
      <w:pPr>
        <w:pStyle w:val="ListParagraph"/>
        <w:numPr>
          <w:ilvl w:val="0"/>
          <w:numId w:val="2"/>
        </w:numPr>
        <w:spacing w:after="80"/>
      </w:pPr>
      <w:r>
        <w:rPr>
          <w:rFonts w:ascii="Microsoft YaHei" w:cs="Microsoft YaHei" w:eastAsia="Microsoft YaHei" w:hAnsi="Microsoft YaHei"/>
          <w:sz w:val="20"/>
          <w:szCs w:val="20"/>
        </w:rPr>
        <w:t xml:space="preserve">关键删除类操作支持二次密码校验，降低误操作风险。</w:t>
      </w:r>
    </w:p>
    <w:p>
      <w:pPr>
        <w:pStyle w:val="Heading4"/>
      </w:pPr>
      <w:r>
        <w:rPr>
          <w:rFonts w:ascii="Microsoft YaHei" w:cs="Microsoft YaHei" w:eastAsia="Microsoft YaHei" w:hAnsi="Microsoft YaHei"/>
          <w:sz w:val="20"/>
          <w:szCs w:val="20"/>
        </w:rPr>
        <w:t xml:space="preserve">2.3.2 集群总览与可视化监控</w:t>
      </w:r>
    </w:p>
    <w:p>
      <w:pPr>
        <w:pStyle w:val="ListParagraph"/>
        <w:numPr>
          <w:ilvl w:val="0"/>
          <w:numId w:val="2"/>
        </w:numPr>
        <w:spacing w:after="80"/>
      </w:pPr>
      <w:r>
        <w:rPr>
          <w:rFonts w:ascii="Microsoft YaHei" w:cs="Microsoft YaHei" w:eastAsia="Microsoft YaHei" w:hAnsi="Microsoft YaHei"/>
          <w:sz w:val="20"/>
          <w:szCs w:val="20"/>
        </w:rPr>
        <w:t xml:space="preserve">实时展示集群节点列表、状态（Ready/NotReady）、CPU/内存使用率，数据来源于 Kubernetes Metrics API；</w:t>
      </w:r>
    </w:p>
    <w:p>
      <w:pPr>
        <w:pStyle w:val="ListParagraph"/>
        <w:numPr>
          <w:ilvl w:val="0"/>
          <w:numId w:val="2"/>
        </w:numPr>
        <w:spacing w:after="80"/>
      </w:pPr>
      <w:r>
        <w:rPr>
          <w:rFonts w:ascii="Microsoft YaHei" w:cs="Microsoft YaHei" w:eastAsia="Microsoft YaHei" w:hAnsi="Microsoft YaHei"/>
          <w:sz w:val="20"/>
          <w:szCs w:val="20"/>
        </w:rPr>
        <w:t xml:space="preserve">提供命名空间、Pod、Deployment、Service、Ingress、ConfigMap、Event 等核心资源的统一可视化列表与详情查看；</w:t>
      </w:r>
    </w:p>
    <w:p>
      <w:pPr>
        <w:pStyle w:val="ListParagraph"/>
        <w:numPr>
          <w:ilvl w:val="0"/>
          <w:numId w:val="2"/>
        </w:numPr>
        <w:spacing w:after="80"/>
      </w:pPr>
      <w:r>
        <w:rPr>
          <w:rFonts w:ascii="Microsoft YaHei" w:cs="Microsoft YaHei" w:eastAsia="Microsoft YaHei" w:hAnsi="Microsoft YaHei"/>
          <w:sz w:val="20"/>
          <w:szCs w:val="20"/>
        </w:rPr>
        <w:t xml:space="preserve">集成 API Server 健康状态、响应延迟等关键运行指标展示；</w:t>
      </w:r>
    </w:p>
    <w:p>
      <w:pPr>
        <w:pStyle w:val="ListParagraph"/>
        <w:numPr>
          <w:ilvl w:val="0"/>
          <w:numId w:val="2"/>
        </w:numPr>
        <w:spacing w:after="80"/>
      </w:pPr>
      <w:r>
        <w:rPr>
          <w:rFonts w:ascii="Microsoft YaHei" w:cs="Microsoft YaHei" w:eastAsia="Microsoft YaHei" w:hAnsi="Microsoft YaHei"/>
          <w:sz w:val="20"/>
          <w:szCs w:val="20"/>
        </w:rPr>
        <w:t xml:space="preserve">预留与 Prometheus/Grafana 监控体系的集成入口，实现指标监控能力的统一接入。</w:t>
      </w:r>
    </w:p>
    <w:p>
      <w:pPr>
        <w:pStyle w:val="Heading4"/>
      </w:pPr>
      <w:r>
        <w:rPr>
          <w:rFonts w:ascii="Microsoft YaHei" w:cs="Microsoft YaHei" w:eastAsia="Microsoft YaHei" w:hAnsi="Microsoft YaHei"/>
          <w:sz w:val="20"/>
          <w:szCs w:val="20"/>
        </w:rPr>
        <w:t xml:space="preserve">2.3.3 应用部署与资源管理</w:t>
      </w:r>
    </w:p>
    <w:p>
      <w:pPr>
        <w:pStyle w:val="ListParagraph"/>
        <w:numPr>
          <w:ilvl w:val="0"/>
          <w:numId w:val="2"/>
        </w:numPr>
        <w:spacing w:after="80"/>
      </w:pPr>
      <w:r>
        <w:rPr>
          <w:rFonts w:ascii="Microsoft YaHei" w:cs="Microsoft YaHei" w:eastAsia="Microsoft YaHei" w:hAnsi="Microsoft YaHei"/>
          <w:b/>
          <w:bCs/>
          <w:sz w:val="20"/>
          <w:szCs w:val="20"/>
        </w:rPr>
        <w:t xml:space="preserve">基础部署</w:t>
      </w:r>
      <w:r>
        <w:rPr>
          <w:rFonts w:ascii="Microsoft YaHei" w:cs="Microsoft YaHei" w:eastAsia="Microsoft YaHei" w:hAnsi="Microsoft YaHei"/>
          <w:sz w:val="20"/>
          <w:szCs w:val="20"/>
        </w:rPr>
        <w:t xml:space="preserve">：支持快速创建 Deployment，自动生成标准 K8s 资源清单；</w:t>
      </w:r>
    </w:p>
    <w:p>
      <w:pPr>
        <w:pStyle w:val="ListParagraph"/>
        <w:numPr>
          <w:ilvl w:val="0"/>
          <w:numId w:val="2"/>
        </w:numPr>
        <w:spacing w:after="80"/>
      </w:pPr>
      <w:r>
        <w:rPr>
          <w:rFonts w:ascii="Microsoft YaHei" w:cs="Microsoft YaHei" w:eastAsia="Microsoft YaHei" w:hAnsi="Microsoft YaHei"/>
          <w:b/>
          <w:bCs/>
          <w:sz w:val="20"/>
          <w:szCs w:val="20"/>
        </w:rPr>
        <w:t xml:space="preserve">高级部署</w:t>
      </w:r>
      <w:r>
        <w:rPr>
          <w:rFonts w:ascii="Microsoft YaHei" w:cs="Microsoft YaHei" w:eastAsia="Microsoft YaHei" w:hAnsi="Microsoft YaHei"/>
          <w:sz w:val="20"/>
          <w:szCs w:val="20"/>
        </w:rPr>
        <w:t xml:space="preserve">：支持自定义镜像、资源配额（CPU/内存）、启动命令、环境变量、端口映射、存储卷挂载（含 CephFS 目录挂载与 PVC 挂载）、节点亲和性调度、多节点批量部署、GPU 资源调度（兼容 HAMi 等主流 GPU 调度方案）；</w:t>
      </w:r>
    </w:p>
    <w:p>
      <w:pPr>
        <w:pStyle w:val="ListParagraph"/>
        <w:numPr>
          <w:ilvl w:val="0"/>
          <w:numId w:val="2"/>
        </w:numPr>
        <w:spacing w:after="80"/>
      </w:pPr>
      <w:r>
        <w:rPr>
          <w:rFonts w:ascii="Microsoft YaHei" w:cs="Microsoft YaHei" w:eastAsia="Microsoft YaHei" w:hAnsi="Microsoft YaHei"/>
          <w:b/>
          <w:bCs/>
          <w:sz w:val="20"/>
          <w:szCs w:val="20"/>
        </w:rPr>
        <w:t xml:space="preserve">运维操作</w:t>
      </w:r>
      <w:r>
        <w:rPr>
          <w:rFonts w:ascii="Microsoft YaHei" w:cs="Microsoft YaHei" w:eastAsia="Microsoft YaHei" w:hAnsi="Microsoft YaHei"/>
          <w:sz w:val="20"/>
          <w:szCs w:val="20"/>
        </w:rPr>
        <w:t xml:space="preserve">：支持 Deployment 扩缩容、滚动重启、Pod 删除与重建、日志查看（含历史实例日志）、事件追溯；</w:t>
      </w:r>
    </w:p>
    <w:p>
      <w:pPr>
        <w:pStyle w:val="ListParagraph"/>
        <w:numPr>
          <w:ilvl w:val="0"/>
          <w:numId w:val="2"/>
        </w:numPr>
        <w:spacing w:after="80"/>
      </w:pPr>
      <w:r>
        <w:rPr>
          <w:rFonts w:ascii="Microsoft YaHei" w:cs="Microsoft YaHei" w:eastAsia="Microsoft YaHei" w:hAnsi="Microsoft YaHei"/>
          <w:b/>
          <w:bCs/>
          <w:sz w:val="20"/>
          <w:szCs w:val="20"/>
        </w:rPr>
        <w:t xml:space="preserve">容器内文件管理</w:t>
      </w:r>
      <w:r>
        <w:rPr>
          <w:rFonts w:ascii="Microsoft YaHei" w:cs="Microsoft YaHei" w:eastAsia="Microsoft YaHei" w:hAnsi="Microsoft YaHei"/>
          <w:sz w:val="20"/>
          <w:szCs w:val="20"/>
        </w:rPr>
        <w:t xml:space="preserve">：支持对运行中容器内部文件系统进行浏览、查看、上传、下载、删除，便于现场问题排查与文件分发。</w:t>
      </w:r>
    </w:p>
    <w:p>
      <w:pPr>
        <w:pStyle w:val="Heading4"/>
      </w:pPr>
      <w:r>
        <w:rPr>
          <w:rFonts w:ascii="Microsoft YaHei" w:cs="Microsoft YaHei" w:eastAsia="Microsoft YaHei" w:hAnsi="Microsoft YaHei"/>
          <w:sz w:val="20"/>
          <w:szCs w:val="20"/>
        </w:rPr>
        <w:t xml:space="preserve">2.3.4 开发工作空间（Dev Workspace）</w:t>
      </w:r>
    </w:p>
    <w:p>
      <w:pPr>
        <w:pStyle w:val="ListParagraph"/>
        <w:numPr>
          <w:ilvl w:val="0"/>
          <w:numId w:val="2"/>
        </w:numPr>
        <w:spacing w:after="80"/>
      </w:pPr>
      <w:r>
        <w:rPr>
          <w:rFonts w:ascii="Microsoft YaHei" w:cs="Microsoft YaHei" w:eastAsia="Microsoft YaHei" w:hAnsi="Microsoft YaHei"/>
          <w:sz w:val="20"/>
          <w:szCs w:val="20"/>
        </w:rPr>
        <w:t xml:space="preserve">面向开发与测试人员，提供"开箱即用"的云端开发环境，支持 code-server（VS Code Web 版）与 JupyterLab 两种工作空间类型；</w:t>
      </w:r>
    </w:p>
    <w:p>
      <w:pPr>
        <w:pStyle w:val="ListParagraph"/>
        <w:numPr>
          <w:ilvl w:val="0"/>
          <w:numId w:val="2"/>
        </w:numPr>
        <w:spacing w:after="80"/>
      </w:pPr>
      <w:r>
        <w:rPr>
          <w:rFonts w:ascii="Microsoft YaHei" w:cs="Microsoft YaHei" w:eastAsia="Microsoft YaHei" w:hAnsi="Microsoft YaHei"/>
          <w:sz w:val="20"/>
          <w:szCs w:val="20"/>
        </w:rPr>
        <w:t xml:space="preserve">用户可自助选择 CPU/内存/存储规格、设置访问密码，一键创建，平台自动完成持久化存储（PVC）、计算资源（Pod）、网络暴露（NodePort Service）三类资源的编排与生命周期管理；</w:t>
      </w:r>
    </w:p>
    <w:p>
      <w:pPr>
        <w:pStyle w:val="ListParagraph"/>
        <w:numPr>
          <w:ilvl w:val="0"/>
          <w:numId w:val="2"/>
        </w:numPr>
        <w:spacing w:after="80"/>
      </w:pPr>
      <w:r>
        <w:rPr>
          <w:rFonts w:ascii="Microsoft YaHei" w:cs="Microsoft YaHei" w:eastAsia="Microsoft YaHei" w:hAnsi="Microsoft YaHei"/>
          <w:sz w:val="20"/>
          <w:szCs w:val="20"/>
        </w:rPr>
        <w:t xml:space="preserve">数据持久化存储于独立 PVC，工作空间销毁后数据可按策略保留或清理，满足不同团队的数据管理诉求；</w:t>
      </w:r>
    </w:p>
    <w:p>
      <w:pPr>
        <w:pStyle w:val="ListParagraph"/>
        <w:numPr>
          <w:ilvl w:val="0"/>
          <w:numId w:val="2"/>
        </w:numPr>
        <w:spacing w:after="80"/>
      </w:pPr>
      <w:r>
        <w:rPr>
          <w:rFonts w:ascii="Microsoft YaHei" w:cs="Microsoft YaHei" w:eastAsia="Microsoft YaHei" w:hAnsi="Microsoft YaHei"/>
          <w:sz w:val="20"/>
          <w:szCs w:val="20"/>
        </w:rPr>
        <w:t xml:space="preserve">提供工作空间列表统一管理、状态实时监控、一键访问、一键销毁等能力，大幅缩短"申请环境—开始工作"的等待周期。</w:t>
      </w:r>
    </w:p>
    <w:p>
      <w:pPr>
        <w:pStyle w:val="Heading4"/>
      </w:pPr>
      <w:r>
        <w:rPr>
          <w:rFonts w:ascii="Microsoft YaHei" w:cs="Microsoft YaHei" w:eastAsia="Microsoft YaHei" w:hAnsi="Microsoft YaHei"/>
          <w:sz w:val="20"/>
          <w:szCs w:val="20"/>
        </w:rPr>
        <w:t xml:space="preserve">2.3.5 容器镜像在线构建与仓库管理</w:t>
      </w:r>
    </w:p>
    <w:p>
      <w:pPr>
        <w:pStyle w:val="ListParagraph"/>
        <w:numPr>
          <w:ilvl w:val="0"/>
          <w:numId w:val="2"/>
        </w:numPr>
        <w:spacing w:after="80"/>
      </w:pPr>
      <w:r>
        <w:rPr>
          <w:rFonts w:ascii="Microsoft YaHei" w:cs="Microsoft YaHei" w:eastAsia="Microsoft YaHei" w:hAnsi="Microsoft YaHei"/>
          <w:b/>
          <w:bCs/>
          <w:sz w:val="20"/>
          <w:szCs w:val="20"/>
        </w:rPr>
        <w:t xml:space="preserve">在线打包</w:t>
      </w:r>
      <w:r>
        <w:rPr>
          <w:rFonts w:ascii="Microsoft YaHei" w:cs="Microsoft YaHei" w:eastAsia="Microsoft YaHei" w:hAnsi="Microsoft YaHei"/>
          <w:sz w:val="20"/>
          <w:szCs w:val="20"/>
        </w:rPr>
        <w:t xml:space="preserve">：支持对已配置好运行环境的容器直接执行镜像提交（commit），免去重复编写 Dockerfile 与等待镜像构建的过程，适合调试环境固化、实验环境快速复用等场景；</w:t>
      </w:r>
    </w:p>
    <w:p>
      <w:pPr>
        <w:pStyle w:val="ListParagraph"/>
        <w:numPr>
          <w:ilvl w:val="0"/>
          <w:numId w:val="2"/>
        </w:numPr>
        <w:spacing w:after="80"/>
      </w:pPr>
      <w:r>
        <w:rPr>
          <w:rFonts w:ascii="Microsoft YaHei" w:cs="Microsoft YaHei" w:eastAsia="Microsoft YaHei" w:hAnsi="Microsoft YaHei"/>
          <w:b/>
          <w:bCs/>
          <w:sz w:val="20"/>
          <w:szCs w:val="20"/>
        </w:rPr>
        <w:t xml:space="preserve">镜像推送</w:t>
      </w:r>
      <w:r>
        <w:rPr>
          <w:rFonts w:ascii="Microsoft YaHei" w:cs="Microsoft YaHei" w:eastAsia="Microsoft YaHei" w:hAnsi="Microsoft YaHei"/>
          <w:sz w:val="20"/>
          <w:szCs w:val="20"/>
        </w:rPr>
        <w:t xml:space="preserve">：支持将打包完成的镜像一键推送至企业私有 Harbor 仓库，并支持流式展示构建/推送过程日志，过程可视、可追溯；</w:t>
      </w:r>
    </w:p>
    <w:p>
      <w:pPr>
        <w:pStyle w:val="ListParagraph"/>
        <w:numPr>
          <w:ilvl w:val="0"/>
          <w:numId w:val="2"/>
        </w:numPr>
        <w:spacing w:after="80"/>
      </w:pPr>
      <w:r>
        <w:rPr>
          <w:rFonts w:ascii="Microsoft YaHei" w:cs="Microsoft YaHei" w:eastAsia="Microsoft YaHei" w:hAnsi="Microsoft YaHei"/>
          <w:b/>
          <w:bCs/>
          <w:sz w:val="20"/>
          <w:szCs w:val="20"/>
        </w:rPr>
        <w:t xml:space="preserve">任务化管理</w:t>
      </w:r>
      <w:r>
        <w:rPr>
          <w:rFonts w:ascii="Microsoft YaHei" w:cs="Microsoft YaHei" w:eastAsia="Microsoft YaHei" w:hAnsi="Microsoft YaHei"/>
          <w:sz w:val="20"/>
          <w:szCs w:val="20"/>
        </w:rPr>
        <w:t xml:space="preserve">：复杂构建任务支持以 Kubernetes Job 方式异步执行，提供状态查询、日志查询、任务清理等全生命周期管理能力；</w:t>
      </w:r>
    </w:p>
    <w:p>
      <w:pPr>
        <w:pStyle w:val="ListParagraph"/>
        <w:numPr>
          <w:ilvl w:val="0"/>
          <w:numId w:val="2"/>
        </w:numPr>
        <w:spacing w:after="80"/>
      </w:pPr>
      <w:r>
        <w:rPr>
          <w:rFonts w:ascii="Microsoft YaHei" w:cs="Microsoft YaHei" w:eastAsia="Microsoft YaHei" w:hAnsi="Microsoft YaHei"/>
          <w:b/>
          <w:bCs/>
          <w:sz w:val="20"/>
          <w:szCs w:val="20"/>
        </w:rPr>
        <w:t xml:space="preserve">仓库管理</w:t>
      </w:r>
      <w:r>
        <w:rPr>
          <w:rFonts w:ascii="Microsoft YaHei" w:cs="Microsoft YaHei" w:eastAsia="Microsoft YaHei" w:hAnsi="Microsoft YaHei"/>
          <w:sz w:val="20"/>
          <w:szCs w:val="20"/>
        </w:rPr>
        <w:t xml:space="preserve">：支持 Harbor 项目的创建、删除、权限（公开/私有）与配额设置，镜像仓库、标签的浏览与查询，并通过本地缓存机制降低对 Harbor API 的直接访问压力，提升页面响应速度。</w:t>
      </w:r>
    </w:p>
    <w:p>
      <w:pPr>
        <w:pStyle w:val="Heading4"/>
      </w:pPr>
      <w:r>
        <w:rPr>
          <w:rFonts w:ascii="Microsoft YaHei" w:cs="Microsoft YaHei" w:eastAsia="Microsoft YaHei" w:hAnsi="Microsoft YaHei"/>
          <w:sz w:val="20"/>
          <w:szCs w:val="20"/>
        </w:rPr>
        <w:t xml:space="preserve">2.3.6 分布式存储管理（Ceph）</w:t>
      </w:r>
    </w:p>
    <w:p>
      <w:pPr>
        <w:pStyle w:val="ListParagraph"/>
        <w:numPr>
          <w:ilvl w:val="0"/>
          <w:numId w:val="2"/>
        </w:numPr>
        <w:spacing w:after="80"/>
      </w:pPr>
      <w:r>
        <w:rPr>
          <w:rFonts w:ascii="Microsoft YaHei" w:cs="Microsoft YaHei" w:eastAsia="Microsoft YaHei" w:hAnsi="Microsoft YaHei"/>
          <w:sz w:val="20"/>
          <w:szCs w:val="20"/>
        </w:rPr>
        <w:t xml:space="preserve">提供 Web 化的文件管理器，支持目录浏览、新建、上传、下载、删除等标准文件操作；</w:t>
      </w:r>
    </w:p>
    <w:p>
      <w:pPr>
        <w:pStyle w:val="ListParagraph"/>
        <w:numPr>
          <w:ilvl w:val="0"/>
          <w:numId w:val="2"/>
        </w:numPr>
        <w:spacing w:after="80"/>
      </w:pPr>
      <w:r>
        <w:rPr>
          <w:rFonts w:ascii="Microsoft YaHei" w:cs="Microsoft YaHei" w:eastAsia="Microsoft YaHei" w:hAnsi="Microsoft YaHei"/>
          <w:sz w:val="20"/>
          <w:szCs w:val="20"/>
        </w:rPr>
        <w:t xml:space="preserve">后端基于 Ceph 提供高可用、可横向扩展的存储能力，满足团队共享数据集、模型文件、构建产物等场景的存储与共享需求；</w:t>
      </w:r>
    </w:p>
    <w:p>
      <w:pPr>
        <w:pStyle w:val="ListParagraph"/>
        <w:numPr>
          <w:ilvl w:val="0"/>
          <w:numId w:val="2"/>
        </w:numPr>
        <w:spacing w:after="80"/>
      </w:pPr>
      <w:r>
        <w:rPr>
          <w:rFonts w:ascii="Microsoft YaHei" w:cs="Microsoft YaHei" w:eastAsia="Microsoft YaHei" w:hAnsi="Microsoft YaHei"/>
          <w:sz w:val="20"/>
          <w:szCs w:val="20"/>
        </w:rPr>
        <w:t xml:space="preserve">与容器调度模块联动，支持将 Ceph 存储目录直接挂载至业务容器，实现存储与计算的解耦。</w:t>
      </w:r>
    </w:p>
    <w:p>
      <w:pPr>
        <w:pStyle w:val="Heading4"/>
      </w:pPr>
      <w:r>
        <w:rPr>
          <w:rFonts w:ascii="Microsoft YaHei" w:cs="Microsoft YaHei" w:eastAsia="Microsoft YaHei" w:hAnsi="Microsoft YaHei"/>
          <w:sz w:val="20"/>
          <w:szCs w:val="20"/>
        </w:rPr>
        <w:t xml:space="preserve">2.3.7 代码仓库集成（GitLab）</w:t>
      </w:r>
    </w:p>
    <w:p>
      <w:pPr>
        <w:pStyle w:val="ListParagraph"/>
        <w:numPr>
          <w:ilvl w:val="0"/>
          <w:numId w:val="2"/>
        </w:numPr>
        <w:spacing w:after="80"/>
      </w:pPr>
      <w:r>
        <w:rPr>
          <w:rFonts w:ascii="Microsoft YaHei" w:cs="Microsoft YaHei" w:eastAsia="Microsoft YaHei" w:hAnsi="Microsoft YaHei"/>
          <w:sz w:val="20"/>
          <w:szCs w:val="20"/>
        </w:rPr>
        <w:t xml:space="preserve">提供 GitLab 项目的创建、删除、列表查看，及项目文件树浏览能力，研发人员无需切换系统即可完成代码仓库的基础管理操作；</w:t>
      </w:r>
    </w:p>
    <w:p>
      <w:pPr>
        <w:pStyle w:val="ListParagraph"/>
        <w:numPr>
          <w:ilvl w:val="0"/>
          <w:numId w:val="2"/>
        </w:numPr>
        <w:spacing w:after="80"/>
      </w:pPr>
      <w:r>
        <w:rPr>
          <w:rFonts w:ascii="Microsoft YaHei" w:cs="Microsoft YaHei" w:eastAsia="Microsoft YaHei" w:hAnsi="Microsoft YaHei"/>
          <w:sz w:val="20"/>
          <w:szCs w:val="20"/>
        </w:rPr>
        <w:t xml:space="preserve">支持用户与项目信息的统一展示，便于团队协作场景下的权限与归属核查。</w:t>
      </w:r>
    </w:p>
    <w:p>
      <w:pPr>
        <w:pStyle w:val="Heading4"/>
      </w:pPr>
      <w:r>
        <w:rPr>
          <w:rFonts w:ascii="Microsoft YaHei" w:cs="Microsoft YaHei" w:eastAsia="Microsoft YaHei" w:hAnsi="Microsoft YaHei"/>
          <w:sz w:val="20"/>
          <w:szCs w:val="20"/>
        </w:rPr>
        <w:t xml:space="preserve">2.3.8 Web 终端（WebShell）</w:t>
      </w:r>
    </w:p>
    <w:p>
      <w:pPr>
        <w:pStyle w:val="ListParagraph"/>
        <w:numPr>
          <w:ilvl w:val="0"/>
          <w:numId w:val="2"/>
        </w:numPr>
        <w:spacing w:after="80"/>
      </w:pPr>
      <w:r>
        <w:rPr>
          <w:rFonts w:ascii="Microsoft YaHei" w:cs="Microsoft YaHei" w:eastAsia="Microsoft YaHei" w:hAnsi="Microsoft YaHei"/>
          <w:sz w:val="20"/>
          <w:szCs w:val="20"/>
        </w:rPr>
        <w:t xml:space="preserve">提供基于浏览器的容器内终端访问能力，无需在本地安装 </w:t>
      </w:r>
      <w:r>
        <w:rPr>
          <w:rFonts w:ascii="Consolas" w:cs="Consolas" w:eastAsia="Consolas" w:hAnsi="Consolas"/>
          <w:color w:val="AD3F66"/>
          <w:sz w:val="18"/>
          <w:szCs w:val="18"/>
          <w:shd w:fill="F3F3F3" w:val="clear"/>
        </w:rPr>
        <w:t xml:space="preserve">kubectl</w:t>
      </w:r>
      <w:r>
        <w:rPr>
          <w:rFonts w:ascii="Microsoft YaHei" w:cs="Microsoft YaHei" w:eastAsia="Microsoft YaHei" w:hAnsi="Microsoft YaHei"/>
          <w:sz w:val="20"/>
          <w:szCs w:val="20"/>
        </w:rPr>
        <w:t xml:space="preserve"> 或配置集群凭证，即可直接进入指定容器执行命令、排查问题；</w:t>
      </w:r>
    </w:p>
    <w:p>
      <w:pPr>
        <w:pStyle w:val="ListParagraph"/>
        <w:numPr>
          <w:ilvl w:val="0"/>
          <w:numId w:val="2"/>
        </w:numPr>
        <w:spacing w:after="80"/>
      </w:pPr>
      <w:r>
        <w:rPr>
          <w:rFonts w:ascii="Microsoft YaHei" w:cs="Microsoft YaHei" w:eastAsia="Microsoft YaHei" w:hAnsi="Microsoft YaHei"/>
          <w:sz w:val="20"/>
          <w:szCs w:val="20"/>
        </w:rPr>
        <w:t xml:space="preserve">配套侧边栏文件树，支持终端会话与文件浏览协同操作，提升现场问题处理效率。</w:t>
      </w:r>
    </w:p>
    <w:p>
      <w:pPr>
        <w:pStyle w:val="Heading4"/>
      </w:pPr>
      <w:r>
        <w:rPr>
          <w:rFonts w:ascii="Microsoft YaHei" w:cs="Microsoft YaHei" w:eastAsia="Microsoft YaHei" w:hAnsi="Microsoft YaHei"/>
          <w:sz w:val="20"/>
          <w:szCs w:val="20"/>
        </w:rPr>
        <w:t xml:space="preserve">2.3.9 自动化测试平台联动</w:t>
      </w:r>
    </w:p>
    <w:p>
      <w:pPr>
        <w:pStyle w:val="ListParagraph"/>
        <w:numPr>
          <w:ilvl w:val="0"/>
          <w:numId w:val="2"/>
        </w:numPr>
        <w:spacing w:after="80"/>
      </w:pPr>
      <w:r>
        <w:rPr>
          <w:rFonts w:ascii="Microsoft YaHei" w:cs="Microsoft YaHei" w:eastAsia="Microsoft YaHei" w:hAnsi="Microsoft YaHei"/>
          <w:sz w:val="20"/>
          <w:szCs w:val="20"/>
        </w:rPr>
        <w:t xml:space="preserve">集成 Pytest + Allure 自动化测试框架，支持测试用例树浏览、用例勾选执行、执行过程实时日志流（SSE）展示；</w:t>
      </w:r>
    </w:p>
    <w:p>
      <w:pPr>
        <w:pStyle w:val="ListParagraph"/>
        <w:numPr>
          <w:ilvl w:val="0"/>
          <w:numId w:val="2"/>
        </w:numPr>
        <w:spacing w:after="80"/>
      </w:pPr>
      <w:r>
        <w:rPr>
          <w:rFonts w:ascii="Microsoft YaHei" w:cs="Microsoft YaHei" w:eastAsia="Microsoft YaHei" w:hAnsi="Microsoft YaHei"/>
          <w:sz w:val="20"/>
          <w:szCs w:val="20"/>
        </w:rPr>
        <w:t xml:space="preserve">提供历史测试报告的查看、对比、归档与清理能力，便于持续验证产品质量、追踪回归问题。</w:t>
      </w:r>
    </w:p>
    <w:p>
      <w:pPr>
        <w:pStyle w:val="Heading3"/>
      </w:pPr>
      <w:r>
        <w:rPr>
          <w:rFonts w:ascii="Microsoft YaHei" w:cs="Microsoft YaHei" w:eastAsia="Microsoft YaHei" w:hAnsi="Microsoft YaHei"/>
          <w:sz w:val="20"/>
          <w:szCs w:val="20"/>
        </w:rPr>
        <w:t xml:space="preserve">2.4 接口设计原则</w:t>
      </w:r>
    </w:p>
    <w:p>
      <w:pPr>
        <w:pStyle w:val="ListParagraph"/>
        <w:numPr>
          <w:ilvl w:val="0"/>
          <w:numId w:val="2"/>
        </w:numPr>
        <w:spacing w:after="80"/>
      </w:pPr>
      <w:r>
        <w:rPr>
          <w:rFonts w:ascii="Microsoft YaHei" w:cs="Microsoft YaHei" w:eastAsia="Microsoft YaHei" w:hAnsi="Microsoft YaHei"/>
          <w:sz w:val="20"/>
          <w:szCs w:val="20"/>
        </w:rPr>
        <w:t xml:space="preserve">统一采用 RESTful 风格设计，资源路径语义清晰（如 </w:t>
      </w:r>
      <w:r>
        <w:rPr>
          <w:rFonts w:ascii="Consolas" w:cs="Consolas" w:eastAsia="Consolas" w:hAnsi="Consolas"/>
          <w:color w:val="AD3F66"/>
          <w:sz w:val="18"/>
          <w:szCs w:val="18"/>
          <w:shd w:fill="F3F3F3" w:val="clear"/>
        </w:rPr>
        <w:t xml:space="preserve">/api/pods/&lt;namespace&gt;/&lt;name&gt;</w:t>
      </w:r>
      <w:r>
        <w:rPr>
          <w:rFonts w:ascii="Microsoft YaHei" w:cs="Microsoft YaHei" w:eastAsia="Microsoft YaHei" w:hAnsi="Microsoft YaHei"/>
          <w:sz w:val="20"/>
          <w:szCs w:val="20"/>
        </w:rPr>
        <w:t xml:space="preserve">），便于前端及第三方系统集成；</w:t>
      </w:r>
    </w:p>
    <w:p>
      <w:pPr>
        <w:pStyle w:val="ListParagraph"/>
        <w:numPr>
          <w:ilvl w:val="0"/>
          <w:numId w:val="2"/>
        </w:numPr>
        <w:spacing w:after="80"/>
      </w:pPr>
      <w:r>
        <w:rPr>
          <w:rFonts w:ascii="Microsoft YaHei" w:cs="Microsoft YaHei" w:eastAsia="Microsoft YaHei" w:hAnsi="Microsoft YaHei"/>
          <w:sz w:val="20"/>
          <w:szCs w:val="20"/>
        </w:rPr>
        <w:t xml:space="preserve">统一使用 JSON 作为请求/响应数据格式，关键接口提供统一的响应结构（状态码 + 数据体），降低前端处理复杂度；</w:t>
      </w:r>
    </w:p>
    <w:p>
      <w:pPr>
        <w:pStyle w:val="ListParagraph"/>
        <w:numPr>
          <w:ilvl w:val="0"/>
          <w:numId w:val="2"/>
        </w:numPr>
        <w:spacing w:after="80"/>
      </w:pPr>
      <w:r>
        <w:rPr>
          <w:rFonts w:ascii="Microsoft YaHei" w:cs="Microsoft YaHei" w:eastAsia="Microsoft YaHei" w:hAnsi="Microsoft YaHei"/>
          <w:sz w:val="20"/>
          <w:szCs w:val="20"/>
        </w:rPr>
        <w:t xml:space="preserve">对 Kubernetes 原生资源类接口，最大程度保持与 K8s 标准 API 语义一致，降低团队学习与运维成本，同时具备良好的可扩展性，便于后续根据企业实际需求新增自定义资源类型的管理能力；</w:t>
      </w:r>
    </w:p>
    <w:p>
      <w:pPr>
        <w:pStyle w:val="ListParagraph"/>
        <w:numPr>
          <w:ilvl w:val="0"/>
          <w:numId w:val="2"/>
        </w:numPr>
        <w:spacing w:after="80"/>
      </w:pPr>
      <w:r>
        <w:rPr>
          <w:rFonts w:ascii="Microsoft YaHei" w:cs="Microsoft YaHei" w:eastAsia="Microsoft YaHei" w:hAnsi="Microsoft YaHei"/>
          <w:sz w:val="20"/>
          <w:szCs w:val="20"/>
        </w:rPr>
        <w:t xml:space="preserve">长耗时、异步类操作（如镜像构建、批量部署）采用"提交任务—轮询/订阅状态"的异步化设计模式，避免长时间占用前端连接资源。</w:t>
      </w:r>
    </w:p>
    <w:p>
      <w:pPr>
        <w:pStyle w:val="Heading3"/>
      </w:pPr>
      <w:r>
        <w:rPr>
          <w:rFonts w:ascii="Microsoft YaHei" w:cs="Microsoft YaHei" w:eastAsia="Microsoft YaHei" w:hAnsi="Microsoft YaHei"/>
          <w:sz w:val="20"/>
          <w:szCs w:val="20"/>
        </w:rPr>
        <w:t xml:space="preserve">2.5 安全设计方案</w:t>
      </w:r>
    </w:p>
    <w:p>
      <w:pPr>
        <w:spacing w:after="140"/>
      </w:pPr>
      <w:r>
        <w:rPr>
          <w:rFonts w:ascii="Microsoft YaHei" w:cs="Microsoft YaHei" w:eastAsia="Microsoft YaHei" w:hAnsi="Microsoft YaHei"/>
          <w:sz w:val="20"/>
          <w:szCs w:val="20"/>
        </w:rPr>
        <w:t xml:space="preserve">本方案在以下方面建立安全保障机制，并支持根据采购方实际安全合规要求做进一步加强：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安全维度</w:t>
            </w:r>
          </w:p>
        </w:tc>
        <w:tc>
          <w:tcPr>
            <w:tcW w:type="dxa" w:w="46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设计方案</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身份认证</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对接企业 LDAP 统一认证，登录态采用令牌（Token）机制，支持按需升级为标准 JWT（签名 + 有效期）方案</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传输安全</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支持 HTTPS 加密传输；与 Kubernetes API Server、Harbor 等后端基础设施的通信支持启用证书校验，保障链路安全</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权限控制</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提供基于角色的访问控制框架，关键操作（如资源删除）支持二次密码确认</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输入校验</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所有用户输入在进入业务处理与外部系统调用前进行格式与合法性校验，防范注入类攻击</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路径安全</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文件系统/对象存储相关接口统一进行路径规范化与越权访问校验，防止目录穿越</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凭据管理</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数据库连接、第三方系统凭据等敏感信息统一通过密钥管理机制（如 Kubernetes Secret、环境变量）注入，不在代码中明文存储</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审计留痕</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关键操作（部署、删除、镜像推送等）记录操作日志，支持后续追溯审计</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调试接口管控</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生产环境对调试/诊断类接口进行访问限制或下线处理，避免敏感信息暴露面扩大</w:t>
            </w:r>
          </w:p>
        </w:tc>
      </w:tr>
    </w:tbl>
    <w:p>
      <w:pPr>
        <w:spacing w:after="160"/>
      </w:pPr>
    </w:p>
    <w:p>
      <w:pPr>
        <w:pBdr>
          <w:left w:val="single" w:color="8FA8C2" w:sz="16" w:space="8"/>
        </w:pBdr>
        <w:shd w:fill="F0F4F8" w:val="clear"/>
        <w:spacing w:after="140"/>
        <w:ind w:left="360"/>
      </w:pPr>
      <w:r>
        <w:rPr>
          <w:rFonts w:ascii="Microsoft YaHei" w:cs="Microsoft YaHei" w:eastAsia="Microsoft YaHei" w:hAnsi="Microsoft YaHei"/>
          <w:color w:val="555555"/>
          <w:sz w:val="19"/>
          <w:szCs w:val="19"/>
        </w:rPr>
        <w:t xml:space="preserve">我方将在项目实施阶段，结合采购方信息安全管理制度，与采购方信息安全部门共同确认安全基线要求，并在交付前完成安全自查与必要的加固整改。</w:t>
      </w:r>
    </w:p>
    <w:p>
      <w:pPr>
        <w:pStyle w:val="Heading3"/>
      </w:pPr>
      <w:r>
        <w:rPr>
          <w:rFonts w:ascii="Microsoft YaHei" w:cs="Microsoft YaHei" w:eastAsia="Microsoft YaHei" w:hAnsi="Microsoft YaHei"/>
          <w:sz w:val="20"/>
          <w:szCs w:val="20"/>
        </w:rPr>
        <w:t xml:space="preserve">2.6 方案优势总结</w:t>
      </w:r>
    </w:p>
    <w:p>
      <w:pPr>
        <w:pStyle w:val="ListParagraph"/>
        <w:numPr>
          <w:ilvl w:val="0"/>
          <w:numId w:val="4"/>
        </w:numPr>
        <w:spacing w:after="80"/>
      </w:pPr>
      <w:r>
        <w:rPr>
          <w:rFonts w:ascii="Microsoft YaHei" w:cs="Microsoft YaHei" w:eastAsia="Microsoft YaHei" w:hAnsi="Microsoft YaHei"/>
          <w:b/>
          <w:bCs/>
          <w:sz w:val="20"/>
          <w:szCs w:val="20"/>
        </w:rPr>
        <w:t xml:space="preserve">一体化整合</w:t>
      </w:r>
      <w:r>
        <w:rPr>
          <w:rFonts w:ascii="Microsoft YaHei" w:cs="Microsoft YaHei" w:eastAsia="Microsoft YaHei" w:hAnsi="Microsoft YaHei"/>
          <w:sz w:val="20"/>
          <w:szCs w:val="20"/>
        </w:rPr>
        <w:t xml:space="preserve">：将容器编排、开发环境、镜像仓库、存储、代码仓库、自动化测试等多个独立工具链整合至统一入口，避免"多系统切换"的协作摩擦；</w:t>
      </w:r>
    </w:p>
    <w:p>
      <w:pPr>
        <w:pStyle w:val="ListParagraph"/>
        <w:numPr>
          <w:ilvl w:val="0"/>
          <w:numId w:val="4"/>
        </w:numPr>
        <w:spacing w:after="80"/>
      </w:pPr>
      <w:r>
        <w:rPr>
          <w:rFonts w:ascii="Microsoft YaHei" w:cs="Microsoft YaHei" w:eastAsia="Microsoft YaHei" w:hAnsi="Microsoft YaHei"/>
          <w:b/>
          <w:bCs/>
          <w:sz w:val="20"/>
          <w:szCs w:val="20"/>
        </w:rPr>
        <w:t xml:space="preserve">低门槛易用</w:t>
      </w:r>
      <w:r>
        <w:rPr>
          <w:rFonts w:ascii="Microsoft YaHei" w:cs="Microsoft YaHei" w:eastAsia="Microsoft YaHei" w:hAnsi="Microsoft YaHei"/>
          <w:sz w:val="20"/>
          <w:szCs w:val="20"/>
        </w:rPr>
        <w:t xml:space="preserve">：图形化操作大幅降低 Kubernetes 使用门槛，缩短团队成员上手周期；</w:t>
      </w:r>
    </w:p>
    <w:p>
      <w:pPr>
        <w:pStyle w:val="ListParagraph"/>
        <w:numPr>
          <w:ilvl w:val="0"/>
          <w:numId w:val="4"/>
        </w:numPr>
        <w:spacing w:after="80"/>
      </w:pPr>
      <w:r>
        <w:rPr>
          <w:rFonts w:ascii="Microsoft YaHei" w:cs="Microsoft YaHei" w:eastAsia="Microsoft YaHei" w:hAnsi="Microsoft YaHei"/>
          <w:b/>
          <w:bCs/>
          <w:sz w:val="20"/>
          <w:szCs w:val="20"/>
        </w:rPr>
        <w:t xml:space="preserve">高性能架构</w:t>
      </w:r>
      <w:r>
        <w:rPr>
          <w:rFonts w:ascii="Microsoft YaHei" w:cs="Microsoft YaHei" w:eastAsia="Microsoft YaHei" w:hAnsi="Microsoft YaHei"/>
          <w:sz w:val="20"/>
          <w:szCs w:val="20"/>
        </w:rPr>
        <w:t xml:space="preserve">：核心后端采用 C++ 原生实现，在同等硬件资源下可支撑更高并发与更低延迟；</w:t>
      </w:r>
    </w:p>
    <w:p>
      <w:pPr>
        <w:pStyle w:val="ListParagraph"/>
        <w:numPr>
          <w:ilvl w:val="0"/>
          <w:numId w:val="4"/>
        </w:numPr>
        <w:spacing w:after="80"/>
      </w:pPr>
      <w:r>
        <w:rPr>
          <w:rFonts w:ascii="Microsoft YaHei" w:cs="Microsoft YaHei" w:eastAsia="Microsoft YaHei" w:hAnsi="Microsoft YaHei"/>
          <w:b/>
          <w:bCs/>
          <w:sz w:val="20"/>
          <w:szCs w:val="20"/>
        </w:rPr>
        <w:t xml:space="preserve">标准化对接</w:t>
      </w:r>
      <w:r>
        <w:rPr>
          <w:rFonts w:ascii="Microsoft YaHei" w:cs="Microsoft YaHei" w:eastAsia="Microsoft YaHei" w:hAnsi="Microsoft YaHei"/>
          <w:sz w:val="20"/>
          <w:szCs w:val="20"/>
        </w:rPr>
        <w:t xml:space="preserve">：基于标准协议（REST、LDAP、S3/RADOS 兼容接口等）对接企业现有基础设施，不改变既有系统架构，降低集成风险；</w:t>
      </w:r>
    </w:p>
    <w:p>
      <w:pPr>
        <w:pStyle w:val="ListParagraph"/>
        <w:numPr>
          <w:ilvl w:val="0"/>
          <w:numId w:val="4"/>
        </w:numPr>
        <w:spacing w:after="80"/>
      </w:pPr>
      <w:r>
        <w:rPr>
          <w:rFonts w:ascii="Microsoft YaHei" w:cs="Microsoft YaHei" w:eastAsia="Microsoft YaHei" w:hAnsi="Microsoft YaHei"/>
          <w:b/>
          <w:bCs/>
          <w:sz w:val="20"/>
          <w:szCs w:val="20"/>
        </w:rPr>
        <w:t xml:space="preserve">可扩展性强</w:t>
      </w:r>
      <w:r>
        <w:rPr>
          <w:rFonts w:ascii="Microsoft YaHei" w:cs="Microsoft YaHei" w:eastAsia="Microsoft YaHei" w:hAnsi="Microsoft YaHei"/>
          <w:sz w:val="20"/>
          <w:szCs w:val="20"/>
        </w:rPr>
        <w:t xml:space="preserve">：模块化设计，后续可平滑扩展更多企业自有系统（如 CMDB、工单系统、消息通知平台）的集成能力。</w:t>
      </w:r>
    </w:p>
    <w:p>
      <w:pPr>
        <w:pBdr>
          <w:bottom w:val="single" w:color="BBBBBB" w:sz="6" w:space="1"/>
        </w:pBdr>
        <w:spacing w:after="200" w:before="100"/>
      </w:pPr>
    </w:p>
    <w:p>
      <w:pPr>
        <w:pStyle w:val="Heading2"/>
      </w:pPr>
      <w:r>
        <w:rPr>
          <w:rFonts w:ascii="Microsoft YaHei" w:cs="Microsoft YaHei" w:eastAsia="Microsoft YaHei" w:hAnsi="Microsoft YaHei"/>
          <w:sz w:val="20"/>
          <w:szCs w:val="20"/>
        </w:rPr>
        <w:t xml:space="preserve">第三章 实施方案</w:t>
      </w:r>
    </w:p>
    <w:p>
      <w:pPr>
        <w:pStyle w:val="Heading3"/>
      </w:pPr>
      <w:r>
        <w:rPr>
          <w:rFonts w:ascii="Microsoft YaHei" w:cs="Microsoft YaHei" w:eastAsia="Microsoft YaHei" w:hAnsi="Microsoft YaHei"/>
          <w:sz w:val="20"/>
          <w:szCs w:val="20"/>
        </w:rPr>
        <w:t xml:space="preserve">3.1 实施原则</w:t>
      </w:r>
    </w:p>
    <w:p>
      <w:pPr>
        <w:pStyle w:val="ListParagraph"/>
        <w:numPr>
          <w:ilvl w:val="0"/>
          <w:numId w:val="2"/>
        </w:numPr>
        <w:spacing w:after="80"/>
      </w:pPr>
      <w:r>
        <w:rPr>
          <w:rFonts w:ascii="Microsoft YaHei" w:cs="Microsoft YaHei" w:eastAsia="Microsoft YaHei" w:hAnsi="Microsoft YaHei"/>
          <w:b/>
          <w:bCs/>
          <w:sz w:val="20"/>
          <w:szCs w:val="20"/>
        </w:rPr>
        <w:t xml:space="preserve">统一规划、分步实施</w:t>
      </w:r>
      <w:r>
        <w:rPr>
          <w:rFonts w:ascii="Microsoft YaHei" w:cs="Microsoft YaHei" w:eastAsia="Microsoft YaHei" w:hAnsi="Microsoft YaHei"/>
          <w:sz w:val="20"/>
          <w:szCs w:val="20"/>
        </w:rPr>
        <w:t xml:space="preserve">：先完成核心平台（认证、K8s 资源管理、镜像构建）建设并上线试运行，再逐步扩展开发工作空间、存储管理、自动化测试等增值模块；</w:t>
      </w:r>
    </w:p>
    <w:p>
      <w:pPr>
        <w:pStyle w:val="ListParagraph"/>
        <w:numPr>
          <w:ilvl w:val="0"/>
          <w:numId w:val="2"/>
        </w:numPr>
        <w:spacing w:after="80"/>
      </w:pPr>
      <w:r>
        <w:rPr>
          <w:rFonts w:ascii="Microsoft YaHei" w:cs="Microsoft YaHei" w:eastAsia="Microsoft YaHei" w:hAnsi="Microsoft YaHei"/>
          <w:b/>
          <w:bCs/>
          <w:sz w:val="20"/>
          <w:szCs w:val="20"/>
        </w:rPr>
        <w:t xml:space="preserve">风险可控</w:t>
      </w:r>
      <w:r>
        <w:rPr>
          <w:rFonts w:ascii="Microsoft YaHei" w:cs="Microsoft YaHei" w:eastAsia="Microsoft YaHei" w:hAnsi="Microsoft YaHei"/>
          <w:sz w:val="20"/>
          <w:szCs w:val="20"/>
        </w:rPr>
        <w:t xml:space="preserve">：每个阶段设置明确的验收节点，确保问题在早期阶段被发现和解决；</w:t>
      </w:r>
    </w:p>
    <w:p>
      <w:pPr>
        <w:pStyle w:val="ListParagraph"/>
        <w:numPr>
          <w:ilvl w:val="0"/>
          <w:numId w:val="2"/>
        </w:numPr>
        <w:spacing w:after="80"/>
      </w:pPr>
      <w:r>
        <w:rPr>
          <w:rFonts w:ascii="Microsoft YaHei" w:cs="Microsoft YaHei" w:eastAsia="Microsoft YaHei" w:hAnsi="Microsoft YaHei"/>
          <w:b/>
          <w:bCs/>
          <w:sz w:val="20"/>
          <w:szCs w:val="20"/>
        </w:rPr>
        <w:t xml:space="preserve">业务无感切换</w:t>
      </w:r>
      <w:r>
        <w:rPr>
          <w:rFonts w:ascii="Microsoft YaHei" w:cs="Microsoft YaHei" w:eastAsia="Microsoft YaHei" w:hAnsi="Microsoft YaHei"/>
          <w:sz w:val="20"/>
          <w:szCs w:val="20"/>
        </w:rPr>
        <w:t xml:space="preserve">：新平台建设过程不影响采购方现有运维工作的正常开展，采用并行运行、逐步切换的方式平稳过渡。</w:t>
      </w:r>
    </w:p>
    <w:p>
      <w:pPr>
        <w:pStyle w:val="Heading3"/>
      </w:pPr>
      <w:r>
        <w:rPr>
          <w:rFonts w:ascii="Microsoft YaHei" w:cs="Microsoft YaHei" w:eastAsia="Microsoft YaHei" w:hAnsi="Microsoft YaHei"/>
          <w:sz w:val="20"/>
          <w:szCs w:val="20"/>
        </w:rPr>
        <w:t xml:space="preserve">3.2 实施阶段与进度安排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阶段</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工作内容</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工期（工作日）</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交付物</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第一阶段：需求确认与方案设计</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现场调研、需求确认、详细技术方案与部署架构设计、与采购方信息安全部门确认安全基线</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【5】</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《详细设计方案》《部署架构图》</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第二阶段：基础环境搭建</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Kubernetes 集群对接、Harbor/GitLab/LDAP 等基础设施联调、PostgreSQL/Redis/Ceph 环境部署</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【5】</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基础环境联调报告</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第三阶段：核心平台部署</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部署 C++ 核心后端、Nginx 网关、认证模块、K8s 资源管理模块，完成集群总览、应用部署等核心功能上线</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【7】</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核心平台试运行环境</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第四阶段：扩展模块部署</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部署开发工作空间、镜像在线打包、Ceph 存储管理、GitLab 集成、Web 终端、自动化测试联动等模块</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【10】</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全功能测试环境</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第五阶段：系统联调与测试</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功能测试、接口测试、安全测试、性能测试，问题修复与回归验证</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【7】</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《测试报告》《问题修复记录》</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第六阶段：试运行与培训</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用户试运行、操作培训、文档交付、试运行问题收集与处理</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【10】</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《用户操作手册》《培训记录》</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第七阶段：正式上线与验收</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正式切换上线、项目验收</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《项目验收报告》</w:t>
            </w:r>
          </w:p>
        </w:tc>
      </w:tr>
    </w:tbl>
    <w:p>
      <w:pPr>
        <w:spacing w:after="160"/>
      </w:pPr>
    </w:p>
    <w:p>
      <w:pPr>
        <w:pBdr>
          <w:left w:val="single" w:color="8FA8C2" w:sz="16" w:space="8"/>
        </w:pBdr>
        <w:shd w:fill="F0F4F8" w:val="clear"/>
        <w:spacing w:after="140"/>
        <w:ind w:left="360"/>
      </w:pPr>
      <w:r>
        <w:rPr>
          <w:rFonts w:ascii="Microsoft YaHei" w:cs="Microsoft YaHei" w:eastAsia="Microsoft YaHei" w:hAnsi="Microsoft YaHei"/>
          <w:color w:val="555555"/>
          <w:sz w:val="19"/>
          <w:szCs w:val="19"/>
        </w:rPr>
        <w:t xml:space="preserve">以上工期为参考值，最终以与采购方确认的详细项目计划为准；总体实施周期预计 </w:t>
      </w:r>
      <w:r>
        <w:rPr>
          <w:rFonts w:ascii="Microsoft YaHei" w:cs="Microsoft YaHei" w:eastAsia="Microsoft YaHei" w:hAnsi="Microsoft YaHei"/>
          <w:b/>
          <w:bCs/>
          <w:color w:val="555555"/>
          <w:sz w:val="19"/>
          <w:szCs w:val="19"/>
        </w:rPr>
        <w:t xml:space="preserve">【47】个工作日（约2~3个月）</w:t>
      </w:r>
      <w:r>
        <w:rPr>
          <w:rFonts w:ascii="Microsoft YaHei" w:cs="Microsoft YaHei" w:eastAsia="Microsoft YaHei" w:hAnsi="Microsoft YaHei"/>
          <w:color w:val="555555"/>
          <w:sz w:val="19"/>
          <w:szCs w:val="19"/>
        </w:rPr>
        <w:t xml:space="preserve">，具体可根据采购方现场环境复杂度、对接系统数量进行调整。</w:t>
      </w:r>
    </w:p>
    <w:p>
      <w:pPr>
        <w:pStyle w:val="Heading3"/>
      </w:pPr>
      <w:r>
        <w:rPr>
          <w:rFonts w:ascii="Microsoft YaHei" w:cs="Microsoft YaHei" w:eastAsia="Microsoft YaHei" w:hAnsi="Microsoft YaHei"/>
          <w:sz w:val="20"/>
          <w:szCs w:val="20"/>
        </w:rPr>
        <w:t xml:space="preserve">3.3 部署架构方案</w:t>
      </w:r>
    </w:p>
    <w:p>
      <w:pPr>
        <w:pStyle w:val="Heading4"/>
      </w:pPr>
      <w:r>
        <w:rPr>
          <w:rFonts w:ascii="Microsoft YaHei" w:cs="Microsoft YaHei" w:eastAsia="Microsoft YaHei" w:hAnsi="Microsoft YaHei"/>
          <w:sz w:val="20"/>
          <w:szCs w:val="20"/>
        </w:rPr>
        <w:t xml:space="preserve">3.3.1 容器化部署</w:t>
      </w:r>
    </w:p>
    <w:p>
      <w:pPr>
        <w:spacing w:after="140"/>
      </w:pPr>
      <w:r>
        <w:rPr>
          <w:rFonts w:ascii="Microsoft YaHei" w:cs="Microsoft YaHei" w:eastAsia="Microsoft YaHei" w:hAnsi="Microsoft YaHei"/>
          <w:sz w:val="20"/>
          <w:szCs w:val="20"/>
        </w:rPr>
        <w:t xml:space="preserve">平台各组件均以容器形式部署，通过统一镜像（基于 Ubuntu 24.04 基础镜像，集成所需运行时依赖）交付，便于在不同环境间快速复制部署，并支持后续接入企业现有的 CI/CD 流水线进行自动化发布。</w:t>
      </w:r>
    </w:p>
    <w:p>
      <w:pPr>
        <w:pStyle w:val="Heading4"/>
      </w:pPr>
      <w:r>
        <w:rPr>
          <w:rFonts w:ascii="Microsoft YaHei" w:cs="Microsoft YaHei" w:eastAsia="Microsoft YaHei" w:hAnsi="Microsoft YaHei"/>
          <w:sz w:val="20"/>
          <w:szCs w:val="20"/>
        </w:rPr>
        <w:t xml:space="preserve">3.3.2 网络与端口规划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服务</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内部端口</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说明</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Nginx 网关</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80（对外统一入口）</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所有用户访问统一经此入口</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C++ 核心后端</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8580</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仅接受网关转发，不直接对外暴露</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存储管理服务</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5001</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仅接受网关转发</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自动化测试服务</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5005</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仅接受网关转发</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WebShell 终端服务</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8082</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仅接受网关转发</w:t>
            </w:r>
          </w:p>
        </w:tc>
      </w:tr>
    </w:tbl>
    <w:p>
      <w:pPr>
        <w:spacing w:after="160"/>
      </w:pPr>
    </w:p>
    <w:p>
      <w:pPr>
        <w:pStyle w:val="Heading4"/>
      </w:pPr>
      <w:r>
        <w:rPr>
          <w:rFonts w:ascii="Microsoft YaHei" w:cs="Microsoft YaHei" w:eastAsia="Microsoft YaHei" w:hAnsi="Microsoft YaHei"/>
          <w:sz w:val="20"/>
          <w:szCs w:val="20"/>
        </w:rPr>
        <w:t xml:space="preserve">3.3.3 存储与数据卷规划</w:t>
      </w:r>
    </w:p>
    <w:p>
      <w:pPr>
        <w:pStyle w:val="ListParagraph"/>
        <w:numPr>
          <w:ilvl w:val="0"/>
          <w:numId w:val="2"/>
        </w:numPr>
        <w:spacing w:after="80"/>
      </w:pPr>
      <w:r>
        <w:rPr>
          <w:rFonts w:ascii="Microsoft YaHei" w:cs="Microsoft YaHei" w:eastAsia="Microsoft YaHei" w:hAnsi="Microsoft YaHei"/>
          <w:sz w:val="20"/>
          <w:szCs w:val="20"/>
        </w:rPr>
        <w:t xml:space="preserve">CephFS 挂载用于平台文件存储模块及容器内业务数据持久化；</w:t>
      </w:r>
    </w:p>
    <w:p>
      <w:pPr>
        <w:pStyle w:val="ListParagraph"/>
        <w:numPr>
          <w:ilvl w:val="0"/>
          <w:numId w:val="2"/>
        </w:numPr>
        <w:spacing w:after="80"/>
      </w:pPr>
      <w:r>
        <w:rPr>
          <w:rFonts w:ascii="Microsoft YaHei" w:cs="Microsoft YaHei" w:eastAsia="Microsoft YaHei" w:hAnsi="Microsoft YaHei"/>
          <w:sz w:val="20"/>
          <w:szCs w:val="20"/>
        </w:rPr>
        <w:t xml:space="preserve">PostgreSQL 用于用户信息、镜像缓存、组件配置等结构化数据持久化，建议部署主备或采用采购方现有数据库高可用方案；</w:t>
      </w:r>
    </w:p>
    <w:p>
      <w:pPr>
        <w:pStyle w:val="ListParagraph"/>
        <w:numPr>
          <w:ilvl w:val="0"/>
          <w:numId w:val="2"/>
        </w:numPr>
        <w:spacing w:after="80"/>
      </w:pPr>
      <w:r>
        <w:rPr>
          <w:rFonts w:ascii="Microsoft YaHei" w:cs="Microsoft YaHei" w:eastAsia="Microsoft YaHei" w:hAnsi="Microsoft YaHei"/>
          <w:sz w:val="20"/>
          <w:szCs w:val="20"/>
        </w:rPr>
        <w:t xml:space="preserve">Redis 用于高频访问数据缓存，建议根据实际并发量评估是否需要集群化部署。</w:t>
      </w:r>
    </w:p>
    <w:p>
      <w:pPr>
        <w:pStyle w:val="Heading3"/>
      </w:pPr>
      <w:r>
        <w:rPr>
          <w:rFonts w:ascii="Microsoft YaHei" w:cs="Microsoft YaHei" w:eastAsia="Microsoft YaHei" w:hAnsi="Microsoft YaHei"/>
          <w:sz w:val="20"/>
          <w:szCs w:val="20"/>
        </w:rPr>
        <w:t xml:space="preserve">3.4 人员组织与分工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角色</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人数</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职责</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项目经理</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整体项目进度把控、与采购方对接、风险管理</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架构师</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总体技术方案设计、关键技术决策、疑难问题攻关</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后端开发工程师（C++）</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核心后端功能开发与联调</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后端开发工程师（Python）</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Flask 微服务开发与联调</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前端开发工程师</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Web 控制台界面开发与联调</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运维/部署工程师</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环境部署、基础设施对接、上线保障</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测试工程师</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功能/接口/安全/性能测试，质量把关</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技术支持工程师</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培训交付、试运行期间问题响应</w:t>
            </w:r>
          </w:p>
        </w:tc>
      </w:tr>
    </w:tbl>
    <w:p>
      <w:pPr>
        <w:spacing w:after="160"/>
      </w:pPr>
    </w:p>
    <w:p>
      <w:pPr>
        <w:pStyle w:val="Heading3"/>
      </w:pPr>
      <w:r>
        <w:rPr>
          <w:rFonts w:ascii="Microsoft YaHei" w:cs="Microsoft YaHei" w:eastAsia="Microsoft YaHei" w:hAnsi="Microsoft YaHei"/>
          <w:sz w:val="20"/>
          <w:szCs w:val="20"/>
        </w:rPr>
        <w:t xml:space="preserve">3.5 风险管理与应对措施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风险类型</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风险描述</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应对措施</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环境对接风险</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采购方现有 K8s 集群版本、Harbor/GitLab 版本与方案存在兼容性差异</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第一阶段提前进行兼容性核查，必要时调整对接方案</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进度风险</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现场需求确认、资源协调等环节可能影响整体进度</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设置里程碑节点，建立每周进度同步机制，提前识别风险并预留缓冲期</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数据安全风险</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涉及企业内部代码仓库、镜像仓库等敏感数据访问</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严格遵循最小权限原则，对接过程使用临时只读凭证，项目交付后及时回收</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人员变动风险</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项目周期内团队成员变动可能影响交付连续性</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建立完善的项目文档与知识交接机制，关键岗位设置备份人员</w:t>
            </w:r>
          </w:p>
        </w:tc>
      </w:tr>
    </w:tbl>
    <w:p>
      <w:pPr>
        <w:spacing w:after="160"/>
      </w:pPr>
    </w:p>
    <w:p>
      <w:pPr>
        <w:pBdr>
          <w:bottom w:val="single" w:color="BBBBBB" w:sz="6" w:space="1"/>
        </w:pBdr>
        <w:spacing w:after="200" w:before="100"/>
      </w:pPr>
    </w:p>
    <w:p>
      <w:pPr>
        <w:pStyle w:val="Heading2"/>
      </w:pPr>
      <w:r>
        <w:rPr>
          <w:rFonts w:ascii="Microsoft YaHei" w:cs="Microsoft YaHei" w:eastAsia="Microsoft YaHei" w:hAnsi="Microsoft YaHei"/>
          <w:sz w:val="20"/>
          <w:szCs w:val="20"/>
        </w:rPr>
        <w:t xml:space="preserve">第四章 项目管理与质量保障</w:t>
      </w:r>
    </w:p>
    <w:p>
      <w:pPr>
        <w:pStyle w:val="Heading3"/>
      </w:pPr>
      <w:r>
        <w:rPr>
          <w:rFonts w:ascii="Microsoft YaHei" w:cs="Microsoft YaHei" w:eastAsia="Microsoft YaHei" w:hAnsi="Microsoft YaHei"/>
          <w:sz w:val="20"/>
          <w:szCs w:val="20"/>
        </w:rPr>
        <w:t xml:space="preserve">4.1 项目管理体系</w:t>
      </w:r>
    </w:p>
    <w:p>
      <w:pPr>
        <w:pStyle w:val="ListParagraph"/>
        <w:numPr>
          <w:ilvl w:val="0"/>
          <w:numId w:val="2"/>
        </w:numPr>
        <w:spacing w:after="80"/>
      </w:pPr>
      <w:r>
        <w:rPr>
          <w:rFonts w:ascii="Microsoft YaHei" w:cs="Microsoft YaHei" w:eastAsia="Microsoft YaHei" w:hAnsi="Microsoft YaHei"/>
          <w:sz w:val="20"/>
          <w:szCs w:val="20"/>
        </w:rPr>
        <w:t xml:space="preserve">实行项目经理负责制，建立周例会、里程碑评审、问题升级三级管理机制；</w:t>
      </w:r>
    </w:p>
    <w:p>
      <w:pPr>
        <w:pStyle w:val="ListParagraph"/>
        <w:numPr>
          <w:ilvl w:val="0"/>
          <w:numId w:val="2"/>
        </w:numPr>
        <w:spacing w:after="80"/>
      </w:pPr>
      <w:r>
        <w:rPr>
          <w:rFonts w:ascii="Microsoft YaHei" w:cs="Microsoft YaHei" w:eastAsia="Microsoft YaHei" w:hAnsi="Microsoft YaHei"/>
          <w:sz w:val="20"/>
          <w:szCs w:val="20"/>
        </w:rPr>
        <w:t xml:space="preserve">项目全程使用统一的项目管理工具（如禅道/Jira/飞书项目）进行任务跟踪，进度信息对采购方实时透明；</w:t>
      </w:r>
    </w:p>
    <w:p>
      <w:pPr>
        <w:pStyle w:val="ListParagraph"/>
        <w:numPr>
          <w:ilvl w:val="0"/>
          <w:numId w:val="2"/>
        </w:numPr>
        <w:spacing w:after="80"/>
      </w:pPr>
      <w:r>
        <w:rPr>
          <w:rFonts w:ascii="Microsoft YaHei" w:cs="Microsoft YaHei" w:eastAsia="Microsoft YaHei" w:hAnsi="Microsoft YaHei"/>
          <w:sz w:val="20"/>
          <w:szCs w:val="20"/>
        </w:rPr>
        <w:t xml:space="preserve">关键节点（阶段交付、验收）形成正式书面记录，双方签字确认。</w:t>
      </w:r>
    </w:p>
    <w:p>
      <w:pPr>
        <w:pStyle w:val="Heading3"/>
      </w:pPr>
      <w:r>
        <w:rPr>
          <w:rFonts w:ascii="Microsoft YaHei" w:cs="Microsoft YaHei" w:eastAsia="Microsoft YaHei" w:hAnsi="Microsoft YaHei"/>
          <w:sz w:val="20"/>
          <w:szCs w:val="20"/>
        </w:rPr>
        <w:t xml:space="preserve">4.2 质量保障措施</w:t>
      </w:r>
    </w:p>
    <w:p>
      <w:pPr>
        <w:pStyle w:val="ListParagraph"/>
        <w:numPr>
          <w:ilvl w:val="0"/>
          <w:numId w:val="2"/>
        </w:numPr>
        <w:spacing w:after="80"/>
      </w:pPr>
      <w:r>
        <w:rPr>
          <w:rFonts w:ascii="Microsoft YaHei" w:cs="Microsoft YaHei" w:eastAsia="Microsoft YaHei" w:hAnsi="Microsoft YaHei"/>
          <w:b/>
          <w:bCs/>
          <w:sz w:val="20"/>
          <w:szCs w:val="20"/>
        </w:rPr>
        <w:t xml:space="preserve">代码质量</w:t>
      </w:r>
      <w:r>
        <w:rPr>
          <w:rFonts w:ascii="Microsoft YaHei" w:cs="Microsoft YaHei" w:eastAsia="Microsoft YaHei" w:hAnsi="Microsoft YaHei"/>
          <w:sz w:val="20"/>
          <w:szCs w:val="20"/>
        </w:rPr>
        <w:t xml:space="preserve">：遵循统一编码规范，关键模块进行代码评审（Code Review）；</w:t>
      </w:r>
    </w:p>
    <w:p>
      <w:pPr>
        <w:pStyle w:val="ListParagraph"/>
        <w:numPr>
          <w:ilvl w:val="0"/>
          <w:numId w:val="2"/>
        </w:numPr>
        <w:spacing w:after="80"/>
      </w:pPr>
      <w:r>
        <w:rPr>
          <w:rFonts w:ascii="Microsoft YaHei" w:cs="Microsoft YaHei" w:eastAsia="Microsoft YaHei" w:hAnsi="Microsoft YaHei"/>
          <w:b/>
          <w:bCs/>
          <w:sz w:val="20"/>
          <w:szCs w:val="20"/>
        </w:rPr>
        <w:t xml:space="preserve">测试覆盖</w:t>
      </w:r>
      <w:r>
        <w:rPr>
          <w:rFonts w:ascii="Microsoft YaHei" w:cs="Microsoft YaHei" w:eastAsia="Microsoft YaHei" w:hAnsi="Microsoft YaHei"/>
          <w:sz w:val="20"/>
          <w:szCs w:val="20"/>
        </w:rPr>
        <w:t xml:space="preserve">：建立功能测试、接口测试、安全测试、性能测试四位一体的测试体系，测试用例库持续积累与维护（参见本投标文件配套的《测试用例文档》）；</w:t>
      </w:r>
    </w:p>
    <w:p>
      <w:pPr>
        <w:pStyle w:val="ListParagraph"/>
        <w:numPr>
          <w:ilvl w:val="0"/>
          <w:numId w:val="2"/>
        </w:numPr>
        <w:spacing w:after="80"/>
      </w:pPr>
      <w:r>
        <w:rPr>
          <w:rFonts w:ascii="Microsoft YaHei" w:cs="Microsoft YaHei" w:eastAsia="Microsoft YaHei" w:hAnsi="Microsoft YaHei"/>
          <w:b/>
          <w:bCs/>
          <w:sz w:val="20"/>
          <w:szCs w:val="20"/>
        </w:rPr>
        <w:t xml:space="preserve">安全加固</w:t>
      </w:r>
      <w:r>
        <w:rPr>
          <w:rFonts w:ascii="Microsoft YaHei" w:cs="Microsoft YaHei" w:eastAsia="Microsoft YaHei" w:hAnsi="Microsoft YaHei"/>
          <w:sz w:val="20"/>
          <w:szCs w:val="20"/>
        </w:rPr>
        <w:t xml:space="preserve">：上线前进行专项安全自查，覆盖身份认证、命令执行安全、路径穿越防护、敏感信息保护等关键风险点；</w:t>
      </w:r>
    </w:p>
    <w:p>
      <w:pPr>
        <w:pStyle w:val="ListParagraph"/>
        <w:numPr>
          <w:ilvl w:val="0"/>
          <w:numId w:val="2"/>
        </w:numPr>
        <w:spacing w:after="80"/>
      </w:pPr>
      <w:r>
        <w:rPr>
          <w:rFonts w:ascii="Microsoft YaHei" w:cs="Microsoft YaHei" w:eastAsia="Microsoft YaHei" w:hAnsi="Microsoft YaHei"/>
          <w:b/>
          <w:bCs/>
          <w:sz w:val="20"/>
          <w:szCs w:val="20"/>
        </w:rPr>
        <w:t xml:space="preserve">文档交付</w:t>
      </w:r>
      <w:r>
        <w:rPr>
          <w:rFonts w:ascii="Microsoft YaHei" w:cs="Microsoft YaHei" w:eastAsia="Microsoft YaHei" w:hAnsi="Microsoft YaHei"/>
          <w:sz w:val="20"/>
          <w:szCs w:val="20"/>
        </w:rPr>
        <w:t xml:space="preserve">：交付完整的《开发文档》《接口文档》《测试文档》《用户操作手册》《运维部署手册》，保障项目可持续维护。</w:t>
      </w:r>
    </w:p>
    <w:p>
      <w:pPr>
        <w:pStyle w:val="Heading3"/>
      </w:pPr>
      <w:r>
        <w:rPr>
          <w:rFonts w:ascii="Microsoft YaHei" w:cs="Microsoft YaHei" w:eastAsia="Microsoft YaHei" w:hAnsi="Microsoft YaHei"/>
          <w:sz w:val="20"/>
          <w:szCs w:val="20"/>
        </w:rPr>
        <w:t xml:space="preserve">4.3 变更管理</w:t>
      </w:r>
    </w:p>
    <w:p>
      <w:pPr>
        <w:spacing w:after="140"/>
      </w:pPr>
      <w:r>
        <w:rPr>
          <w:rFonts w:ascii="Microsoft YaHei" w:cs="Microsoft YaHei" w:eastAsia="Microsoft YaHei" w:hAnsi="Microsoft YaHei"/>
          <w:sz w:val="20"/>
          <w:szCs w:val="20"/>
        </w:rPr>
        <w:t xml:space="preserve">项目实施过程中如采购方提出功能调整或新增需求，将通过书面变更申请流程进行评估，明确变更对进度、成本的影响后，双方确认后方可实施，确保项目可控、可追溯。</w:t>
      </w:r>
    </w:p>
    <w:p>
      <w:pPr>
        <w:pBdr>
          <w:bottom w:val="single" w:color="BBBBBB" w:sz="6" w:space="1"/>
        </w:pBdr>
        <w:spacing w:after="200" w:before="100"/>
      </w:pPr>
    </w:p>
    <w:p>
      <w:pPr>
        <w:pStyle w:val="Heading2"/>
      </w:pPr>
      <w:r>
        <w:rPr>
          <w:rFonts w:ascii="Microsoft YaHei" w:cs="Microsoft YaHei" w:eastAsia="Microsoft YaHei" w:hAnsi="Microsoft YaHei"/>
          <w:sz w:val="20"/>
          <w:szCs w:val="20"/>
        </w:rPr>
        <w:t xml:space="preserve">第五章 服务承诺</w:t>
      </w:r>
    </w:p>
    <w:p>
      <w:pPr>
        <w:pStyle w:val="Heading3"/>
      </w:pPr>
      <w:r>
        <w:rPr>
          <w:rFonts w:ascii="Microsoft YaHei" w:cs="Microsoft YaHei" w:eastAsia="Microsoft YaHei" w:hAnsi="Microsoft YaHei"/>
          <w:sz w:val="20"/>
          <w:szCs w:val="20"/>
        </w:rPr>
        <w:t xml:space="preserve">5.1 项目交付承诺</w:t>
      </w:r>
    </w:p>
    <w:p>
      <w:pPr>
        <w:pStyle w:val="ListParagraph"/>
        <w:numPr>
          <w:ilvl w:val="0"/>
          <w:numId w:val="2"/>
        </w:numPr>
        <w:spacing w:after="80"/>
      </w:pPr>
      <w:r>
        <w:rPr>
          <w:rFonts w:ascii="Microsoft YaHei" w:cs="Microsoft YaHei" w:eastAsia="Microsoft YaHei" w:hAnsi="Microsoft YaHei"/>
          <w:sz w:val="20"/>
          <w:szCs w:val="20"/>
        </w:rPr>
        <w:t xml:space="preserve">严格按照双方确认的项目计划执行，如因我方原因导致延期，将按合同约定承担相应责任；</w:t>
      </w:r>
    </w:p>
    <w:p>
      <w:pPr>
        <w:pStyle w:val="ListParagraph"/>
        <w:numPr>
          <w:ilvl w:val="0"/>
          <w:numId w:val="2"/>
        </w:numPr>
        <w:spacing w:after="80"/>
      </w:pPr>
      <w:r>
        <w:rPr>
          <w:rFonts w:ascii="Microsoft YaHei" w:cs="Microsoft YaHei" w:eastAsia="Microsoft YaHei" w:hAnsi="Microsoft YaHei"/>
          <w:sz w:val="20"/>
          <w:szCs w:val="20"/>
        </w:rPr>
        <w:t xml:space="preserve">交付物经采购方验收合格后方视为项目完成，验收标准以采购方需求确认文档为准。</w:t>
      </w:r>
    </w:p>
    <w:p>
      <w:pPr>
        <w:pStyle w:val="Heading3"/>
      </w:pPr>
      <w:r>
        <w:rPr>
          <w:rFonts w:ascii="Microsoft YaHei" w:cs="Microsoft YaHei" w:eastAsia="Microsoft YaHei" w:hAnsi="Microsoft YaHei"/>
          <w:sz w:val="20"/>
          <w:szCs w:val="20"/>
        </w:rPr>
        <w:t xml:space="preserve">5.2 质量保证期与售后服务</w:t>
      </w:r>
    </w:p>
    <w:p>
      <w:pPr>
        <w:pStyle w:val="ListParagraph"/>
        <w:numPr>
          <w:ilvl w:val="0"/>
          <w:numId w:val="2"/>
        </w:numPr>
        <w:spacing w:after="80"/>
      </w:pPr>
      <w:r>
        <w:rPr>
          <w:rFonts w:ascii="Microsoft YaHei" w:cs="Microsoft YaHei" w:eastAsia="Microsoft YaHei" w:hAnsi="Microsoft YaHei"/>
          <w:sz w:val="20"/>
          <w:szCs w:val="20"/>
        </w:rPr>
        <w:t xml:space="preserve">系统提供 </w:t>
      </w:r>
      <w:r>
        <w:rPr>
          <w:rFonts w:ascii="Microsoft YaHei" w:cs="Microsoft YaHei" w:eastAsia="Microsoft YaHei" w:hAnsi="Microsoft YaHei"/>
          <w:b/>
          <w:bCs/>
          <w:sz w:val="20"/>
          <w:szCs w:val="20"/>
        </w:rPr>
        <w:t xml:space="preserve">【12】个月</w:t>
      </w:r>
      <w:r>
        <w:rPr>
          <w:rFonts w:ascii="Microsoft YaHei" w:cs="Microsoft YaHei" w:eastAsia="Microsoft YaHei" w:hAnsi="Microsoft YaHei"/>
          <w:sz w:val="20"/>
          <w:szCs w:val="20"/>
        </w:rPr>
        <w:t xml:space="preserve"> 免费质保期，质保期内对系统缺陷进行免费修复；</w:t>
      </w:r>
    </w:p>
    <w:p>
      <w:pPr>
        <w:pStyle w:val="ListParagraph"/>
        <w:numPr>
          <w:ilvl w:val="0"/>
          <w:numId w:val="2"/>
        </w:numPr>
        <w:spacing w:after="80"/>
      </w:pPr>
      <w:r>
        <w:rPr>
          <w:rFonts w:ascii="Microsoft YaHei" w:cs="Microsoft YaHei" w:eastAsia="Microsoft YaHei" w:hAnsi="Microsoft YaHei"/>
          <w:sz w:val="20"/>
          <w:szCs w:val="20"/>
        </w:rPr>
        <w:t xml:space="preserve">质保期内提供 </w:t>
      </w:r>
      <w:r>
        <w:rPr>
          <w:rFonts w:ascii="Microsoft YaHei" w:cs="Microsoft YaHei" w:eastAsia="Microsoft YaHei" w:hAnsi="Microsoft YaHei"/>
          <w:b/>
          <w:bCs/>
          <w:sz w:val="20"/>
          <w:szCs w:val="20"/>
        </w:rPr>
        <w:t xml:space="preserve">7×24 小时</w:t>
      </w:r>
      <w:r>
        <w:rPr>
          <w:rFonts w:ascii="Microsoft YaHei" w:cs="Microsoft YaHei" w:eastAsia="Microsoft YaHei" w:hAnsi="Microsoft YaHei"/>
          <w:sz w:val="20"/>
          <w:szCs w:val="20"/>
        </w:rPr>
        <w:t xml:space="preserve">故障响应通道，故障响应时间承诺如下：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故障等级</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定义</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响应时间</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处理时限</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紧急（P0）</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系统整体不可用，核心业务中断</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≤【30】分钟</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≤【4】小时</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严重（P1）</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核心功能模块不可用，存在可绕行方案</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≤【1】小时</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≤【1】个工作日</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一般（P2）</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非核心功能异常或体验类问题</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≤【4】小时</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≤【3】个工作日</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咨询（P3）</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使用咨询、优化建议</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≤【1】个工作日</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视情况安排</w:t>
            </w:r>
          </w:p>
        </w:tc>
      </w:tr>
    </w:tbl>
    <w:p>
      <w:pPr>
        <w:spacing w:after="160"/>
      </w:pPr>
    </w:p>
    <w:p>
      <w:pPr>
        <w:pStyle w:val="ListParagraph"/>
        <w:numPr>
          <w:ilvl w:val="0"/>
          <w:numId w:val="2"/>
        </w:numPr>
        <w:spacing w:after="80"/>
      </w:pPr>
      <w:r>
        <w:rPr>
          <w:rFonts w:ascii="Microsoft YaHei" w:cs="Microsoft YaHei" w:eastAsia="Microsoft YaHei" w:hAnsi="Microsoft YaHei"/>
          <w:sz w:val="20"/>
          <w:szCs w:val="20"/>
        </w:rPr>
        <w:t xml:space="preserve">质保期满后，可按年签订运维服务合同，提供持续的版本升级、安全加固、技术支持服务。</w:t>
      </w:r>
    </w:p>
    <w:p>
      <w:pPr>
        <w:pStyle w:val="Heading3"/>
      </w:pPr>
      <w:r>
        <w:rPr>
          <w:rFonts w:ascii="Microsoft YaHei" w:cs="Microsoft YaHei" w:eastAsia="Microsoft YaHei" w:hAnsi="Microsoft YaHei"/>
          <w:sz w:val="20"/>
          <w:szCs w:val="20"/>
        </w:rPr>
        <w:t xml:space="preserve">5.3 培训服务</w:t>
      </w:r>
    </w:p>
    <w:p>
      <w:pPr>
        <w:pStyle w:val="ListParagraph"/>
        <w:numPr>
          <w:ilvl w:val="0"/>
          <w:numId w:val="2"/>
        </w:numPr>
        <w:spacing w:after="80"/>
      </w:pPr>
      <w:r>
        <w:rPr>
          <w:rFonts w:ascii="Microsoft YaHei" w:cs="Microsoft YaHei" w:eastAsia="Microsoft YaHei" w:hAnsi="Microsoft YaHei"/>
          <w:sz w:val="20"/>
          <w:szCs w:val="20"/>
        </w:rPr>
        <w:t xml:space="preserve">提供管理员培训与最终用户培训两个层级，确保采购方团队具备独立运维与使用能力；</w:t>
      </w:r>
    </w:p>
    <w:p>
      <w:pPr>
        <w:pStyle w:val="ListParagraph"/>
        <w:numPr>
          <w:ilvl w:val="0"/>
          <w:numId w:val="2"/>
        </w:numPr>
        <w:spacing w:after="80"/>
      </w:pPr>
      <w:r>
        <w:rPr>
          <w:rFonts w:ascii="Microsoft YaHei" w:cs="Microsoft YaHei" w:eastAsia="Microsoft YaHei" w:hAnsi="Microsoft YaHei"/>
          <w:sz w:val="20"/>
          <w:szCs w:val="20"/>
        </w:rPr>
        <w:t xml:space="preserve">培训形式包括现场授课、操作手册、录屏教程，培训内容覆盖系统部署运维、日常功能操作、常见问题排查；</w:t>
      </w:r>
    </w:p>
    <w:p>
      <w:pPr>
        <w:pStyle w:val="ListParagraph"/>
        <w:numPr>
          <w:ilvl w:val="0"/>
          <w:numId w:val="2"/>
        </w:numPr>
        <w:spacing w:after="80"/>
      </w:pPr>
      <w:r>
        <w:rPr>
          <w:rFonts w:ascii="Microsoft YaHei" w:cs="Microsoft YaHei" w:eastAsia="Microsoft YaHei" w:hAnsi="Microsoft YaHei"/>
          <w:sz w:val="20"/>
          <w:szCs w:val="20"/>
        </w:rPr>
        <w:t xml:space="preserve">提供不少于 </w:t>
      </w:r>
      <w:r>
        <w:rPr>
          <w:rFonts w:ascii="Microsoft YaHei" w:cs="Microsoft YaHei" w:eastAsia="Microsoft YaHei" w:hAnsi="Microsoft YaHei"/>
          <w:b/>
          <w:bCs/>
          <w:sz w:val="20"/>
          <w:szCs w:val="20"/>
        </w:rPr>
        <w:t xml:space="preserve">【2】次</w:t>
      </w:r>
      <w:r>
        <w:rPr>
          <w:rFonts w:ascii="Microsoft YaHei" w:cs="Microsoft YaHei" w:eastAsia="Microsoft YaHei" w:hAnsi="Microsoft YaHei"/>
          <w:sz w:val="20"/>
          <w:szCs w:val="20"/>
        </w:rPr>
        <w:t xml:space="preserve">集中培训，并在试运行期间提供陪伴式答疑支持。</w:t>
      </w:r>
    </w:p>
    <w:p>
      <w:pPr>
        <w:pStyle w:val="Heading3"/>
      </w:pPr>
      <w:r>
        <w:rPr>
          <w:rFonts w:ascii="Microsoft YaHei" w:cs="Microsoft YaHei" w:eastAsia="Microsoft YaHei" w:hAnsi="Microsoft YaHei"/>
          <w:sz w:val="20"/>
          <w:szCs w:val="20"/>
        </w:rPr>
        <w:t xml:space="preserve">5.4 文档交付清单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序号</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文档名称</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交付阶段</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《详细设计方案》</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方案设计阶段</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2</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《开发与接口文档》</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系统联调阶段</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《测试报告》</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系统测试阶段</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4</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《用户操作手册》</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试运行阶段</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5</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《运维部署手册》</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正式上线阶段</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6</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《项目验收报告》</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验收阶段</w:t>
            </w:r>
          </w:p>
        </w:tc>
      </w:tr>
    </w:tbl>
    <w:p>
      <w:pPr>
        <w:spacing w:after="160"/>
      </w:pPr>
    </w:p>
    <w:p>
      <w:pPr>
        <w:pBdr>
          <w:bottom w:val="single" w:color="BBBBBB" w:sz="6" w:space="1"/>
        </w:pBdr>
        <w:spacing w:after="200" w:before="100"/>
      </w:pPr>
    </w:p>
    <w:p>
      <w:pPr>
        <w:pStyle w:val="Heading2"/>
      </w:pPr>
      <w:r>
        <w:rPr>
          <w:rFonts w:ascii="Microsoft YaHei" w:cs="Microsoft YaHei" w:eastAsia="Microsoft YaHei" w:hAnsi="Microsoft YaHei"/>
          <w:sz w:val="20"/>
          <w:szCs w:val="20"/>
        </w:rPr>
        <w:t xml:space="preserve">第六章 公司资质与业绩证明</w:t>
      </w:r>
    </w:p>
    <w:p>
      <w:pPr>
        <w:pBdr>
          <w:left w:val="single" w:color="8FA8C2" w:sz="16" w:space="8"/>
        </w:pBdr>
        <w:shd w:fill="F0F4F8" w:val="clear"/>
        <w:spacing w:after="140"/>
        <w:ind w:left="360"/>
      </w:pPr>
      <w:r>
        <w:rPr>
          <w:rFonts w:ascii="Microsoft YaHei" w:cs="Microsoft YaHei" w:eastAsia="Microsoft YaHei" w:hAnsi="Microsoft YaHei"/>
          <w:color w:val="555555"/>
          <w:sz w:val="19"/>
          <w:szCs w:val="19"/>
        </w:rPr>
        <w:t xml:space="preserve">本章节内容由投标人根据自身实际情况补充，建议附相应证明材料扫描件作为附件。</w:t>
      </w:r>
    </w:p>
    <w:p>
      <w:pPr>
        <w:pStyle w:val="Heading3"/>
      </w:pPr>
      <w:r>
        <w:rPr>
          <w:rFonts w:ascii="Microsoft YaHei" w:cs="Microsoft YaHei" w:eastAsia="Microsoft YaHei" w:hAnsi="Microsoft YaHei"/>
          <w:sz w:val="20"/>
          <w:szCs w:val="20"/>
        </w:rPr>
        <w:t xml:space="preserve">6.1 公司基本信息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项目</w:t>
            </w:r>
          </w:p>
        </w:tc>
        <w:tc>
          <w:tcPr>
            <w:tcW w:type="dxa" w:w="46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内容</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公司名称</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【公司全称】</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统一社会信用代码</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【统一社会信用代码】</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注册地址</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【注册地址】</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成立日期</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【成立日期】</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注册资本</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【注册资本】</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法定代表人</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【法定代表人姓名】</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联系人</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【联系人姓名】</w:t>
            </w:r>
          </w:p>
        </w:tc>
      </w:tr>
      <w:tr>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联系电话</w:t>
            </w:r>
          </w:p>
        </w:tc>
        <w:tc>
          <w:tcPr>
            <w:tcW w:type="dxa" w:w="468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【联系电话】</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电子邮箱</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【联系邮箱】</w:t>
            </w:r>
          </w:p>
        </w:tc>
      </w:tr>
    </w:tbl>
    <w:p>
      <w:pPr>
        <w:spacing w:after="160"/>
      </w:pPr>
    </w:p>
    <w:p>
      <w:pPr>
        <w:pStyle w:val="Heading3"/>
      </w:pPr>
      <w:r>
        <w:rPr>
          <w:rFonts w:ascii="Microsoft YaHei" w:cs="Microsoft YaHei" w:eastAsia="Microsoft YaHei" w:hAnsi="Microsoft YaHei"/>
          <w:sz w:val="20"/>
          <w:szCs w:val="20"/>
        </w:rPr>
        <w:t xml:space="preserve">6.2 资质证书</w:t>
      </w:r>
    </w:p>
    <w:p>
      <w:pPr>
        <w:pBdr>
          <w:left w:val="single" w:color="8FA8C2" w:sz="16" w:space="8"/>
        </w:pBdr>
        <w:shd w:fill="F0F4F8" w:val="clear"/>
        <w:spacing w:after="140"/>
        <w:ind w:left="360"/>
      </w:pPr>
      <w:r>
        <w:rPr>
          <w:rFonts w:ascii="Microsoft YaHei" w:cs="Microsoft YaHei" w:eastAsia="Microsoft YaHei" w:hAnsi="Microsoft YaHei"/>
          <w:color w:val="555555"/>
          <w:sz w:val="19"/>
          <w:szCs w:val="19"/>
        </w:rPr>
        <w:t xml:space="preserve">以下为常见资质类型示例，请根据实际持有证书补充并附扫描件：</w:t>
      </w:r>
    </w:p>
    <w:p>
      <w:pPr>
        <w:pStyle w:val="ListParagraph"/>
        <w:numPr>
          <w:ilvl w:val="0"/>
          <w:numId w:val="2"/>
        </w:numPr>
        <w:spacing w:after="80"/>
      </w:pPr>
      <w:r>
        <w:rPr>
          <w:rFonts w:ascii="Microsoft YaHei" w:cs="Microsoft YaHei" w:eastAsia="Microsoft YaHei" w:hAnsi="Microsoft YaHei"/>
          <w:sz w:val="20"/>
          <w:szCs w:val="20"/>
        </w:rPr>
        <w:t xml:space="preserve">【营业执照副本】</w:t>
      </w:r>
    </w:p>
    <w:p>
      <w:pPr>
        <w:pStyle w:val="ListParagraph"/>
        <w:numPr>
          <w:ilvl w:val="0"/>
          <w:numId w:val="2"/>
        </w:numPr>
        <w:spacing w:after="80"/>
      </w:pPr>
      <w:r>
        <w:rPr>
          <w:rFonts w:ascii="Microsoft YaHei" w:cs="Microsoft YaHei" w:eastAsia="Microsoft YaHei" w:hAnsi="Microsoft YaHei"/>
          <w:sz w:val="20"/>
          <w:szCs w:val="20"/>
        </w:rPr>
        <w:t xml:space="preserve">【ISO9001 质量管理体系认证证书】</w:t>
      </w:r>
    </w:p>
    <w:p>
      <w:pPr>
        <w:pStyle w:val="ListParagraph"/>
        <w:numPr>
          <w:ilvl w:val="0"/>
          <w:numId w:val="2"/>
        </w:numPr>
        <w:spacing w:after="80"/>
      </w:pPr>
      <w:r>
        <w:rPr>
          <w:rFonts w:ascii="Microsoft YaHei" w:cs="Microsoft YaHei" w:eastAsia="Microsoft YaHei" w:hAnsi="Microsoft YaHei"/>
          <w:sz w:val="20"/>
          <w:szCs w:val="20"/>
        </w:rPr>
        <w:t xml:space="preserve">【ISO27001 信息安全管理体系认证证书】</w:t>
      </w:r>
    </w:p>
    <w:p>
      <w:pPr>
        <w:pStyle w:val="ListParagraph"/>
        <w:numPr>
          <w:ilvl w:val="0"/>
          <w:numId w:val="2"/>
        </w:numPr>
        <w:spacing w:after="80"/>
      </w:pPr>
      <w:r>
        <w:rPr>
          <w:rFonts w:ascii="Microsoft YaHei" w:cs="Microsoft YaHei" w:eastAsia="Microsoft YaHei" w:hAnsi="Microsoft YaHei"/>
          <w:sz w:val="20"/>
          <w:szCs w:val="20"/>
        </w:rPr>
        <w:t xml:space="preserve">【软件企业认定证书】</w:t>
      </w:r>
    </w:p>
    <w:p>
      <w:pPr>
        <w:pStyle w:val="ListParagraph"/>
        <w:numPr>
          <w:ilvl w:val="0"/>
          <w:numId w:val="2"/>
        </w:numPr>
        <w:spacing w:after="80"/>
      </w:pPr>
      <w:r>
        <w:rPr>
          <w:rFonts w:ascii="Microsoft YaHei" w:cs="Microsoft YaHei" w:eastAsia="Microsoft YaHei" w:hAnsi="Microsoft YaHei"/>
          <w:sz w:val="20"/>
          <w:szCs w:val="20"/>
        </w:rPr>
        <w:t xml:space="preserve">【计算机软件著作权登记证书】</w:t>
      </w:r>
    </w:p>
    <w:p>
      <w:pPr>
        <w:pStyle w:val="ListParagraph"/>
        <w:numPr>
          <w:ilvl w:val="0"/>
          <w:numId w:val="2"/>
        </w:numPr>
        <w:spacing w:after="80"/>
      </w:pPr>
      <w:r>
        <w:rPr>
          <w:rFonts w:ascii="Microsoft YaHei" w:cs="Microsoft YaHei" w:eastAsia="Microsoft YaHei" w:hAnsi="Microsoft YaHei"/>
          <w:sz w:val="20"/>
          <w:szCs w:val="20"/>
        </w:rPr>
        <w:t xml:space="preserve">【高新技术企业证书】</w:t>
      </w:r>
    </w:p>
    <w:p>
      <w:pPr>
        <w:pStyle w:val="ListParagraph"/>
        <w:numPr>
          <w:ilvl w:val="0"/>
          <w:numId w:val="2"/>
        </w:numPr>
        <w:spacing w:after="80"/>
      </w:pPr>
      <w:r>
        <w:rPr>
          <w:rFonts w:ascii="Microsoft YaHei" w:cs="Microsoft YaHei" w:eastAsia="Microsoft YaHei" w:hAnsi="Microsoft YaHei"/>
          <w:sz w:val="20"/>
          <w:szCs w:val="20"/>
        </w:rPr>
        <w:t xml:space="preserve">【其他行业相关资质】</w:t>
      </w:r>
    </w:p>
    <w:p>
      <w:pPr>
        <w:pStyle w:val="Heading3"/>
      </w:pPr>
      <w:r>
        <w:rPr>
          <w:rFonts w:ascii="Microsoft YaHei" w:cs="Microsoft YaHei" w:eastAsia="Microsoft YaHei" w:hAnsi="Microsoft YaHei"/>
          <w:sz w:val="20"/>
          <w:szCs w:val="20"/>
        </w:rPr>
        <w:t xml:space="preserve">6.3 类似项目业绩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序号</w:t>
            </w:r>
          </w:p>
        </w:tc>
        <w:tc>
          <w:tcPr>
            <w:tcW w:type="dxa" w:w="15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项目名称</w:t>
            </w:r>
          </w:p>
        </w:tc>
        <w:tc>
          <w:tcPr>
            <w:tcW w:type="dxa" w:w="15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客户名称</w:t>
            </w:r>
          </w:p>
        </w:tc>
        <w:tc>
          <w:tcPr>
            <w:tcW w:type="dxa" w:w="15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项目规模</w:t>
            </w:r>
          </w:p>
        </w:tc>
        <w:tc>
          <w:tcPr>
            <w:tcW w:type="dxa" w:w="15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实施时间</w:t>
            </w:r>
          </w:p>
        </w:tc>
        <w:tc>
          <w:tcPr>
            <w:tcW w:type="dxa" w:w="15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联系人及电话</w:t>
            </w:r>
          </w:p>
        </w:tc>
      </w:tr>
      <w:tr>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【项目名称】</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【客户名称】</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【项目规模描述】</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【YYYY年MM月】</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【联系人/电话】</w:t>
            </w:r>
          </w:p>
        </w:tc>
      </w:tr>
      <w:tr>
        <w:tc>
          <w:tcPr>
            <w:tcW w:type="dxa" w:w="156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2</w:t>
            </w:r>
          </w:p>
        </w:tc>
        <w:tc>
          <w:tcPr>
            <w:tcW w:type="dxa" w:w="156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【项目名称】</w:t>
            </w:r>
          </w:p>
        </w:tc>
        <w:tc>
          <w:tcPr>
            <w:tcW w:type="dxa" w:w="156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【客户名称】</w:t>
            </w:r>
          </w:p>
        </w:tc>
        <w:tc>
          <w:tcPr>
            <w:tcW w:type="dxa" w:w="156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【项目规模描述】</w:t>
            </w:r>
          </w:p>
        </w:tc>
        <w:tc>
          <w:tcPr>
            <w:tcW w:type="dxa" w:w="156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【YYYY年MM月】</w:t>
            </w:r>
          </w:p>
        </w:tc>
        <w:tc>
          <w:tcPr>
            <w:tcW w:type="dxa" w:w="156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【联系人/电话】</w:t>
            </w:r>
          </w:p>
        </w:tc>
      </w:tr>
      <w:tr>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3</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【项目名称】</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【客户名称】</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【项目规模描述】</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【YYYY年MM月】</w:t>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【联系人/电话】</w:t>
            </w:r>
          </w:p>
        </w:tc>
      </w:tr>
    </w:tbl>
    <w:p>
      <w:pPr>
        <w:spacing w:after="160"/>
      </w:pPr>
    </w:p>
    <w:p>
      <w:pPr>
        <w:pStyle w:val="Heading3"/>
      </w:pPr>
      <w:r>
        <w:rPr>
          <w:rFonts w:ascii="Microsoft YaHei" w:cs="Microsoft YaHei" w:eastAsia="Microsoft YaHei" w:hAnsi="Microsoft YaHei"/>
          <w:sz w:val="20"/>
          <w:szCs w:val="20"/>
        </w:rPr>
        <w:t xml:space="preserve">6.4 拟投入项目团队人员资质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姓名</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拟任角色</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职称/资质</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相关项目经验</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【姓名】</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项目经理</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【职称/资质】</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【相关经验描述】</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【姓名】</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架构师</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【职称/资质】</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【相关经验描述】</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【姓名】</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核心开发工程师</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【职称/资质】</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【相关经验描述】</w:t>
            </w:r>
          </w:p>
        </w:tc>
      </w:tr>
    </w:tbl>
    <w:p>
      <w:pPr>
        <w:spacing w:after="160"/>
      </w:pPr>
    </w:p>
    <w:p>
      <w:pPr>
        <w:pBdr>
          <w:bottom w:val="single" w:color="BBBBBB" w:sz="6" w:space="1"/>
        </w:pBdr>
        <w:spacing w:after="200" w:before="100"/>
      </w:pPr>
    </w:p>
    <w:p>
      <w:pPr>
        <w:pStyle w:val="Heading2"/>
      </w:pPr>
      <w:r>
        <w:rPr>
          <w:rFonts w:ascii="Microsoft YaHei" w:cs="Microsoft YaHei" w:eastAsia="Microsoft YaHei" w:hAnsi="Microsoft YaHei"/>
          <w:sz w:val="20"/>
          <w:szCs w:val="20"/>
        </w:rPr>
        <w:t xml:space="preserve">第七章 商务报价</w:t>
      </w:r>
    </w:p>
    <w:p>
      <w:pPr>
        <w:pBdr>
          <w:left w:val="single" w:color="8FA8C2" w:sz="16" w:space="8"/>
        </w:pBdr>
        <w:shd w:fill="F0F4F8" w:val="clear"/>
        <w:spacing w:after="140"/>
        <w:ind w:left="360"/>
      </w:pPr>
      <w:r>
        <w:rPr>
          <w:rFonts w:ascii="Microsoft YaHei" w:cs="Microsoft YaHei" w:eastAsia="Microsoft YaHei" w:hAnsi="Microsoft YaHei"/>
          <w:color w:val="555555"/>
          <w:sz w:val="19"/>
          <w:szCs w:val="19"/>
        </w:rPr>
        <w:t xml:space="preserve">本章节金额信息由投标人根据实际成本核算补充。</w:t>
      </w:r>
    </w:p>
    <w:p>
      <w:pPr>
        <w:pStyle w:val="Heading3"/>
      </w:pPr>
      <w:r>
        <w:rPr>
          <w:rFonts w:ascii="Microsoft YaHei" w:cs="Microsoft YaHei" w:eastAsia="Microsoft YaHei" w:hAnsi="Microsoft YaHei"/>
          <w:sz w:val="20"/>
          <w:szCs w:val="20"/>
        </w:rPr>
        <w:t xml:space="preserve">7.1 报价汇总表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序号</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报价项</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金额（元，含税）</w:t>
            </w:r>
          </w:p>
        </w:tc>
        <w:tc>
          <w:tcPr>
            <w:tcW w:type="dxa" w:w="234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备注</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软件开发费</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【金额】</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含本方案所述全部功能模块开发</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2</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系统集成与部署费</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【金额】</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含与现有基础设施的对接联调</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测试与验收费</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【金额】</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含功能/接口/安全/性能测试</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4</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培训服务费</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【金额】</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含管理员与用户培训</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5</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首年质保服务费</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【金额】</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质保期内免费，此处如有单列说明</w:t>
            </w:r>
          </w:p>
        </w:tc>
      </w:tr>
      <w:tr>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b/>
                <w:bCs/>
                <w:sz w:val="18"/>
                <w:szCs w:val="18"/>
              </w:rPr>
              <w:t xml:space="preserve">合计（人民币大写）</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【大写金额】</w:t>
            </w:r>
          </w:p>
        </w:tc>
        <w:tc>
          <w:tcPr>
            <w:tcW w:type="dxa" w:w="234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【小写金额】</w:t>
            </w:r>
          </w:p>
        </w:tc>
      </w:tr>
    </w:tbl>
    <w:p>
      <w:pPr>
        <w:spacing w:after="160"/>
      </w:pPr>
    </w:p>
    <w:p>
      <w:pPr>
        <w:pStyle w:val="Heading3"/>
      </w:pPr>
      <w:r>
        <w:rPr>
          <w:rFonts w:ascii="Microsoft YaHei" w:cs="Microsoft YaHei" w:eastAsia="Microsoft YaHei" w:hAnsi="Microsoft YaHei"/>
          <w:sz w:val="20"/>
          <w:szCs w:val="20"/>
        </w:rPr>
        <w:t xml:space="preserve">7.2 付款方式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付款节点</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付款比例</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Microsoft YaHei" w:cs="Microsoft YaHei" w:eastAsia="Microsoft YaHei" w:hAnsi="Microsoft YaHei"/>
                <w:b/>
                <w:bCs/>
                <w:color w:val="FFFFFF"/>
                <w:sz w:val="18"/>
                <w:szCs w:val="18"/>
              </w:rPr>
              <w:t xml:space="preserve">说明</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合同签订后</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【30】%</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预付款</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系统上线试运行后</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【40】%</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进度款</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项目终验收合格后</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【20】%</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验收款</w:t>
            </w:r>
          </w:p>
        </w:tc>
      </w:tr>
      <w:tr>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质保期满后</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【10】%</w:t>
            </w:r>
          </w:p>
        </w:tc>
        <w:tc>
          <w:tcPr>
            <w:tcW w:type="dxa" w:w="3120"/>
            <w:tcBorders>
              <w:top w:val="single" w:color="CCCCCC" w:sz="1"/>
              <w:left w:val="single" w:color="CCCCCC" w:sz="1"/>
              <w:bottom w:val="single" w:color="CCCCCC" w:sz="1"/>
              <w:right w:val="single" w:color="CCCCCC" w:sz="1"/>
            </w:tcBorders>
            <w:shd w:fill="F7F9FB" w:val="clear"/>
            <w:tcMar>
              <w:top w:type="dxa" w:w="70"/>
              <w:left w:type="dxa" w:w="100"/>
              <w:bottom w:type="dxa" w:w="70"/>
              <w:right w:type="dxa" w:w="100"/>
            </w:tcMar>
          </w:tcPr>
          <w:p>
            <w:pPr>
              <w:jc w:val="left"/>
            </w:pPr>
            <w:r>
              <w:rPr>
                <w:rFonts w:ascii="Microsoft YaHei" w:cs="Microsoft YaHei" w:eastAsia="Microsoft YaHei" w:hAnsi="Microsoft YaHei"/>
                <w:sz w:val="18"/>
                <w:szCs w:val="18"/>
              </w:rPr>
              <w:t xml:space="preserve">质保金</w:t>
            </w:r>
          </w:p>
        </w:tc>
      </w:tr>
    </w:tbl>
    <w:p>
      <w:pPr>
        <w:spacing w:after="160"/>
      </w:pPr>
    </w:p>
    <w:p>
      <w:pPr>
        <w:pStyle w:val="Heading3"/>
      </w:pPr>
      <w:r>
        <w:rPr>
          <w:rFonts w:ascii="Microsoft YaHei" w:cs="Microsoft YaHei" w:eastAsia="Microsoft YaHei" w:hAnsi="Microsoft YaHei"/>
          <w:sz w:val="20"/>
          <w:szCs w:val="20"/>
        </w:rPr>
        <w:t xml:space="preserve">7.3 报价说明</w:t>
      </w:r>
    </w:p>
    <w:p>
      <w:pPr>
        <w:pStyle w:val="ListParagraph"/>
        <w:numPr>
          <w:ilvl w:val="0"/>
          <w:numId w:val="2"/>
        </w:numPr>
        <w:spacing w:after="80"/>
      </w:pPr>
      <w:r>
        <w:rPr>
          <w:rFonts w:ascii="Microsoft YaHei" w:cs="Microsoft YaHei" w:eastAsia="Microsoft YaHei" w:hAnsi="Microsoft YaHei"/>
          <w:sz w:val="20"/>
          <w:szCs w:val="20"/>
        </w:rPr>
        <w:t xml:space="preserve">本报价为含税总价，包含本方案所述全部功能模块的设计、开发、部署、测试、培训及质保期内服务费用；</w:t>
      </w:r>
    </w:p>
    <w:p>
      <w:pPr>
        <w:pStyle w:val="ListParagraph"/>
        <w:numPr>
          <w:ilvl w:val="0"/>
          <w:numId w:val="2"/>
        </w:numPr>
        <w:spacing w:after="80"/>
      </w:pPr>
      <w:r>
        <w:rPr>
          <w:rFonts w:ascii="Microsoft YaHei" w:cs="Microsoft YaHei" w:eastAsia="Microsoft YaHei" w:hAnsi="Microsoft YaHei"/>
          <w:sz w:val="20"/>
          <w:szCs w:val="20"/>
        </w:rPr>
        <w:t xml:space="preserve">报价不包含采购方需自行采购的第三方硬件、操作系统、数据库等基础软硬件许可费用（如有），具体以采购方现有基础设施为准；</w:t>
      </w:r>
    </w:p>
    <w:p>
      <w:pPr>
        <w:pStyle w:val="ListParagraph"/>
        <w:numPr>
          <w:ilvl w:val="0"/>
          <w:numId w:val="2"/>
        </w:numPr>
        <w:spacing w:after="80"/>
      </w:pPr>
      <w:r>
        <w:rPr>
          <w:rFonts w:ascii="Microsoft YaHei" w:cs="Microsoft YaHei" w:eastAsia="Microsoft YaHei" w:hAnsi="Microsoft YaHei"/>
          <w:sz w:val="20"/>
          <w:szCs w:val="20"/>
        </w:rPr>
        <w:t xml:space="preserve">报价有效期为 </w:t>
      </w:r>
      <w:r>
        <w:rPr>
          <w:rFonts w:ascii="Microsoft YaHei" w:cs="Microsoft YaHei" w:eastAsia="Microsoft YaHei" w:hAnsi="Microsoft YaHei"/>
          <w:b/>
          <w:bCs/>
          <w:sz w:val="20"/>
          <w:szCs w:val="20"/>
        </w:rPr>
        <w:t xml:space="preserve">【90】个自然日</w:t>
      </w:r>
      <w:r>
        <w:rPr>
          <w:rFonts w:ascii="Microsoft YaHei" w:cs="Microsoft YaHei" w:eastAsia="Microsoft YaHei" w:hAnsi="Microsoft YaHei"/>
          <w:sz w:val="20"/>
          <w:szCs w:val="20"/>
        </w:rPr>
        <w:t xml:space="preserve">（自投标截止之日起算）。</w:t>
      </w:r>
    </w:p>
    <w:p>
      <w:pPr>
        <w:pBdr>
          <w:bottom w:val="single" w:color="BBBBBB" w:sz="6" w:space="1"/>
        </w:pBdr>
        <w:spacing w:after="200" w:before="100"/>
      </w:pPr>
    </w:p>
    <w:p>
      <w:pPr>
        <w:spacing w:after="140"/>
      </w:pPr>
      <w:r>
        <w:rPr>
          <w:rFonts w:ascii="Microsoft YaHei" w:cs="Microsoft YaHei" w:eastAsia="Microsoft YaHei" w:hAnsi="Microsoft YaHei"/>
          <w:i/>
          <w:iCs/>
          <w:color w:val="777777"/>
          <w:sz w:val="18"/>
          <w:szCs w:val="18"/>
        </w:rPr>
        <w:t xml:space="preserve">本投标文件中标注【】的内容为占位信息，需由投标人根据实际情况补充完整后方可正式提交。本文件第二、三、四、五章内容基于对该 Kubernetes 集群运维测试开发平台项目的技术理解编制，如有具体招标文件/需求规格书，建议据此进一步核对章节顺序、评分要点覆盖情况及强制性资质要求，确保投标文件实质性响应招标文件全部要求。</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Microsoft YaHei" w:cs="Microsoft YaHei" w:eastAsia="Microsoft YaHei" w:hAnsi="Microsoft YaHei"/>
      <w:b/>
      <w:bCs/>
      <w:color w:val="1F4E79"/>
      <w:sz w:val="30"/>
      <w:szCs w:val="30"/>
    </w:rPr>
  </w:style>
  <w:style w:type="paragraph" w:styleId="Heading2">
    <w:name w:val="Heading 2"/>
    <w:basedOn w:val="Normal"/>
    <w:next w:val="Normal"/>
    <w:qFormat/>
    <w:pPr>
      <w:spacing w:after="140" w:before="260"/>
      <w:outlineLvl w:val="1"/>
    </w:pPr>
    <w:rPr>
      <w:rFonts w:ascii="Microsoft YaHei" w:cs="Microsoft YaHei" w:eastAsia="Microsoft YaHei" w:hAnsi="Microsoft YaHei"/>
      <w:b/>
      <w:bCs/>
      <w:color w:val="2E75B6"/>
      <w:sz w:val="25"/>
      <w:szCs w:val="25"/>
    </w:rPr>
  </w:style>
  <w:style w:type="paragraph" w:styleId="Heading3">
    <w:name w:val="Heading 3"/>
    <w:basedOn w:val="Normal"/>
    <w:next w:val="Normal"/>
    <w:qFormat/>
    <w:pPr>
      <w:spacing w:after="120" w:before="200"/>
      <w:outlineLvl w:val="2"/>
    </w:pPr>
    <w:rPr>
      <w:rFonts w:ascii="Microsoft YaHei" w:cs="Microsoft YaHei" w:eastAsia="Microsoft YaHei" w:hAnsi="Microsoft YaHei"/>
      <w:b/>
      <w:bCs/>
      <w:color w:val="3A8FC7"/>
      <w:sz w:val="22"/>
      <w:szCs w:val="22"/>
    </w:rPr>
  </w:style>
  <w:style w:type="paragraph" w:styleId="Heading4">
    <w:name w:val="Heading 4"/>
    <w:basedOn w:val="Normal"/>
    <w:next w:val="Normal"/>
    <w:qFormat/>
    <w:pPr>
      <w:spacing w:after="100" w:before="160"/>
      <w:outlineLvl w:val="3"/>
    </w:pPr>
    <w:rPr>
      <w:rFonts w:ascii="Microsoft YaHei" w:cs="Microsoft YaHei" w:eastAsia="Microsoft YaHei" w:hAnsi="Microsoft YaHei"/>
      <w:b/>
      <w:b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2026-06-30T09:49:00.499Z</dcterms:created>
  <dcterms:modified xsi:type="dcterms:W3CDTF">2026-06-30T09:49:00.500Z</dcterms:modified>
</cp:coreProperties>
</file>

<file path=docProps/custom.xml><?xml version="1.0" encoding="utf-8"?>
<Properties xmlns="http://schemas.openxmlformats.org/officeDocument/2006/custom-properties" xmlns:vt="http://schemas.openxmlformats.org/officeDocument/2006/docPropsVTypes"/>
</file>